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8BFE" w14:textId="38036367" w:rsidR="00BD2F17" w:rsidRPr="00124C30" w:rsidRDefault="00F41539" w:rsidP="00124C30">
      <w:pPr>
        <w:jc w:val="center"/>
        <w:rPr>
          <w:b/>
          <w:bCs/>
          <w:color w:val="215E99" w:themeColor="text2" w:themeTint="BF"/>
          <w:sz w:val="44"/>
          <w:szCs w:val="44"/>
        </w:rPr>
      </w:pPr>
      <w:r w:rsidRPr="00124C30">
        <w:rPr>
          <w:b/>
          <w:bCs/>
          <w:color w:val="215E99" w:themeColor="text2" w:themeTint="BF"/>
          <w:sz w:val="44"/>
          <w:szCs w:val="44"/>
        </w:rPr>
        <w:t>HUMANITIES FACULTY COMMITTEE</w:t>
      </w:r>
    </w:p>
    <w:p w14:paraId="5F524957" w14:textId="77777777" w:rsidR="00BA2FD9" w:rsidRDefault="00BA2FD9"/>
    <w:p w14:paraId="5BD416C5" w14:textId="781332ED" w:rsidR="00BA2FD9" w:rsidRPr="00F2273B" w:rsidRDefault="00F2273B" w:rsidP="009E6274">
      <w:pPr>
        <w:jc w:val="center"/>
        <w:rPr>
          <w:color w:val="215E99" w:themeColor="text2" w:themeTint="BF"/>
          <w:sz w:val="36"/>
          <w:szCs w:val="36"/>
        </w:rPr>
      </w:pPr>
      <w:r>
        <w:rPr>
          <w:color w:val="215E99" w:themeColor="text2" w:themeTint="BF"/>
          <w:sz w:val="36"/>
          <w:szCs w:val="36"/>
        </w:rPr>
        <w:t xml:space="preserve">Thursday </w:t>
      </w:r>
      <w:r w:rsidR="00755F69">
        <w:rPr>
          <w:color w:val="215E99" w:themeColor="text2" w:themeTint="BF"/>
          <w:sz w:val="36"/>
          <w:szCs w:val="36"/>
        </w:rPr>
        <w:t xml:space="preserve">16 April </w:t>
      </w:r>
      <w:r w:rsidR="00BA2FD9" w:rsidRPr="00F2273B">
        <w:rPr>
          <w:color w:val="215E99" w:themeColor="text2" w:themeTint="BF"/>
          <w:sz w:val="36"/>
          <w:szCs w:val="36"/>
        </w:rPr>
        <w:t>2026</w:t>
      </w:r>
    </w:p>
    <w:p w14:paraId="19C171BD" w14:textId="77777777" w:rsidR="00BA2FD9" w:rsidRDefault="00BA2FD9"/>
    <w:p w14:paraId="334108C7" w14:textId="77777777" w:rsidR="00F2273B" w:rsidRDefault="00F2273B"/>
    <w:p w14:paraId="48F43529" w14:textId="7365667D" w:rsidR="00F2273B" w:rsidRDefault="00F2273B" w:rsidP="00CD29A1">
      <w:pPr>
        <w:tabs>
          <w:tab w:val="left" w:pos="1701"/>
        </w:tabs>
        <w:ind w:left="1701" w:hanging="1701"/>
      </w:pPr>
      <w:r>
        <w:t>Present:</w:t>
      </w:r>
      <w:r>
        <w:tab/>
      </w:r>
      <w:r w:rsidR="008F5763">
        <w:t>Fiona Devine (Chair), Emma Rose (Secretary), Fiona Smyth, Claire Alexander, Khalid Nadvi, Paul Armstrong, Charles Insley</w:t>
      </w:r>
      <w:r w:rsidR="002207EC">
        <w:t xml:space="preserve">, Umit Kemal Yildiz, Chloe Nahum-Claudel, Georgina Lewis-Vasco, Sofia Parker, </w:t>
      </w:r>
      <w:r w:rsidR="00613B03">
        <w:t>Thomas Schmidt, Roz Webster</w:t>
      </w:r>
    </w:p>
    <w:p w14:paraId="62A749B0" w14:textId="77777777" w:rsidR="00F2273B" w:rsidRDefault="00F2273B" w:rsidP="00A137BD">
      <w:pPr>
        <w:tabs>
          <w:tab w:val="left" w:pos="1701"/>
        </w:tabs>
      </w:pPr>
    </w:p>
    <w:p w14:paraId="2F541C7E" w14:textId="0414527E" w:rsidR="006F54CB" w:rsidRDefault="00F2273B" w:rsidP="00755F69">
      <w:pPr>
        <w:tabs>
          <w:tab w:val="left" w:pos="1701"/>
        </w:tabs>
        <w:ind w:left="1701" w:hanging="1701"/>
      </w:pPr>
      <w:r>
        <w:t>Apologies:</w:t>
      </w:r>
      <w:r>
        <w:tab/>
      </w:r>
      <w:r w:rsidR="00C329CC">
        <w:t xml:space="preserve">Ken McPhail, </w:t>
      </w:r>
      <w:r w:rsidR="00FD6B4A">
        <w:t xml:space="preserve">Patricia Perlman-Dee, </w:t>
      </w:r>
      <w:r w:rsidR="006F54CB">
        <w:t>Dimitris Papadimitriou, Maggie Gale,</w:t>
      </w:r>
      <w:r w:rsidR="006F54CB" w:rsidRPr="006F54CB">
        <w:t xml:space="preserve"> </w:t>
      </w:r>
      <w:r w:rsidR="006F54CB">
        <w:t>Sofia Yasmin</w:t>
      </w:r>
      <w:r w:rsidR="00755F69">
        <w:t xml:space="preserve">, </w:t>
      </w:r>
      <w:r w:rsidR="006F54CB">
        <w:t>Roddy Hawkins</w:t>
      </w:r>
      <w:r w:rsidR="00755F69">
        <w:t xml:space="preserve">, </w:t>
      </w:r>
      <w:r w:rsidR="006F54CB">
        <w:t>Alex Severs</w:t>
      </w:r>
      <w:r w:rsidR="00B51BF9">
        <w:t>, Jon Shute</w:t>
      </w:r>
    </w:p>
    <w:p w14:paraId="575253C5" w14:textId="77777777" w:rsidR="00F2273B" w:rsidRDefault="00F2273B" w:rsidP="00A137BD">
      <w:pPr>
        <w:tabs>
          <w:tab w:val="left" w:pos="1701"/>
        </w:tabs>
      </w:pPr>
    </w:p>
    <w:p w14:paraId="6AAADD9E" w14:textId="4EA7315A" w:rsidR="00A137BD" w:rsidRDefault="00A137BD" w:rsidP="00CD29A1">
      <w:pPr>
        <w:tabs>
          <w:tab w:val="left" w:pos="1701"/>
        </w:tabs>
        <w:ind w:left="1701" w:hanging="1701"/>
      </w:pPr>
      <w:r>
        <w:t>In attendance:</w:t>
      </w:r>
      <w:r>
        <w:tab/>
        <w:t>Gemma Keaveney (note-taker), Suzanne Cotterill, Vicky Skinner</w:t>
      </w:r>
      <w:r w:rsidR="00FD6B4A">
        <w:t>, Stuart Hyde</w:t>
      </w:r>
      <w:r w:rsidR="0046108B">
        <w:t xml:space="preserve"> (for Ken McPhail)</w:t>
      </w:r>
      <w:r w:rsidR="00CD29A1">
        <w:t>,</w:t>
      </w:r>
      <w:r w:rsidR="00DD264E">
        <w:t xml:space="preserve"> Kate McNamee (for item </w:t>
      </w:r>
      <w:r w:rsidR="00755F69">
        <w:t>3 only)</w:t>
      </w:r>
      <w:r w:rsidR="00CD29A1">
        <w:t xml:space="preserve"> </w:t>
      </w:r>
    </w:p>
    <w:p w14:paraId="6A126EDE" w14:textId="77777777" w:rsidR="00570B6F" w:rsidRDefault="00570B6F" w:rsidP="00CD29A1">
      <w:pPr>
        <w:tabs>
          <w:tab w:val="left" w:pos="1701"/>
        </w:tabs>
        <w:ind w:left="1701" w:hanging="1701"/>
      </w:pPr>
    </w:p>
    <w:p w14:paraId="4A0B452F" w14:textId="77777777" w:rsidR="00570B6F" w:rsidRDefault="00570B6F" w:rsidP="00CD29A1">
      <w:pPr>
        <w:tabs>
          <w:tab w:val="left" w:pos="1701"/>
        </w:tabs>
        <w:ind w:left="1701" w:hanging="1701"/>
      </w:pPr>
    </w:p>
    <w:p w14:paraId="55A71CB2" w14:textId="5DFF4571" w:rsidR="00570B6F" w:rsidRPr="00642CEF" w:rsidRDefault="00C00122" w:rsidP="00C00122">
      <w:pPr>
        <w:tabs>
          <w:tab w:val="left" w:pos="567"/>
        </w:tabs>
        <w:ind w:left="567" w:hanging="567"/>
        <w:rPr>
          <w:color w:val="215E99" w:themeColor="text2" w:themeTint="BF"/>
          <w:sz w:val="28"/>
          <w:szCs w:val="28"/>
        </w:rPr>
      </w:pPr>
      <w:r w:rsidRPr="00642CEF">
        <w:rPr>
          <w:color w:val="215E99" w:themeColor="text2" w:themeTint="BF"/>
          <w:sz w:val="28"/>
          <w:szCs w:val="28"/>
        </w:rPr>
        <w:t>1</w:t>
      </w:r>
      <w:r w:rsidRPr="00642CEF">
        <w:rPr>
          <w:color w:val="215E99" w:themeColor="text2" w:themeTint="BF"/>
          <w:sz w:val="28"/>
          <w:szCs w:val="28"/>
        </w:rPr>
        <w:tab/>
        <w:t>Welcome</w:t>
      </w:r>
      <w:r w:rsidR="00FC3BF8" w:rsidRPr="00642CEF">
        <w:rPr>
          <w:color w:val="215E99" w:themeColor="text2" w:themeTint="BF"/>
          <w:sz w:val="28"/>
          <w:szCs w:val="28"/>
        </w:rPr>
        <w:t>, introduction and apologies</w:t>
      </w:r>
    </w:p>
    <w:p w14:paraId="236A1F53" w14:textId="77777777" w:rsidR="00FC3BF8" w:rsidRPr="00866B87" w:rsidRDefault="00FC3BF8" w:rsidP="00C00122">
      <w:pPr>
        <w:tabs>
          <w:tab w:val="left" w:pos="567"/>
        </w:tabs>
        <w:ind w:left="567" w:hanging="567"/>
        <w:rPr>
          <w:sz w:val="16"/>
          <w:szCs w:val="16"/>
        </w:rPr>
      </w:pPr>
    </w:p>
    <w:p w14:paraId="62835DDA" w14:textId="425667B3" w:rsidR="00FC3BF8" w:rsidRDefault="00FC3BF8" w:rsidP="00C00122">
      <w:pPr>
        <w:tabs>
          <w:tab w:val="left" w:pos="567"/>
        </w:tabs>
        <w:ind w:left="567" w:hanging="567"/>
      </w:pPr>
      <w:r>
        <w:tab/>
        <w:t>Professor Fiona Devine welcomed members to the meeting</w:t>
      </w:r>
      <w:r w:rsidR="00B45032">
        <w:t>.</w:t>
      </w:r>
      <w:r w:rsidR="00F073B0">
        <w:t xml:space="preserve"> </w:t>
      </w:r>
    </w:p>
    <w:p w14:paraId="1CC4F4C4" w14:textId="77777777" w:rsidR="00FC3BF8" w:rsidRDefault="00FC3BF8" w:rsidP="00C00122">
      <w:pPr>
        <w:tabs>
          <w:tab w:val="left" w:pos="567"/>
        </w:tabs>
        <w:ind w:left="567" w:hanging="567"/>
      </w:pPr>
    </w:p>
    <w:p w14:paraId="43FF9614" w14:textId="77777777" w:rsidR="00FC3BF8" w:rsidRDefault="00FC3BF8" w:rsidP="00C00122">
      <w:pPr>
        <w:tabs>
          <w:tab w:val="left" w:pos="567"/>
        </w:tabs>
        <w:ind w:left="567" w:hanging="567"/>
      </w:pPr>
    </w:p>
    <w:p w14:paraId="4B7BC112" w14:textId="1E57D0AE" w:rsidR="00FC3BF8" w:rsidRPr="00642CEF" w:rsidRDefault="00FC3BF8" w:rsidP="00C00122">
      <w:pPr>
        <w:tabs>
          <w:tab w:val="left" w:pos="567"/>
        </w:tabs>
        <w:ind w:left="567" w:hanging="567"/>
        <w:rPr>
          <w:color w:val="215E99" w:themeColor="text2" w:themeTint="BF"/>
          <w:sz w:val="28"/>
          <w:szCs w:val="28"/>
        </w:rPr>
      </w:pPr>
      <w:r w:rsidRPr="00642CEF">
        <w:rPr>
          <w:color w:val="215E99" w:themeColor="text2" w:themeTint="BF"/>
          <w:sz w:val="28"/>
          <w:szCs w:val="28"/>
        </w:rPr>
        <w:t>2</w:t>
      </w:r>
      <w:r w:rsidRPr="00642CEF">
        <w:rPr>
          <w:color w:val="215E99" w:themeColor="text2" w:themeTint="BF"/>
          <w:sz w:val="28"/>
          <w:szCs w:val="28"/>
        </w:rPr>
        <w:tab/>
        <w:t>Minutes and actions of previous meeting</w:t>
      </w:r>
    </w:p>
    <w:p w14:paraId="14F1E3C5" w14:textId="77777777" w:rsidR="00FC3BF8" w:rsidRPr="00866B87" w:rsidRDefault="00FC3BF8" w:rsidP="00C00122">
      <w:pPr>
        <w:tabs>
          <w:tab w:val="left" w:pos="567"/>
        </w:tabs>
        <w:ind w:left="567" w:hanging="567"/>
        <w:rPr>
          <w:sz w:val="16"/>
          <w:szCs w:val="16"/>
        </w:rPr>
      </w:pPr>
    </w:p>
    <w:p w14:paraId="397046C3" w14:textId="1DABD160" w:rsidR="00625A1E" w:rsidRDefault="007C0780" w:rsidP="00C00122">
      <w:pPr>
        <w:tabs>
          <w:tab w:val="left" w:pos="567"/>
        </w:tabs>
        <w:ind w:left="567" w:hanging="567"/>
      </w:pPr>
      <w:r>
        <w:tab/>
      </w:r>
      <w:r w:rsidR="24C4786A">
        <w:t xml:space="preserve">Emma Rose confirmed that </w:t>
      </w:r>
      <w:r w:rsidR="00A734D4">
        <w:t>all</w:t>
      </w:r>
      <w:r w:rsidR="24C4786A">
        <w:t xml:space="preserve"> actions were complete.</w:t>
      </w:r>
      <w:r w:rsidR="00807BFA">
        <w:t xml:space="preserve"> </w:t>
      </w:r>
      <w:r w:rsidR="00DB6FA8">
        <w:t xml:space="preserve">The </w:t>
      </w:r>
      <w:r w:rsidR="00C105D5">
        <w:t>minutes were approved as an accurate record.</w:t>
      </w:r>
    </w:p>
    <w:p w14:paraId="5F9F5283" w14:textId="77777777" w:rsidR="00625A1E" w:rsidRDefault="00625A1E" w:rsidP="00C00122">
      <w:pPr>
        <w:tabs>
          <w:tab w:val="left" w:pos="567"/>
        </w:tabs>
        <w:ind w:left="567" w:hanging="567"/>
      </w:pPr>
    </w:p>
    <w:p w14:paraId="2A9F3532" w14:textId="77777777" w:rsidR="00625A1E" w:rsidRDefault="00625A1E" w:rsidP="00C00122">
      <w:pPr>
        <w:tabs>
          <w:tab w:val="left" w:pos="567"/>
        </w:tabs>
        <w:ind w:left="567" w:hanging="567"/>
      </w:pPr>
    </w:p>
    <w:p w14:paraId="44CEBC55" w14:textId="0EB683D1" w:rsidR="00560FD4" w:rsidRPr="008E2A81" w:rsidRDefault="00560FD4" w:rsidP="00C00122">
      <w:pPr>
        <w:tabs>
          <w:tab w:val="left" w:pos="567"/>
        </w:tabs>
        <w:ind w:left="567" w:hanging="567"/>
        <w:rPr>
          <w:color w:val="215E99" w:themeColor="text2" w:themeTint="BF"/>
          <w:sz w:val="28"/>
          <w:szCs w:val="28"/>
        </w:rPr>
      </w:pPr>
      <w:r w:rsidRPr="008E2A81">
        <w:rPr>
          <w:color w:val="215E99" w:themeColor="text2" w:themeTint="BF"/>
          <w:sz w:val="28"/>
          <w:szCs w:val="28"/>
        </w:rPr>
        <w:t>3</w:t>
      </w:r>
      <w:r w:rsidR="00625A1E" w:rsidRPr="008E2A81">
        <w:rPr>
          <w:color w:val="215E99" w:themeColor="text2" w:themeTint="BF"/>
          <w:sz w:val="28"/>
          <w:szCs w:val="28"/>
        </w:rPr>
        <w:tab/>
      </w:r>
      <w:r w:rsidR="00E47617">
        <w:rPr>
          <w:color w:val="215E99" w:themeColor="text2" w:themeTint="BF"/>
          <w:sz w:val="28"/>
          <w:szCs w:val="28"/>
        </w:rPr>
        <w:t>Update on External Digital Experience</w:t>
      </w:r>
    </w:p>
    <w:p w14:paraId="4E997C96" w14:textId="77777777" w:rsidR="00625A1E" w:rsidRPr="00866B87" w:rsidRDefault="00625A1E" w:rsidP="00C00122">
      <w:pPr>
        <w:tabs>
          <w:tab w:val="left" w:pos="567"/>
        </w:tabs>
        <w:ind w:left="567" w:hanging="567"/>
        <w:rPr>
          <w:sz w:val="16"/>
          <w:szCs w:val="16"/>
        </w:rPr>
      </w:pPr>
    </w:p>
    <w:p w14:paraId="322798FF" w14:textId="35C9C92F" w:rsidR="002B6F66" w:rsidRDefault="00426D48" w:rsidP="006B2DA3">
      <w:pPr>
        <w:tabs>
          <w:tab w:val="left" w:pos="567"/>
        </w:tabs>
        <w:ind w:left="567" w:hanging="567"/>
      </w:pPr>
      <w:r>
        <w:rPr>
          <w:color w:val="215E99" w:themeColor="text2" w:themeTint="BF"/>
          <w:sz w:val="28"/>
          <w:szCs w:val="28"/>
        </w:rPr>
        <w:tab/>
      </w:r>
      <w:r w:rsidR="002B6F66" w:rsidRPr="002B6F66">
        <w:t>Kate McNamee provided an overview of the University’s vision for the External Digital Experience and the strategic objectives underpinning this work. It was confirmed that the presentation would be circulated alongside the meeting notes.</w:t>
      </w:r>
    </w:p>
    <w:p w14:paraId="0F049F7B" w14:textId="3F66DBB8" w:rsidR="006B2DA3" w:rsidRPr="002B6F66" w:rsidRDefault="006B2DA3" w:rsidP="006B2DA3">
      <w:pPr>
        <w:tabs>
          <w:tab w:val="left" w:pos="567"/>
        </w:tabs>
        <w:ind w:left="567" w:hanging="567"/>
      </w:pPr>
      <w:r>
        <w:tab/>
      </w:r>
    </w:p>
    <w:p w14:paraId="342549AD" w14:textId="304E02B7" w:rsidR="002B6F66" w:rsidRDefault="006B2DA3" w:rsidP="002B6F66">
      <w:pPr>
        <w:tabs>
          <w:tab w:val="left" w:pos="567"/>
        </w:tabs>
        <w:ind w:left="567" w:hanging="567"/>
      </w:pPr>
      <w:r>
        <w:tab/>
        <w:t>R</w:t>
      </w:r>
      <w:r w:rsidR="002B6F66" w:rsidRPr="002B6F66">
        <w:t>ecent developments</w:t>
      </w:r>
      <w:r>
        <w:t xml:space="preserve"> were outlined</w:t>
      </w:r>
      <w:r w:rsidR="002B6F66" w:rsidRPr="002B6F66">
        <w:t>, including a new Clearing campaign focused on optimising the digital journey for students who may require additional support. Members noted that work on the external digital environment is being progressed in parallel with enhancements to internal digital systems. This includes activity associated with Phase 4 research innovation partnerships and international priorities.</w:t>
      </w:r>
    </w:p>
    <w:p w14:paraId="6F94700D" w14:textId="77777777" w:rsidR="00A103BE" w:rsidRPr="002B6F66" w:rsidRDefault="00A103BE" w:rsidP="002B6F66">
      <w:pPr>
        <w:tabs>
          <w:tab w:val="left" w:pos="567"/>
        </w:tabs>
        <w:ind w:left="567" w:hanging="567"/>
      </w:pPr>
    </w:p>
    <w:p w14:paraId="15883FED" w14:textId="2C9B924B" w:rsidR="002B6F66" w:rsidRDefault="00A103BE" w:rsidP="002B6F66">
      <w:pPr>
        <w:tabs>
          <w:tab w:val="left" w:pos="567"/>
        </w:tabs>
        <w:ind w:left="567" w:hanging="567"/>
      </w:pPr>
      <w:r>
        <w:tab/>
      </w:r>
      <w:r w:rsidR="002B6F66" w:rsidRPr="002B6F66">
        <w:t>A number of questions were raised regarding governance and oversight, particularly how collaboration between central teams, Faculties and Schools would operate in practice. Discussion focused on ownership, the use of templates, and the extent to which responsibility for content maintenance would be devolved. It was noted that the introduction of a new Content Management System will enable more direct and timely updates to webpages and documents.</w:t>
      </w:r>
    </w:p>
    <w:p w14:paraId="7C47FD0F" w14:textId="77777777" w:rsidR="00E564E9" w:rsidRPr="002B6F66" w:rsidRDefault="00E564E9" w:rsidP="002B6F66">
      <w:pPr>
        <w:tabs>
          <w:tab w:val="left" w:pos="567"/>
        </w:tabs>
        <w:ind w:left="567" w:hanging="567"/>
      </w:pPr>
    </w:p>
    <w:p w14:paraId="270924EA" w14:textId="5A91C294" w:rsidR="002B6F66" w:rsidRDefault="00E564E9" w:rsidP="002B6F66">
      <w:pPr>
        <w:tabs>
          <w:tab w:val="left" w:pos="567"/>
        </w:tabs>
        <w:ind w:left="567" w:hanging="567"/>
      </w:pPr>
      <w:r>
        <w:tab/>
      </w:r>
      <w:r w:rsidR="002B6F66" w:rsidRPr="002B6F66">
        <w:t xml:space="preserve">Concerns were expressed about the pace of progress to date. In response, it was acknowledged that there has been a lack of sustained investment in digital infrastructure in recent years, which has resulted in the University falling behind. Planned investment in key </w:t>
      </w:r>
      <w:r w:rsidR="002B6F66" w:rsidRPr="002B6F66">
        <w:lastRenderedPageBreak/>
        <w:t>systems, including C</w:t>
      </w:r>
      <w:r w:rsidR="1DE57C2E" w:rsidRPr="002B6F66">
        <w:t>M</w:t>
      </w:r>
      <w:r w:rsidR="002B6F66" w:rsidRPr="002B6F66">
        <w:t>S and CRM, is expected by the end of the year. Members discussed challenges relating to undergraduate and postgraduate taught webpages, noting that current approaches can lead to complexity and inconsistency. There was consensus on the need for greater clarity, sharper decision-making about what is published, and faster turnaround for essential updates.</w:t>
      </w:r>
    </w:p>
    <w:p w14:paraId="24E51F3D" w14:textId="77777777" w:rsidR="00996330" w:rsidRPr="002B6F66" w:rsidRDefault="00996330" w:rsidP="002B6F66">
      <w:pPr>
        <w:tabs>
          <w:tab w:val="left" w:pos="567"/>
        </w:tabs>
        <w:ind w:left="567" w:hanging="567"/>
      </w:pPr>
    </w:p>
    <w:p w14:paraId="24D9F93B" w14:textId="04EC1B3D" w:rsidR="002B6F66" w:rsidRPr="002B6F66" w:rsidRDefault="00996330" w:rsidP="002B6F66">
      <w:pPr>
        <w:tabs>
          <w:tab w:val="left" w:pos="567"/>
        </w:tabs>
        <w:ind w:left="567" w:hanging="567"/>
      </w:pPr>
      <w:r>
        <w:tab/>
      </w:r>
      <w:r w:rsidR="002B6F66" w:rsidRPr="002B6F66">
        <w:t>Recent improvements in QS rankings were welcomed, with queries raised about how urgent updates linked to such achievements can be made more efficiently. It was noted that website changes are currently resource-intensive, though work is underway to streamline processes. Improvements being trialled within SEED are intended to be shared more widely across the University. Closer working with Student Recruitment and Marketing colleagues is also supporting this activity.</w:t>
      </w:r>
    </w:p>
    <w:p w14:paraId="6FA6DB9C" w14:textId="77777777" w:rsidR="005D283D" w:rsidRDefault="005D283D" w:rsidP="002B6F66">
      <w:pPr>
        <w:tabs>
          <w:tab w:val="left" w:pos="567"/>
        </w:tabs>
        <w:ind w:left="567" w:hanging="567"/>
      </w:pPr>
    </w:p>
    <w:p w14:paraId="593B0634" w14:textId="6F43D532" w:rsidR="002B6F66" w:rsidRDefault="005D283D" w:rsidP="002B6F66">
      <w:pPr>
        <w:tabs>
          <w:tab w:val="left" w:pos="567"/>
        </w:tabs>
        <w:ind w:left="567" w:hanging="567"/>
      </w:pPr>
      <w:r>
        <w:tab/>
      </w:r>
      <w:r w:rsidR="002B6F66" w:rsidRPr="002B6F66">
        <w:t>The Committee discussed future student engagement and changing patterns of information consumption. While it was recognised that younger audiences may rely less on traditional websites, their continued importance was acknowledged, particularly in relation to search visibility and large language models. The use of social media, influencers and student ambassadors was discussed, with examples of existing activity noted within AMBS. It was confirmed that digital marketing resource exists alongside website teams, although future staffing and leadership structures are currently under discussion.</w:t>
      </w:r>
    </w:p>
    <w:p w14:paraId="6E67E7B6" w14:textId="77777777" w:rsidR="00224B00" w:rsidRPr="002B6F66" w:rsidRDefault="00224B00" w:rsidP="002B6F66">
      <w:pPr>
        <w:tabs>
          <w:tab w:val="left" w:pos="567"/>
        </w:tabs>
        <w:ind w:left="567" w:hanging="567"/>
      </w:pPr>
    </w:p>
    <w:p w14:paraId="4869D474" w14:textId="23312E06" w:rsidR="002B6F66" w:rsidRDefault="00224B00" w:rsidP="002B6F66">
      <w:pPr>
        <w:tabs>
          <w:tab w:val="left" w:pos="567"/>
        </w:tabs>
        <w:ind w:left="567" w:hanging="567"/>
      </w:pPr>
      <w:r>
        <w:tab/>
      </w:r>
      <w:r w:rsidR="002B6F66" w:rsidRPr="002B6F66">
        <w:t>Members asked about anticipated levels of investment and whether delivery would be in-house or externally supported. It was confirmed that Phase 4 will consider the scale and focus of future investment, and that external partners, such as Create Change, are already supporting elements of the work. The Chair emphasised the importance of delivering a high-quality student experience across all touchpoints, noting in particular the significance of undergraduate and postgraduate taught information given its contribution to Faculty income.</w:t>
      </w:r>
    </w:p>
    <w:p w14:paraId="25A53410" w14:textId="77777777" w:rsidR="003F374A" w:rsidRPr="002B6F66" w:rsidRDefault="003F374A" w:rsidP="002B6F66">
      <w:pPr>
        <w:tabs>
          <w:tab w:val="left" w:pos="567"/>
        </w:tabs>
        <w:ind w:left="567" w:hanging="567"/>
      </w:pPr>
    </w:p>
    <w:p w14:paraId="1F083EA2" w14:textId="4DCAFDF6" w:rsidR="002B6F66" w:rsidRDefault="003F374A" w:rsidP="002B6F66">
      <w:pPr>
        <w:tabs>
          <w:tab w:val="left" w:pos="567"/>
        </w:tabs>
        <w:ind w:left="567" w:hanging="567"/>
      </w:pPr>
      <w:r>
        <w:tab/>
      </w:r>
      <w:r w:rsidR="002B6F66" w:rsidRPr="002B6F66">
        <w:t>Kate McNamee agreed to take away a specific query regarding QS data updates and the reasons for delays in publication.</w:t>
      </w:r>
    </w:p>
    <w:p w14:paraId="13E4C6FF" w14:textId="77777777" w:rsidR="003F374A" w:rsidRPr="002B6F66" w:rsidRDefault="003F374A" w:rsidP="002B6F66">
      <w:pPr>
        <w:tabs>
          <w:tab w:val="left" w:pos="567"/>
        </w:tabs>
        <w:ind w:left="567" w:hanging="567"/>
      </w:pPr>
    </w:p>
    <w:p w14:paraId="27D5EFDB" w14:textId="21726D96" w:rsidR="002B6F66" w:rsidRPr="002B6F66" w:rsidRDefault="00EA44D7" w:rsidP="00E11983">
      <w:pPr>
        <w:tabs>
          <w:tab w:val="left" w:pos="567"/>
        </w:tabs>
        <w:ind w:left="2880" w:hanging="2880"/>
      </w:pPr>
      <w:r>
        <w:tab/>
        <w:t>HFC160426-03-01</w:t>
      </w:r>
      <w:r>
        <w:tab/>
      </w:r>
      <w:r w:rsidR="002B6F66" w:rsidRPr="002B6F66">
        <w:t>Kate McNamee to review QS data updates and provide feedback on the reasons for publication delays.</w:t>
      </w:r>
    </w:p>
    <w:p w14:paraId="3365524B" w14:textId="77777777" w:rsidR="002B6F66" w:rsidRDefault="002B6F66" w:rsidP="00E47617">
      <w:pPr>
        <w:tabs>
          <w:tab w:val="left" w:pos="567"/>
        </w:tabs>
      </w:pPr>
    </w:p>
    <w:p w14:paraId="59411DF8" w14:textId="77777777" w:rsidR="002B6F66" w:rsidRDefault="002B6F66" w:rsidP="00E47617">
      <w:pPr>
        <w:tabs>
          <w:tab w:val="left" w:pos="567"/>
        </w:tabs>
      </w:pPr>
    </w:p>
    <w:p w14:paraId="34FDE4E6" w14:textId="64C98012" w:rsidR="00440C4C" w:rsidRPr="0073122B" w:rsidRDefault="00440C4C" w:rsidP="00C00122">
      <w:pPr>
        <w:tabs>
          <w:tab w:val="left" w:pos="567"/>
        </w:tabs>
        <w:ind w:left="567" w:hanging="567"/>
        <w:rPr>
          <w:color w:val="215E99" w:themeColor="text2" w:themeTint="BF"/>
          <w:sz w:val="28"/>
          <w:szCs w:val="28"/>
        </w:rPr>
      </w:pPr>
      <w:r w:rsidRPr="0073122B">
        <w:rPr>
          <w:color w:val="215E99" w:themeColor="text2" w:themeTint="BF"/>
          <w:sz w:val="28"/>
          <w:szCs w:val="28"/>
        </w:rPr>
        <w:t>4</w:t>
      </w:r>
      <w:r w:rsidRPr="0073122B">
        <w:rPr>
          <w:color w:val="215E99" w:themeColor="text2" w:themeTint="BF"/>
          <w:sz w:val="28"/>
          <w:szCs w:val="28"/>
        </w:rPr>
        <w:tab/>
      </w:r>
      <w:r w:rsidR="00E47617">
        <w:rPr>
          <w:color w:val="215E99" w:themeColor="text2" w:themeTint="BF"/>
          <w:sz w:val="28"/>
          <w:szCs w:val="28"/>
        </w:rPr>
        <w:t>Item from SoSS</w:t>
      </w:r>
    </w:p>
    <w:p w14:paraId="1A11CDD4" w14:textId="77777777" w:rsidR="00440C4C" w:rsidRPr="00866B87" w:rsidRDefault="00440C4C" w:rsidP="00C00122">
      <w:pPr>
        <w:tabs>
          <w:tab w:val="left" w:pos="567"/>
        </w:tabs>
        <w:ind w:left="567" w:hanging="567"/>
        <w:rPr>
          <w:sz w:val="16"/>
          <w:szCs w:val="16"/>
        </w:rPr>
      </w:pPr>
    </w:p>
    <w:p w14:paraId="768AB47F" w14:textId="48B44386" w:rsidR="00585BDB" w:rsidRPr="002B6F66" w:rsidRDefault="00585BDB" w:rsidP="008628DD">
      <w:pPr>
        <w:tabs>
          <w:tab w:val="left" w:pos="567"/>
        </w:tabs>
        <w:ind w:left="567" w:hanging="567"/>
      </w:pPr>
      <w:r>
        <w:tab/>
      </w:r>
      <w:r w:rsidRPr="002B6F66">
        <w:t xml:space="preserve">Emma Rose provided a verbal response to issues raised by SoSS in relation to Copilot. </w:t>
      </w:r>
    </w:p>
    <w:p w14:paraId="545C4066" w14:textId="77777777" w:rsidR="008628DD" w:rsidRDefault="008628DD" w:rsidP="00585BDB">
      <w:pPr>
        <w:tabs>
          <w:tab w:val="left" w:pos="567"/>
        </w:tabs>
        <w:ind w:left="567" w:hanging="567"/>
      </w:pPr>
    </w:p>
    <w:p w14:paraId="423B6047" w14:textId="1986E654" w:rsidR="00585BDB" w:rsidRDefault="008628DD" w:rsidP="00585BDB">
      <w:pPr>
        <w:tabs>
          <w:tab w:val="left" w:pos="567"/>
        </w:tabs>
        <w:ind w:left="567" w:hanging="567"/>
      </w:pPr>
      <w:r>
        <w:tab/>
      </w:r>
      <w:r w:rsidR="00585BDB" w:rsidRPr="002B6F66">
        <w:t xml:space="preserve">Members were advised that </w:t>
      </w:r>
      <w:r w:rsidR="0EA94ACF" w:rsidRPr="002B6F66">
        <w:t xml:space="preserve">the roll out of CoPilot and </w:t>
      </w:r>
      <w:r w:rsidR="00585BDB" w:rsidRPr="002B6F66">
        <w:t>training will be made available in phases, with Professional Services staff training planned for May and academic staff training planned for June. An early adopter cohort has been identified, with a phased rollout continuing until October, at which point student access will be introduced.</w:t>
      </w:r>
    </w:p>
    <w:p w14:paraId="68370F63" w14:textId="77777777" w:rsidR="008628DD" w:rsidRPr="002B6F66" w:rsidRDefault="008628DD" w:rsidP="00585BDB">
      <w:pPr>
        <w:tabs>
          <w:tab w:val="left" w:pos="567"/>
        </w:tabs>
        <w:ind w:left="567" w:hanging="567"/>
      </w:pPr>
    </w:p>
    <w:p w14:paraId="7AE94C3F" w14:textId="08247478" w:rsidR="00585BDB" w:rsidRPr="002B6F66" w:rsidRDefault="008628DD" w:rsidP="00585BDB">
      <w:pPr>
        <w:tabs>
          <w:tab w:val="left" w:pos="567"/>
        </w:tabs>
        <w:ind w:left="567" w:hanging="567"/>
      </w:pPr>
      <w:r>
        <w:tab/>
      </w:r>
      <w:r w:rsidR="00585BDB" w:rsidRPr="002B6F66">
        <w:t xml:space="preserve">Clarification was provided on licensing arrangements and data security. Copilot draws only on files to which a user already has access, with University data stored within the UK. </w:t>
      </w:r>
      <w:r w:rsidR="56E4B648" w:rsidRPr="002B6F66">
        <w:t xml:space="preserve"> Data is not shared with Microsoft.  </w:t>
      </w:r>
      <w:r w:rsidR="00585BDB" w:rsidRPr="002B6F66">
        <w:t>The University remains committed to monitoring usage and refining the offer over time. An open Copilot session will take place on Wednesday 22 April.</w:t>
      </w:r>
    </w:p>
    <w:p w14:paraId="785D3655" w14:textId="74E50522" w:rsidR="4AD97620" w:rsidRDefault="4AD97620" w:rsidP="4AD97620">
      <w:pPr>
        <w:tabs>
          <w:tab w:val="left" w:pos="567"/>
        </w:tabs>
        <w:ind w:left="567" w:hanging="567"/>
      </w:pPr>
    </w:p>
    <w:p w14:paraId="631EFF86" w14:textId="17DFA3BC" w:rsidR="00585BDB" w:rsidRDefault="008628DD" w:rsidP="00585BDB">
      <w:pPr>
        <w:tabs>
          <w:tab w:val="left" w:pos="567"/>
        </w:tabs>
        <w:ind w:left="567" w:hanging="567"/>
      </w:pPr>
      <w:r>
        <w:lastRenderedPageBreak/>
        <w:tab/>
      </w:r>
      <w:r w:rsidR="00585BDB" w:rsidRPr="002B6F66">
        <w:t xml:space="preserve">It was noted that </w:t>
      </w:r>
      <w:r w:rsidR="65600780" w:rsidRPr="002B6F66">
        <w:t xml:space="preserve">whilst CoPilot is being rolled out to all staff and students, its </w:t>
      </w:r>
      <w:proofErr w:type="gramStart"/>
      <w:r w:rsidR="00585BDB" w:rsidRPr="002B6F66">
        <w:t>use  is</w:t>
      </w:r>
      <w:proofErr w:type="gramEnd"/>
      <w:r w:rsidR="00585BDB" w:rsidRPr="002B6F66">
        <w:t xml:space="preserve"> optional, despite being embedded within the Microsoft suite. Members acknowledged that many colleagues already have experience of AI tools and that sharing effective practice will be important, particularly given the relevance of such technologies to students’ future employability.</w:t>
      </w:r>
    </w:p>
    <w:p w14:paraId="7EA055A8" w14:textId="77777777" w:rsidR="008628DD" w:rsidRPr="002B6F66" w:rsidRDefault="008628DD" w:rsidP="00585BDB">
      <w:pPr>
        <w:tabs>
          <w:tab w:val="left" w:pos="567"/>
        </w:tabs>
        <w:ind w:left="567" w:hanging="567"/>
      </w:pPr>
    </w:p>
    <w:p w14:paraId="491D3EEC" w14:textId="70C6E772" w:rsidR="00151036" w:rsidRDefault="001F2C0D" w:rsidP="00C00122">
      <w:pPr>
        <w:tabs>
          <w:tab w:val="left" w:pos="567"/>
        </w:tabs>
        <w:ind w:left="567" w:hanging="567"/>
      </w:pPr>
      <w:r>
        <w:tab/>
      </w:r>
      <w:r w:rsidR="00F54187">
        <w:t>A full written response to the questions raised under this item can be found at Appendix A.</w:t>
      </w:r>
    </w:p>
    <w:p w14:paraId="2976641E" w14:textId="77777777" w:rsidR="00F54187" w:rsidRDefault="00F54187" w:rsidP="00C00122">
      <w:pPr>
        <w:tabs>
          <w:tab w:val="left" w:pos="567"/>
        </w:tabs>
        <w:ind w:left="567" w:hanging="567"/>
      </w:pPr>
    </w:p>
    <w:p w14:paraId="3FDCEB74" w14:textId="77777777" w:rsidR="004D5B6B" w:rsidRDefault="004D5B6B" w:rsidP="00C00122">
      <w:pPr>
        <w:tabs>
          <w:tab w:val="left" w:pos="567"/>
        </w:tabs>
        <w:ind w:left="567" w:hanging="567"/>
      </w:pPr>
    </w:p>
    <w:p w14:paraId="052B3DA0" w14:textId="552CE4E1" w:rsidR="004D5B6B" w:rsidRPr="00C80134" w:rsidRDefault="00653FAE" w:rsidP="00C00122">
      <w:pPr>
        <w:tabs>
          <w:tab w:val="left" w:pos="567"/>
        </w:tabs>
        <w:ind w:left="567" w:hanging="567"/>
        <w:rPr>
          <w:color w:val="215E99" w:themeColor="text2" w:themeTint="BF"/>
          <w:sz w:val="28"/>
          <w:szCs w:val="28"/>
        </w:rPr>
      </w:pPr>
      <w:r w:rsidRPr="00C80134">
        <w:rPr>
          <w:color w:val="215E99" w:themeColor="text2" w:themeTint="BF"/>
          <w:sz w:val="28"/>
          <w:szCs w:val="28"/>
        </w:rPr>
        <w:t>5</w:t>
      </w:r>
      <w:r w:rsidR="00C80134" w:rsidRPr="00C80134">
        <w:rPr>
          <w:color w:val="215E99" w:themeColor="text2" w:themeTint="BF"/>
          <w:sz w:val="28"/>
          <w:szCs w:val="28"/>
        </w:rPr>
        <w:tab/>
        <w:t>Items from SoSS</w:t>
      </w:r>
    </w:p>
    <w:p w14:paraId="3859E38E" w14:textId="77777777" w:rsidR="005F3098" w:rsidRDefault="005F3098" w:rsidP="00994180">
      <w:pPr>
        <w:tabs>
          <w:tab w:val="left" w:pos="567"/>
        </w:tabs>
        <w:ind w:left="2880" w:hanging="2880"/>
      </w:pPr>
    </w:p>
    <w:p w14:paraId="2FDD9A17" w14:textId="3BE08029" w:rsidR="00F90233" w:rsidRDefault="00F90233" w:rsidP="00F90233">
      <w:pPr>
        <w:tabs>
          <w:tab w:val="left" w:pos="567"/>
        </w:tabs>
        <w:ind w:left="567" w:hanging="567"/>
      </w:pPr>
      <w:r>
        <w:tab/>
      </w:r>
      <w:r w:rsidRPr="002B6F66">
        <w:t>Fiona Smyth provided a verbal update on issues raised in relation to DASS</w:t>
      </w:r>
      <w:r w:rsidR="001C2382">
        <w:t xml:space="preserve"> with further information provided below</w:t>
      </w:r>
      <w:r w:rsidRPr="002B6F66">
        <w:t xml:space="preserve">. Chloe Nahum-Claudel will relay updated information to Jon Shute. </w:t>
      </w:r>
    </w:p>
    <w:p w14:paraId="1F4F5E9E" w14:textId="77777777" w:rsidR="00BB5EB4" w:rsidRDefault="00BB5EB4" w:rsidP="00F90233">
      <w:pPr>
        <w:tabs>
          <w:tab w:val="left" w:pos="567"/>
        </w:tabs>
        <w:ind w:left="567" w:hanging="567"/>
      </w:pPr>
    </w:p>
    <w:p w14:paraId="14B48F45" w14:textId="03908F18" w:rsidR="00BB5EB4" w:rsidRDefault="00BB5EB4" w:rsidP="00BB5EB4">
      <w:pPr>
        <w:tabs>
          <w:tab w:val="left" w:pos="567"/>
        </w:tabs>
        <w:ind w:left="567" w:hanging="567"/>
      </w:pPr>
      <w:r>
        <w:tab/>
      </w:r>
      <w:r w:rsidRPr="00BB5EB4">
        <w:t xml:space="preserve">DASS are aware of the concerns raised and the issue of usability and clarity with support plans is known to the service. DASS have already started a review of support plan reporting in collaboration with the SSW Operational Management Group. The specifics of this are still being discussed but the plan is move to a bridging approach to support plan reporting which will focus on immediate improvements for the 2026/27 academic year (still in </w:t>
      </w:r>
      <w:proofErr w:type="spellStart"/>
      <w:r w:rsidRPr="00BB5EB4">
        <w:t>Qlikview</w:t>
      </w:r>
      <w:proofErr w:type="spellEnd"/>
      <w:r w:rsidRPr="00BB5EB4">
        <w:t xml:space="preserve"> but with options to export adjustments required and with greatly reduced contextual information available). Colleagues should liaise with their School SSW teams over the coming weeks to check progress with the interim approach.</w:t>
      </w:r>
    </w:p>
    <w:p w14:paraId="716EDB5B" w14:textId="77777777" w:rsidR="00BB5EB4" w:rsidRPr="00BB5EB4" w:rsidRDefault="00BB5EB4" w:rsidP="00BB5EB4">
      <w:pPr>
        <w:tabs>
          <w:tab w:val="left" w:pos="567"/>
        </w:tabs>
        <w:ind w:left="567" w:hanging="567"/>
      </w:pPr>
    </w:p>
    <w:p w14:paraId="6DE905A2" w14:textId="44E217BC" w:rsidR="00BB5EB4" w:rsidRDefault="00BB5EB4" w:rsidP="00BB5EB4">
      <w:pPr>
        <w:tabs>
          <w:tab w:val="left" w:pos="567"/>
        </w:tabs>
        <w:ind w:left="567" w:hanging="567"/>
      </w:pPr>
      <w:r>
        <w:tab/>
      </w:r>
      <w:r w:rsidRPr="00BB5EB4">
        <w:t xml:space="preserve">A longer-term approach is being discussed but would likely involve role-based access to reports in Power Bi (moving away from the current </w:t>
      </w:r>
      <w:proofErr w:type="spellStart"/>
      <w:r w:rsidRPr="00BB5EB4">
        <w:t>Qlikview</w:t>
      </w:r>
      <w:proofErr w:type="spellEnd"/>
      <w:r w:rsidRPr="00BB5EB4">
        <w:t xml:space="preserve"> system), potentially with reduced view for academics to ensure clarity of information. The plan is to have this in place for the 2027/28 academic year.</w:t>
      </w:r>
    </w:p>
    <w:p w14:paraId="3C2AED0E" w14:textId="77777777" w:rsidR="00BB5EB4" w:rsidRPr="00BB5EB4" w:rsidRDefault="00BB5EB4" w:rsidP="00BB5EB4">
      <w:pPr>
        <w:tabs>
          <w:tab w:val="left" w:pos="567"/>
        </w:tabs>
        <w:ind w:left="567" w:hanging="567"/>
      </w:pPr>
    </w:p>
    <w:p w14:paraId="1F8A0134" w14:textId="55D51105" w:rsidR="00BB5EB4" w:rsidRDefault="00BB5EB4" w:rsidP="00BB5EB4">
      <w:pPr>
        <w:tabs>
          <w:tab w:val="left" w:pos="567"/>
        </w:tabs>
        <w:ind w:left="567" w:hanging="567"/>
      </w:pPr>
      <w:r>
        <w:tab/>
      </w:r>
      <w:r w:rsidRPr="00BB5EB4">
        <w:t>Finally, DASS are proposing an End-to-End support plan review in collaboration with the SSW OMG and Disability coordinators. This review would look at current practices and improvements, potential hub</w:t>
      </w:r>
      <w:r w:rsidRPr="00BB5EB4">
        <w:noBreakHyphen/>
        <w:t>based working for advisers and consider how programme specific adjustments are captured and maintained.</w:t>
      </w:r>
    </w:p>
    <w:p w14:paraId="55700385" w14:textId="77777777" w:rsidR="00BB5EB4" w:rsidRPr="00BB5EB4" w:rsidRDefault="00BB5EB4" w:rsidP="00BB5EB4">
      <w:pPr>
        <w:tabs>
          <w:tab w:val="left" w:pos="567"/>
        </w:tabs>
        <w:ind w:left="567" w:hanging="567"/>
      </w:pPr>
    </w:p>
    <w:p w14:paraId="2B888831" w14:textId="27C6865B" w:rsidR="00F90233" w:rsidRDefault="00BB5EB4" w:rsidP="00E24682">
      <w:pPr>
        <w:tabs>
          <w:tab w:val="left" w:pos="567"/>
        </w:tabs>
        <w:ind w:left="567" w:hanging="567"/>
      </w:pPr>
      <w:r>
        <w:tab/>
      </w:r>
    </w:p>
    <w:p w14:paraId="00BB71F4" w14:textId="77777777" w:rsidR="005F3098" w:rsidRPr="00167461" w:rsidRDefault="005F3098" w:rsidP="00994180">
      <w:pPr>
        <w:tabs>
          <w:tab w:val="left" w:pos="567"/>
        </w:tabs>
        <w:ind w:left="2880" w:hanging="2880"/>
      </w:pPr>
    </w:p>
    <w:p w14:paraId="7CAD3E06" w14:textId="739E10FB" w:rsidR="000850B7" w:rsidRDefault="000850B7" w:rsidP="00C00122">
      <w:pPr>
        <w:tabs>
          <w:tab w:val="left" w:pos="567"/>
        </w:tabs>
        <w:ind w:left="567" w:hanging="567"/>
        <w:rPr>
          <w:color w:val="215E99" w:themeColor="text2" w:themeTint="BF"/>
          <w:sz w:val="28"/>
          <w:szCs w:val="28"/>
        </w:rPr>
      </w:pPr>
      <w:r w:rsidRPr="000850B7">
        <w:rPr>
          <w:color w:val="215E99" w:themeColor="text2" w:themeTint="BF"/>
          <w:sz w:val="28"/>
          <w:szCs w:val="28"/>
        </w:rPr>
        <w:t>6</w:t>
      </w:r>
      <w:r w:rsidRPr="000850B7">
        <w:rPr>
          <w:color w:val="215E99" w:themeColor="text2" w:themeTint="BF"/>
          <w:sz w:val="28"/>
          <w:szCs w:val="28"/>
        </w:rPr>
        <w:tab/>
      </w:r>
      <w:r w:rsidR="00575657">
        <w:rPr>
          <w:color w:val="215E99" w:themeColor="text2" w:themeTint="BF"/>
          <w:sz w:val="28"/>
          <w:szCs w:val="28"/>
        </w:rPr>
        <w:t>AoB</w:t>
      </w:r>
    </w:p>
    <w:p w14:paraId="1C6BC514" w14:textId="77777777" w:rsidR="001F2C0D" w:rsidRDefault="001F2C0D" w:rsidP="00C00122">
      <w:pPr>
        <w:tabs>
          <w:tab w:val="left" w:pos="567"/>
        </w:tabs>
        <w:ind w:left="567" w:hanging="567"/>
        <w:rPr>
          <w:color w:val="215E99" w:themeColor="text2" w:themeTint="BF"/>
          <w:sz w:val="28"/>
          <w:szCs w:val="28"/>
        </w:rPr>
      </w:pPr>
    </w:p>
    <w:p w14:paraId="5A7FAAB6" w14:textId="5BEF8AAE" w:rsidR="001F2C0D" w:rsidRDefault="001F2C0D" w:rsidP="001F2C0D">
      <w:pPr>
        <w:tabs>
          <w:tab w:val="left" w:pos="567"/>
        </w:tabs>
        <w:ind w:left="567" w:hanging="567"/>
      </w:pPr>
      <w:r>
        <w:tab/>
      </w:r>
      <w:r w:rsidRPr="002B6F66">
        <w:t>The Committee discussed the rapid pace of technological change and the associated need to support colleagues across all career stages, including those approaching the later stages of their careers, to continue contributing effectively. Members reflected on the COVID period as an example of how rapid change can be delivered when required.</w:t>
      </w:r>
    </w:p>
    <w:p w14:paraId="3D7B95B7" w14:textId="77777777" w:rsidR="001F2C0D" w:rsidRPr="002B6F66" w:rsidRDefault="001F2C0D" w:rsidP="001F2C0D">
      <w:pPr>
        <w:tabs>
          <w:tab w:val="left" w:pos="567"/>
        </w:tabs>
        <w:ind w:left="567" w:hanging="567"/>
      </w:pPr>
    </w:p>
    <w:p w14:paraId="6EC4EB78" w14:textId="15E7456F" w:rsidR="001F2C0D" w:rsidRDefault="00910742" w:rsidP="001F2C0D">
      <w:pPr>
        <w:tabs>
          <w:tab w:val="left" w:pos="567"/>
        </w:tabs>
        <w:ind w:left="567" w:hanging="567"/>
      </w:pPr>
      <w:r>
        <w:tab/>
      </w:r>
      <w:r w:rsidR="001F2C0D" w:rsidRPr="002B6F66">
        <w:t>The importance of developing a clearer roadmap to support colleagues in navigating digital and online training was highlighted. Members noted the value of mapping digital capabilities and providing targeted development opportunities, with an emphasis on combining technical skills with critical thinking and professional judgement in the use of new tools.</w:t>
      </w:r>
    </w:p>
    <w:p w14:paraId="3E83EF47" w14:textId="77777777" w:rsidR="00910742" w:rsidRPr="002B6F66" w:rsidRDefault="00910742" w:rsidP="001F2C0D">
      <w:pPr>
        <w:tabs>
          <w:tab w:val="left" w:pos="567"/>
        </w:tabs>
        <w:ind w:left="567" w:hanging="567"/>
      </w:pPr>
    </w:p>
    <w:p w14:paraId="3CF55F6D" w14:textId="4A37BA3C" w:rsidR="001F2C0D" w:rsidRPr="002B6F66" w:rsidRDefault="00910742" w:rsidP="00FF15B9">
      <w:pPr>
        <w:tabs>
          <w:tab w:val="left" w:pos="567"/>
        </w:tabs>
        <w:ind w:left="2880" w:hanging="2880"/>
      </w:pPr>
      <w:r>
        <w:rPr>
          <w:b/>
          <w:bCs/>
        </w:rPr>
        <w:tab/>
      </w:r>
      <w:r w:rsidR="00FF15B9">
        <w:rPr>
          <w:b/>
          <w:bCs/>
        </w:rPr>
        <w:t>HFC160426-06-01</w:t>
      </w:r>
      <w:r w:rsidR="00FF15B9">
        <w:rPr>
          <w:b/>
          <w:bCs/>
        </w:rPr>
        <w:tab/>
      </w:r>
      <w:r w:rsidR="001F2C0D" w:rsidRPr="002B6F66">
        <w:t>Suzanne Cotterill to consider digital capability mapping and training needs and report back to the Committee.</w:t>
      </w:r>
    </w:p>
    <w:p w14:paraId="6A6AF7B2" w14:textId="77777777" w:rsidR="00F32BCD" w:rsidRDefault="00F32BCD" w:rsidP="009F176A">
      <w:pPr>
        <w:pStyle w:val="Heading1"/>
        <w:rPr>
          <w:b/>
          <w:bCs/>
        </w:rPr>
        <w:sectPr w:rsidR="00F32BCD" w:rsidSect="00F32BCD">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720" w:footer="720" w:gutter="0"/>
          <w:cols w:space="708"/>
          <w:titlePg/>
          <w:docGrid w:linePitch="360"/>
        </w:sectPr>
      </w:pPr>
    </w:p>
    <w:p w14:paraId="554E654B" w14:textId="5C61167F" w:rsidR="00695C19" w:rsidRPr="009F176A" w:rsidRDefault="00CC585E" w:rsidP="009F176A">
      <w:pPr>
        <w:pStyle w:val="Heading1"/>
        <w:rPr>
          <w:b/>
          <w:bCs/>
        </w:rPr>
      </w:pPr>
      <w:r w:rsidRPr="009F176A">
        <w:rPr>
          <w:b/>
          <w:bCs/>
        </w:rPr>
        <w:lastRenderedPageBreak/>
        <w:t>ACTIONS</w:t>
      </w:r>
    </w:p>
    <w:p w14:paraId="54B2FCCE" w14:textId="77777777" w:rsidR="00CC585E" w:rsidRDefault="00CC585E" w:rsidP="00C00122">
      <w:pPr>
        <w:tabs>
          <w:tab w:val="left" w:pos="567"/>
        </w:tabs>
        <w:ind w:left="567" w:hanging="567"/>
      </w:pPr>
    </w:p>
    <w:tbl>
      <w:tblPr>
        <w:tblStyle w:val="TableGrid"/>
        <w:tblW w:w="0" w:type="auto"/>
        <w:tblInd w:w="567" w:type="dxa"/>
        <w:tblLook w:val="04A0" w:firstRow="1" w:lastRow="0" w:firstColumn="1" w:lastColumn="0" w:noHBand="0" w:noVBand="1"/>
      </w:tblPr>
      <w:tblGrid>
        <w:gridCol w:w="2263"/>
        <w:gridCol w:w="3969"/>
        <w:gridCol w:w="2410"/>
        <w:gridCol w:w="3544"/>
        <w:gridCol w:w="2373"/>
      </w:tblGrid>
      <w:tr w:rsidR="00AE72AA" w:rsidRPr="00CC585E" w14:paraId="702E9864" w14:textId="77777777" w:rsidTr="009F176A">
        <w:tc>
          <w:tcPr>
            <w:tcW w:w="2263" w:type="dxa"/>
          </w:tcPr>
          <w:p w14:paraId="68F2CB3B" w14:textId="0AD7324C" w:rsidR="00CC585E" w:rsidRPr="00CC585E" w:rsidRDefault="00CC585E" w:rsidP="00C00122">
            <w:pPr>
              <w:tabs>
                <w:tab w:val="left" w:pos="567"/>
              </w:tabs>
              <w:rPr>
                <w:b/>
                <w:bCs/>
              </w:rPr>
            </w:pPr>
            <w:r w:rsidRPr="00CC585E">
              <w:rPr>
                <w:b/>
                <w:bCs/>
              </w:rPr>
              <w:t>Meeting</w:t>
            </w:r>
          </w:p>
        </w:tc>
        <w:tc>
          <w:tcPr>
            <w:tcW w:w="3969" w:type="dxa"/>
          </w:tcPr>
          <w:p w14:paraId="456B7AEA" w14:textId="64127A68" w:rsidR="00CC585E" w:rsidRPr="00CC585E" w:rsidRDefault="00CC585E" w:rsidP="00C00122">
            <w:pPr>
              <w:tabs>
                <w:tab w:val="left" w:pos="567"/>
              </w:tabs>
              <w:rPr>
                <w:b/>
                <w:bCs/>
              </w:rPr>
            </w:pPr>
            <w:r w:rsidRPr="00CC585E">
              <w:rPr>
                <w:b/>
                <w:bCs/>
              </w:rPr>
              <w:t>Action</w:t>
            </w:r>
          </w:p>
        </w:tc>
        <w:tc>
          <w:tcPr>
            <w:tcW w:w="2410" w:type="dxa"/>
          </w:tcPr>
          <w:p w14:paraId="47572CBD" w14:textId="13FD2529" w:rsidR="00CC585E" w:rsidRPr="00CC585E" w:rsidRDefault="00CC585E" w:rsidP="00C00122">
            <w:pPr>
              <w:tabs>
                <w:tab w:val="left" w:pos="567"/>
              </w:tabs>
              <w:rPr>
                <w:b/>
                <w:bCs/>
              </w:rPr>
            </w:pPr>
            <w:r w:rsidRPr="00CC585E">
              <w:rPr>
                <w:b/>
                <w:bCs/>
              </w:rPr>
              <w:t>Responsible</w:t>
            </w:r>
          </w:p>
        </w:tc>
        <w:tc>
          <w:tcPr>
            <w:tcW w:w="3544" w:type="dxa"/>
          </w:tcPr>
          <w:p w14:paraId="765C1E4E" w14:textId="0A22BC4D" w:rsidR="00CC585E" w:rsidRPr="00CC585E" w:rsidRDefault="00CC585E" w:rsidP="00C00122">
            <w:pPr>
              <w:tabs>
                <w:tab w:val="left" w:pos="567"/>
              </w:tabs>
              <w:rPr>
                <w:b/>
                <w:bCs/>
              </w:rPr>
            </w:pPr>
            <w:r w:rsidRPr="00CC585E">
              <w:rPr>
                <w:b/>
                <w:bCs/>
              </w:rPr>
              <w:t>Context</w:t>
            </w:r>
          </w:p>
        </w:tc>
        <w:tc>
          <w:tcPr>
            <w:tcW w:w="2373" w:type="dxa"/>
          </w:tcPr>
          <w:p w14:paraId="470399C3" w14:textId="721495D7" w:rsidR="00CC585E" w:rsidRPr="00CC585E" w:rsidRDefault="00CC585E" w:rsidP="00C00122">
            <w:pPr>
              <w:tabs>
                <w:tab w:val="left" w:pos="567"/>
              </w:tabs>
              <w:rPr>
                <w:b/>
                <w:bCs/>
              </w:rPr>
            </w:pPr>
            <w:r w:rsidRPr="00CC585E">
              <w:rPr>
                <w:b/>
                <w:bCs/>
              </w:rPr>
              <w:t>Update</w:t>
            </w:r>
          </w:p>
        </w:tc>
      </w:tr>
      <w:tr w:rsidR="00AE72AA" w14:paraId="234A2B40" w14:textId="77777777" w:rsidTr="009F176A">
        <w:tc>
          <w:tcPr>
            <w:tcW w:w="2263" w:type="dxa"/>
          </w:tcPr>
          <w:p w14:paraId="46992A44" w14:textId="15279571" w:rsidR="00CC585E" w:rsidRDefault="00CC585E" w:rsidP="00C00122">
            <w:pPr>
              <w:tabs>
                <w:tab w:val="left" w:pos="567"/>
              </w:tabs>
            </w:pPr>
            <w:r>
              <w:t>HFC</w:t>
            </w:r>
            <w:r w:rsidR="00EF6A3D">
              <w:t>160426-0</w:t>
            </w:r>
            <w:r w:rsidR="00BA20CE">
              <w:t>3-01</w:t>
            </w:r>
          </w:p>
        </w:tc>
        <w:tc>
          <w:tcPr>
            <w:tcW w:w="3969" w:type="dxa"/>
          </w:tcPr>
          <w:p w14:paraId="7CF748F1" w14:textId="5DC4993A" w:rsidR="00CC585E" w:rsidRDefault="00BA20CE" w:rsidP="00C00122">
            <w:pPr>
              <w:tabs>
                <w:tab w:val="left" w:pos="567"/>
              </w:tabs>
            </w:pPr>
            <w:r w:rsidRPr="002B6F66">
              <w:t>Kate McNamee to review QS data updates and provide feedback on the reasons for publication delays.</w:t>
            </w:r>
          </w:p>
        </w:tc>
        <w:tc>
          <w:tcPr>
            <w:tcW w:w="2410" w:type="dxa"/>
          </w:tcPr>
          <w:p w14:paraId="35B64860" w14:textId="0384F3B2" w:rsidR="00CC585E" w:rsidRDefault="00EF6A3D" w:rsidP="00C00122">
            <w:pPr>
              <w:tabs>
                <w:tab w:val="left" w:pos="567"/>
              </w:tabs>
            </w:pPr>
            <w:r>
              <w:t>Kate McNamee</w:t>
            </w:r>
          </w:p>
        </w:tc>
        <w:tc>
          <w:tcPr>
            <w:tcW w:w="3544" w:type="dxa"/>
          </w:tcPr>
          <w:p w14:paraId="2D036A69" w14:textId="27B47FAB" w:rsidR="00CC585E" w:rsidRPr="009F176A" w:rsidRDefault="00EF6A3D" w:rsidP="00C00122">
            <w:pPr>
              <w:tabs>
                <w:tab w:val="left" w:pos="567"/>
              </w:tabs>
              <w:rPr>
                <w:b/>
                <w:bCs/>
              </w:rPr>
            </w:pPr>
            <w:r>
              <w:rPr>
                <w:b/>
                <w:bCs/>
              </w:rPr>
              <w:t xml:space="preserve">Item 3: </w:t>
            </w:r>
            <w:r w:rsidR="00BA20CE">
              <w:rPr>
                <w:b/>
                <w:bCs/>
              </w:rPr>
              <w:t>External Digital Experience</w:t>
            </w:r>
          </w:p>
        </w:tc>
        <w:tc>
          <w:tcPr>
            <w:tcW w:w="2373" w:type="dxa"/>
          </w:tcPr>
          <w:p w14:paraId="77160852" w14:textId="7184B45D" w:rsidR="000C6CF1" w:rsidRDefault="000C6CF1" w:rsidP="00C00122">
            <w:pPr>
              <w:tabs>
                <w:tab w:val="left" w:pos="567"/>
              </w:tabs>
            </w:pPr>
          </w:p>
        </w:tc>
      </w:tr>
      <w:tr w:rsidR="00AE72AA" w14:paraId="4AC0FF0E" w14:textId="77777777" w:rsidTr="009F176A">
        <w:tc>
          <w:tcPr>
            <w:tcW w:w="2263" w:type="dxa"/>
          </w:tcPr>
          <w:p w14:paraId="6F69FAA8" w14:textId="36F83844" w:rsidR="00CC585E" w:rsidRPr="00EF6A3D" w:rsidRDefault="00EF6A3D" w:rsidP="00C00122">
            <w:pPr>
              <w:tabs>
                <w:tab w:val="left" w:pos="567"/>
              </w:tabs>
            </w:pPr>
            <w:r w:rsidRPr="00EF6A3D">
              <w:t>HFC160426-06-01</w:t>
            </w:r>
          </w:p>
        </w:tc>
        <w:tc>
          <w:tcPr>
            <w:tcW w:w="3969" w:type="dxa"/>
          </w:tcPr>
          <w:p w14:paraId="4FC1F904" w14:textId="725A8A1A" w:rsidR="00CC585E" w:rsidRDefault="00EF6A3D" w:rsidP="00C00122">
            <w:pPr>
              <w:tabs>
                <w:tab w:val="left" w:pos="567"/>
              </w:tabs>
            </w:pPr>
            <w:r w:rsidRPr="002B6F66">
              <w:t>Suzanne Cotterill to consider digital capability mapping and training needs and report back to the Committee.</w:t>
            </w:r>
          </w:p>
        </w:tc>
        <w:tc>
          <w:tcPr>
            <w:tcW w:w="2410" w:type="dxa"/>
          </w:tcPr>
          <w:p w14:paraId="5F7ADD33" w14:textId="40C5765C" w:rsidR="00CC585E" w:rsidRDefault="00EF6A3D" w:rsidP="00C00122">
            <w:pPr>
              <w:tabs>
                <w:tab w:val="left" w:pos="567"/>
              </w:tabs>
            </w:pPr>
            <w:r>
              <w:t>Suzanne Cotterill</w:t>
            </w:r>
          </w:p>
        </w:tc>
        <w:tc>
          <w:tcPr>
            <w:tcW w:w="3544" w:type="dxa"/>
          </w:tcPr>
          <w:p w14:paraId="0784EA10" w14:textId="3576082B" w:rsidR="00AE72AA" w:rsidRPr="009F176A" w:rsidRDefault="00ED35CE" w:rsidP="00C00122">
            <w:pPr>
              <w:tabs>
                <w:tab w:val="left" w:pos="567"/>
              </w:tabs>
              <w:rPr>
                <w:b/>
                <w:bCs/>
              </w:rPr>
            </w:pPr>
            <w:r w:rsidRPr="009F176A">
              <w:rPr>
                <w:b/>
                <w:bCs/>
              </w:rPr>
              <w:t xml:space="preserve">Item </w:t>
            </w:r>
            <w:r w:rsidR="00EF6A3D">
              <w:rPr>
                <w:b/>
                <w:bCs/>
              </w:rPr>
              <w:t>6: Any Other Business</w:t>
            </w:r>
          </w:p>
        </w:tc>
        <w:tc>
          <w:tcPr>
            <w:tcW w:w="2373" w:type="dxa"/>
          </w:tcPr>
          <w:p w14:paraId="111416F2" w14:textId="61AA3C82" w:rsidR="00FF6A97" w:rsidRDefault="00FF6A97" w:rsidP="00C00122">
            <w:pPr>
              <w:tabs>
                <w:tab w:val="left" w:pos="567"/>
              </w:tabs>
            </w:pPr>
          </w:p>
        </w:tc>
      </w:tr>
    </w:tbl>
    <w:p w14:paraId="212004AF" w14:textId="77777777" w:rsidR="00CC585E" w:rsidRDefault="00CC585E" w:rsidP="00C00122">
      <w:pPr>
        <w:tabs>
          <w:tab w:val="left" w:pos="567"/>
        </w:tabs>
        <w:ind w:left="567" w:hanging="567"/>
      </w:pPr>
    </w:p>
    <w:p w14:paraId="5A2C9989" w14:textId="77777777" w:rsidR="00FA074E" w:rsidRDefault="00FA074E" w:rsidP="00C00122">
      <w:pPr>
        <w:tabs>
          <w:tab w:val="left" w:pos="567"/>
        </w:tabs>
        <w:ind w:left="567" w:hanging="567"/>
        <w:sectPr w:rsidR="00FA074E" w:rsidSect="00CC585E">
          <w:pgSz w:w="16838" w:h="11906" w:orient="landscape" w:code="9"/>
          <w:pgMar w:top="851" w:right="851" w:bottom="851" w:left="851" w:header="720" w:footer="720" w:gutter="0"/>
          <w:cols w:space="708"/>
          <w:titlePg/>
          <w:docGrid w:linePitch="360"/>
        </w:sectPr>
      </w:pPr>
    </w:p>
    <w:p w14:paraId="31991E4F" w14:textId="1DA66BF1" w:rsidR="00FA074E" w:rsidRPr="00771CA0" w:rsidRDefault="00FA074E" w:rsidP="00C00122">
      <w:pPr>
        <w:tabs>
          <w:tab w:val="left" w:pos="567"/>
        </w:tabs>
        <w:ind w:left="567" w:hanging="567"/>
        <w:rPr>
          <w:b/>
          <w:bCs/>
          <w:color w:val="0070C0"/>
          <w:sz w:val="32"/>
          <w:szCs w:val="32"/>
        </w:rPr>
      </w:pPr>
      <w:r w:rsidRPr="00771CA0">
        <w:rPr>
          <w:b/>
          <w:bCs/>
          <w:color w:val="0070C0"/>
          <w:sz w:val="32"/>
          <w:szCs w:val="32"/>
        </w:rPr>
        <w:lastRenderedPageBreak/>
        <w:t>Appendix A</w:t>
      </w:r>
    </w:p>
    <w:p w14:paraId="1B60B331" w14:textId="77777777" w:rsidR="00487B66" w:rsidRDefault="00487B66" w:rsidP="00C00122">
      <w:pPr>
        <w:tabs>
          <w:tab w:val="left" w:pos="567"/>
        </w:tabs>
        <w:ind w:left="567" w:hanging="567"/>
      </w:pPr>
    </w:p>
    <w:p w14:paraId="497B9A87" w14:textId="77777777" w:rsidR="00FA074E" w:rsidRPr="006E3080" w:rsidRDefault="00FA074E" w:rsidP="00771CA0">
      <w:pPr>
        <w:pStyle w:val="xmsonormal"/>
        <w:numPr>
          <w:ilvl w:val="0"/>
          <w:numId w:val="8"/>
        </w:numPr>
        <w:tabs>
          <w:tab w:val="clear" w:pos="720"/>
          <w:tab w:val="num" w:pos="567"/>
        </w:tabs>
        <w:spacing w:before="0" w:beforeAutospacing="0" w:after="0" w:afterAutospacing="0"/>
        <w:ind w:left="567" w:hanging="567"/>
        <w:rPr>
          <w:rFonts w:ascii="Aptos" w:hAnsi="Aptos"/>
          <w:color w:val="0070C0"/>
        </w:rPr>
      </w:pPr>
      <w:r w:rsidRPr="006E3080">
        <w:rPr>
          <w:rFonts w:ascii="Aptos" w:hAnsi="Aptos"/>
          <w:color w:val="0070C0"/>
        </w:rPr>
        <w:t>Why is the University embedding Copilot across our operating systems</w:t>
      </w:r>
      <w:r w:rsidRPr="006E3080">
        <w:rPr>
          <w:rStyle w:val="apple-converted-space"/>
          <w:rFonts w:ascii="Aptos" w:eastAsiaTheme="majorEastAsia" w:hAnsi="Aptos"/>
          <w:color w:val="0070C0"/>
        </w:rPr>
        <w:t> </w:t>
      </w:r>
      <w:r w:rsidRPr="006E3080">
        <w:rPr>
          <w:rFonts w:ascii="Aptos" w:hAnsi="Aptos"/>
          <w:i/>
          <w:iCs/>
          <w:color w:val="0070C0"/>
        </w:rPr>
        <w:t>before</w:t>
      </w:r>
      <w:r w:rsidRPr="006E3080">
        <w:rPr>
          <w:rFonts w:ascii="Aptos" w:hAnsi="Aptos"/>
          <w:color w:val="0070C0"/>
        </w:rPr>
        <w:t> staff and students are trained and adequate policies are in place around the use of AI in assessment? Why the rush? </w:t>
      </w:r>
    </w:p>
    <w:p w14:paraId="25E40BAE" w14:textId="77777777" w:rsidR="00FA074E" w:rsidRPr="00940D61" w:rsidRDefault="00FA074E" w:rsidP="00487B66">
      <w:pPr>
        <w:pStyle w:val="xmsonormal"/>
        <w:rPr>
          <w:rFonts w:ascii="Aptos" w:hAnsi="Aptos"/>
          <w:b/>
          <w:color w:val="000000"/>
        </w:rPr>
      </w:pPr>
      <w:r w:rsidRPr="000E6F49">
        <w:rPr>
          <w:rFonts w:ascii="Aptos" w:hAnsi="Aptos"/>
          <w:b/>
          <w:bCs/>
          <w:color w:val="000000"/>
        </w:rPr>
        <w:t>We know AI is already in use</w:t>
      </w:r>
      <w:r>
        <w:rPr>
          <w:rFonts w:ascii="Aptos" w:hAnsi="Aptos"/>
          <w:b/>
          <w:bCs/>
          <w:color w:val="000000"/>
        </w:rPr>
        <w:br/>
      </w:r>
      <w:r w:rsidRPr="00940D61">
        <w:rPr>
          <w:rFonts w:ascii="Aptos" w:hAnsi="Aptos"/>
          <w:color w:val="000000"/>
        </w:rPr>
        <w:t>Generative AI is rapidly becoming part of everyday university life.</w:t>
      </w:r>
      <w:r>
        <w:rPr>
          <w:rFonts w:ascii="Aptos" w:hAnsi="Aptos"/>
          <w:color w:val="000000"/>
        </w:rPr>
        <w:t xml:space="preserve"> </w:t>
      </w:r>
      <w:hyperlink r:id="rId14" w:history="1">
        <w:r w:rsidRPr="00940D61">
          <w:rPr>
            <w:rStyle w:val="Hyperlink"/>
            <w:rFonts w:ascii="Aptos" w:hAnsi="Aptos"/>
          </w:rPr>
          <w:t>The Higher Education Policy Institute (HEPI) Student Generative AI Survey 2026</w:t>
        </w:r>
      </w:hyperlink>
      <w:r w:rsidRPr="00940D61">
        <w:rPr>
          <w:rFonts w:ascii="Aptos" w:hAnsi="Aptos"/>
          <w:color w:val="000000"/>
        </w:rPr>
        <w:t> provides one of the clearest pictures yet of how generative AI is shaping student learning across the UK. </w:t>
      </w:r>
      <w:hyperlink r:id="rId15" w:tgtFrame="_blank" w:history="1">
        <w:r w:rsidRPr="00940D61">
          <w:rPr>
            <w:rStyle w:val="Hyperlink"/>
            <w:rFonts w:ascii="Aptos" w:hAnsi="Aptos"/>
          </w:rPr>
          <w:t>The HEPI report</w:t>
        </w:r>
      </w:hyperlink>
      <w:r w:rsidRPr="00940D61">
        <w:rPr>
          <w:rFonts w:ascii="Aptos" w:hAnsi="Aptos"/>
          <w:color w:val="000000"/>
        </w:rPr>
        <w:t> suggests that generative AI has moved quickly from emerging technology to a widely recognised study tool among university students. Among its key findings: </w:t>
      </w:r>
    </w:p>
    <w:p w14:paraId="38A0D57F" w14:textId="77777777" w:rsidR="00FA074E" w:rsidRDefault="00FA074E" w:rsidP="00487B66">
      <w:pPr>
        <w:pStyle w:val="xmsonormal"/>
        <w:numPr>
          <w:ilvl w:val="0"/>
          <w:numId w:val="12"/>
        </w:numPr>
        <w:tabs>
          <w:tab w:val="clear" w:pos="720"/>
          <w:tab w:val="num" w:pos="567"/>
        </w:tabs>
        <w:ind w:left="567" w:hanging="567"/>
        <w:rPr>
          <w:rFonts w:ascii="Aptos" w:hAnsi="Aptos"/>
          <w:color w:val="000000"/>
        </w:rPr>
      </w:pPr>
      <w:r w:rsidRPr="00592FE7">
        <w:rPr>
          <w:rFonts w:ascii="Aptos" w:hAnsi="Aptos"/>
          <w:b/>
          <w:bCs/>
          <w:color w:val="000000"/>
        </w:rPr>
        <w:t>AI use is now almost universal.</w:t>
      </w:r>
      <w:r w:rsidRPr="00592FE7">
        <w:rPr>
          <w:rFonts w:ascii="Aptos" w:hAnsi="Aptos"/>
          <w:color w:val="000000"/>
        </w:rPr>
        <w:t> Some 95% of students report using AI in at least one way and 94% say they use generative AI to help with assessed work. Many of these students will be encouraged or required to use AI in assessments as providers pivot to teaching and assessing AI skills. However, the proportion of students directly including AI-generated text in assessed work has risen to 12%, up from 8% in 2025 and 3% in 2024.</w:t>
      </w:r>
    </w:p>
    <w:p w14:paraId="0D2B4753" w14:textId="77777777" w:rsidR="00FA074E" w:rsidRPr="00592FE7" w:rsidRDefault="00FA074E" w:rsidP="00487B66">
      <w:pPr>
        <w:pStyle w:val="xmsonormal"/>
        <w:numPr>
          <w:ilvl w:val="0"/>
          <w:numId w:val="12"/>
        </w:numPr>
        <w:tabs>
          <w:tab w:val="clear" w:pos="720"/>
          <w:tab w:val="num" w:pos="567"/>
        </w:tabs>
        <w:ind w:left="567" w:hanging="567"/>
        <w:rPr>
          <w:rFonts w:ascii="Aptos" w:hAnsi="Aptos"/>
          <w:color w:val="000000"/>
        </w:rPr>
      </w:pPr>
      <w:r w:rsidRPr="00592FE7">
        <w:rPr>
          <w:rFonts w:ascii="Aptos" w:hAnsi="Aptos"/>
          <w:b/>
          <w:bCs/>
          <w:color w:val="000000"/>
        </w:rPr>
        <w:t>Students see AI skills as essential, but institutional support lags behind. </w:t>
      </w:r>
      <w:r w:rsidRPr="00592FE7">
        <w:rPr>
          <w:rFonts w:ascii="Aptos" w:hAnsi="Aptos"/>
          <w:color w:val="000000"/>
        </w:rPr>
        <w:t>While over two-thirds (68%) of students believe AI skills are essential to thrive in today’s world, fewer than half (48%) feel their teaching staff are helping them to develop these skills for their future careers. Arts and Humanities students are particularly likely to feel under-supported</w:t>
      </w:r>
    </w:p>
    <w:p w14:paraId="505BFAFE" w14:textId="77777777" w:rsidR="00FA074E" w:rsidRDefault="00FA074E" w:rsidP="00FA074E">
      <w:pPr>
        <w:pStyle w:val="xmsonormal"/>
        <w:rPr>
          <w:rFonts w:ascii="Aptos" w:hAnsi="Aptos"/>
          <w:color w:val="000000"/>
        </w:rPr>
      </w:pPr>
      <w:r w:rsidRPr="00940D61">
        <w:rPr>
          <w:rFonts w:ascii="Aptos" w:hAnsi="Aptos"/>
          <w:color w:val="000000"/>
        </w:rPr>
        <w:t>Rather than replacing learning, the report suggests many students are using AI to support their studies, helping them explore concepts and structure their ideas.</w:t>
      </w:r>
    </w:p>
    <w:p w14:paraId="73B8B2D2" w14:textId="77777777" w:rsidR="00FA074E" w:rsidRDefault="00FA074E" w:rsidP="00FA074E">
      <w:pPr>
        <w:pStyle w:val="paragraph"/>
        <w:spacing w:before="0" w:beforeAutospacing="0" w:after="0" w:afterAutospacing="0"/>
        <w:textAlignment w:val="baseline"/>
        <w:rPr>
          <w:rFonts w:ascii="Aptos" w:hAnsi="Aptos"/>
          <w:color w:val="000000"/>
        </w:rPr>
      </w:pPr>
      <w:r>
        <w:rPr>
          <w:rFonts w:ascii="Aptos" w:hAnsi="Aptos"/>
          <w:color w:val="000000"/>
        </w:rPr>
        <w:t xml:space="preserve">We also know that over 200 AI tools are in use by colleagues across the University. These are not supported by IT Services and therefore there is no oversight of what university data and IP is being </w:t>
      </w:r>
      <w:r w:rsidRPr="00922FC3">
        <w:rPr>
          <w:rFonts w:ascii="Aptos" w:hAnsi="Aptos"/>
          <w:color w:val="000000"/>
        </w:rPr>
        <w:t xml:space="preserve">given to large language models and AI companies. </w:t>
      </w:r>
    </w:p>
    <w:p w14:paraId="0FB1063F" w14:textId="77777777" w:rsidR="00FA074E" w:rsidRDefault="00FA074E" w:rsidP="00FA074E">
      <w:pPr>
        <w:pStyle w:val="paragraph"/>
        <w:spacing w:before="0" w:beforeAutospacing="0" w:after="0" w:afterAutospacing="0"/>
        <w:textAlignment w:val="baseline"/>
        <w:rPr>
          <w:rFonts w:ascii="Aptos" w:hAnsi="Aptos"/>
          <w:color w:val="000000"/>
        </w:rPr>
      </w:pPr>
    </w:p>
    <w:p w14:paraId="15495E5B" w14:textId="77777777" w:rsidR="00FA074E" w:rsidRDefault="00FA074E" w:rsidP="00FA074E">
      <w:pPr>
        <w:pStyle w:val="paragraph"/>
        <w:spacing w:before="0" w:beforeAutospacing="0" w:after="0" w:afterAutospacing="0"/>
        <w:textAlignment w:val="baseline"/>
        <w:rPr>
          <w:rFonts w:asciiTheme="minorHAnsi" w:hAnsiTheme="minorHAnsi" w:cs="Segoe UI"/>
          <w:color w:val="1D1D1D"/>
        </w:rPr>
      </w:pPr>
      <w:r w:rsidRPr="00922FC3">
        <w:rPr>
          <w:rFonts w:ascii="Aptos" w:hAnsi="Aptos"/>
          <w:color w:val="000000"/>
        </w:rPr>
        <w:t xml:space="preserve">By having a secure AI tool like </w:t>
      </w:r>
      <w:proofErr w:type="gramStart"/>
      <w:r w:rsidRPr="00922FC3">
        <w:rPr>
          <w:rFonts w:ascii="Aptos" w:hAnsi="Aptos"/>
          <w:color w:val="000000"/>
        </w:rPr>
        <w:t>Copilot</w:t>
      </w:r>
      <w:proofErr w:type="gramEnd"/>
      <w:r w:rsidRPr="00922FC3">
        <w:rPr>
          <w:rFonts w:ascii="Aptos" w:hAnsi="Aptos"/>
          <w:color w:val="000000"/>
        </w:rPr>
        <w:t xml:space="preserve"> we can support colleagues and make sure that our data stays within the university tenant</w:t>
      </w:r>
      <w:r>
        <w:rPr>
          <w:rFonts w:ascii="Aptos" w:hAnsi="Aptos"/>
          <w:color w:val="000000"/>
        </w:rPr>
        <w:t>. That is because</w:t>
      </w:r>
      <w:r w:rsidRPr="00EF58DF">
        <w:rPr>
          <w:rFonts w:asciiTheme="minorHAnsi" w:hAnsiTheme="minorHAnsi"/>
        </w:rPr>
        <w:t xml:space="preserve"> </w:t>
      </w:r>
      <w:r w:rsidRPr="00EF58DF">
        <w:rPr>
          <w:rFonts w:asciiTheme="minorHAnsi" w:hAnsiTheme="minorHAnsi" w:cs="Segoe UI"/>
          <w:color w:val="1D1D1D"/>
        </w:rPr>
        <w:t xml:space="preserve">Microsoft 365 </w:t>
      </w:r>
      <w:r w:rsidRPr="005358A8">
        <w:rPr>
          <w:rFonts w:asciiTheme="minorHAnsi" w:hAnsiTheme="minorHAnsi"/>
        </w:rPr>
        <w:t xml:space="preserve">Copilot </w:t>
      </w:r>
      <w:r w:rsidRPr="00EF58DF">
        <w:rPr>
          <w:rFonts w:asciiTheme="minorHAnsi" w:hAnsiTheme="minorHAnsi"/>
        </w:rPr>
        <w:t>is another module</w:t>
      </w:r>
      <w:r w:rsidRPr="005358A8">
        <w:rPr>
          <w:rFonts w:asciiTheme="minorHAnsi" w:hAnsiTheme="minorHAnsi"/>
        </w:rPr>
        <w:t xml:space="preserve"> within Microsoft 365</w:t>
      </w:r>
      <w:r w:rsidRPr="00EF58DF">
        <w:rPr>
          <w:rFonts w:asciiTheme="minorHAnsi" w:hAnsiTheme="minorHAnsi"/>
        </w:rPr>
        <w:t>. It is not a separate system</w:t>
      </w:r>
      <w:r w:rsidRPr="005358A8">
        <w:rPr>
          <w:rFonts w:asciiTheme="minorHAnsi" w:hAnsiTheme="minorHAnsi"/>
        </w:rPr>
        <w:t xml:space="preserve"> </w:t>
      </w:r>
      <w:r w:rsidRPr="005358A8">
        <w:rPr>
          <w:rFonts w:asciiTheme="minorHAnsi" w:hAnsiTheme="minorHAnsi" w:cs="Segoe UI"/>
          <w:color w:val="1D1D1D"/>
        </w:rPr>
        <w:t>and</w:t>
      </w:r>
      <w:r w:rsidRPr="00EF58DF">
        <w:rPr>
          <w:rFonts w:asciiTheme="minorHAnsi" w:hAnsiTheme="minorHAnsi" w:cs="Segoe UI"/>
          <w:color w:val="1D1D1D"/>
        </w:rPr>
        <w:t xml:space="preserve"> does not introduce a new data environment. </w:t>
      </w:r>
      <w:r>
        <w:rPr>
          <w:rFonts w:asciiTheme="minorHAnsi" w:hAnsiTheme="minorHAnsi"/>
        </w:rPr>
        <w:t>U</w:t>
      </w:r>
      <w:r w:rsidRPr="00EF58DF">
        <w:rPr>
          <w:rFonts w:asciiTheme="minorHAnsi" w:hAnsiTheme="minorHAnsi"/>
        </w:rPr>
        <w:t>nder the University’s contract with Microsoft, our data remains our data</w:t>
      </w:r>
      <w:r>
        <w:rPr>
          <w:rFonts w:asciiTheme="minorHAnsi" w:hAnsiTheme="minorHAnsi"/>
        </w:rPr>
        <w:t xml:space="preserve"> and is stored in the UK.</w:t>
      </w:r>
      <w:r>
        <w:rPr>
          <w:rFonts w:asciiTheme="minorHAnsi" w:hAnsiTheme="minorHAnsi" w:cs="Segoe UI"/>
          <w:color w:val="1D1D1D"/>
        </w:rPr>
        <w:t xml:space="preserve"> More information on data security can be found below. </w:t>
      </w:r>
    </w:p>
    <w:p w14:paraId="3AB576C4" w14:textId="77777777" w:rsidR="00FA074E" w:rsidRDefault="00FA074E" w:rsidP="00FA074E">
      <w:pPr>
        <w:rPr>
          <w:rFonts w:ascii="Aptos" w:hAnsi="Aptos"/>
          <w:color w:val="000000"/>
        </w:rPr>
      </w:pPr>
    </w:p>
    <w:p w14:paraId="5E9A0F66" w14:textId="77777777" w:rsidR="00FA074E" w:rsidRPr="00E80CBB" w:rsidRDefault="00FA074E" w:rsidP="00FA074E">
      <w:pPr>
        <w:rPr>
          <w:rFonts w:ascii="Aptos" w:hAnsi="Aptos"/>
          <w:b/>
          <w:bCs/>
          <w:color w:val="000000"/>
        </w:rPr>
      </w:pPr>
      <w:r w:rsidRPr="00686B57">
        <w:rPr>
          <w:rFonts w:ascii="Aptos" w:hAnsi="Aptos"/>
          <w:b/>
          <w:bCs/>
          <w:color w:val="000000"/>
        </w:rPr>
        <w:t xml:space="preserve">We have a responsibility to train our students and colleagues to use AI tools responsibly </w:t>
      </w:r>
      <w:r>
        <w:rPr>
          <w:rFonts w:ascii="Aptos" w:hAnsi="Aptos"/>
          <w:b/>
          <w:bCs/>
          <w:color w:val="000000"/>
        </w:rPr>
        <w:br/>
      </w:r>
      <w:r w:rsidRPr="01180DCD">
        <w:rPr>
          <w:rFonts w:ascii="Aptos" w:hAnsi="Aptos"/>
          <w:color w:val="000000" w:themeColor="text1"/>
        </w:rPr>
        <w:t xml:space="preserve">Equity of access is at the heart of the rollout of M365 Copilot. </w:t>
      </w:r>
      <w:r w:rsidRPr="01180DCD">
        <w:rPr>
          <w:rFonts w:ascii="Aptos" w:eastAsia="Times New Roman" w:hAnsi="Aptos"/>
          <w:color w:val="000000" w:themeColor="text1"/>
        </w:rPr>
        <w:t xml:space="preserve">Our pilot of Microsoft 365 </w:t>
      </w:r>
      <w:r w:rsidRPr="19781222">
        <w:rPr>
          <w:rFonts w:ascii="Aptos" w:eastAsia="Times New Roman" w:hAnsi="Aptos"/>
          <w:color w:val="000000" w:themeColor="text1"/>
        </w:rPr>
        <w:t>Copilot</w:t>
      </w:r>
      <w:r w:rsidRPr="01180DCD">
        <w:rPr>
          <w:rFonts w:ascii="Aptos" w:eastAsia="Times New Roman" w:hAnsi="Aptos"/>
          <w:color w:val="000000" w:themeColor="text1"/>
        </w:rPr>
        <w:t xml:space="preserve"> began in April 2024 starting with 100 colleagues before growing to 200, 500 and then over 1000</w:t>
      </w:r>
      <w:r w:rsidRPr="01180DCD">
        <w:rPr>
          <w:rFonts w:ascii="Aptos" w:hAnsi="Aptos"/>
          <w:color w:val="000000" w:themeColor="text1"/>
        </w:rPr>
        <w:t xml:space="preserve">. </w:t>
      </w:r>
      <w:r>
        <w:rPr>
          <w:rFonts w:eastAsiaTheme="minorEastAsia"/>
          <w:color w:val="000000" w:themeColor="text1"/>
        </w:rPr>
        <w:t xml:space="preserve">Feedback and insights from this group were collated via surveys, focus groups and interviews identifying a need for more formal training alongside license roll out. </w:t>
      </w:r>
      <w:r w:rsidRPr="58DC4932">
        <w:rPr>
          <w:rFonts w:ascii="Aptos" w:hAnsi="Aptos"/>
          <w:color w:val="000000" w:themeColor="text1"/>
        </w:rPr>
        <w:t>The roll</w:t>
      </w:r>
      <w:r>
        <w:rPr>
          <w:rFonts w:ascii="Aptos" w:hAnsi="Aptos"/>
          <w:color w:val="000000" w:themeColor="text1"/>
        </w:rPr>
        <w:t xml:space="preserve"> </w:t>
      </w:r>
      <w:r w:rsidRPr="58DC4932">
        <w:rPr>
          <w:rFonts w:ascii="Aptos" w:hAnsi="Aptos"/>
          <w:color w:val="000000" w:themeColor="text1"/>
        </w:rPr>
        <w:t xml:space="preserve">out has </w:t>
      </w:r>
      <w:r>
        <w:rPr>
          <w:rFonts w:ascii="Aptos" w:hAnsi="Aptos"/>
          <w:color w:val="000000" w:themeColor="text1"/>
        </w:rPr>
        <w:t xml:space="preserve">therefore </w:t>
      </w:r>
      <w:r w:rsidRPr="58DC4932">
        <w:rPr>
          <w:rFonts w:ascii="Aptos" w:hAnsi="Aptos"/>
          <w:color w:val="000000" w:themeColor="text1"/>
        </w:rPr>
        <w:t xml:space="preserve">been </w:t>
      </w:r>
      <w:r w:rsidRPr="42C5EE7E">
        <w:rPr>
          <w:rFonts w:ascii="Aptos" w:hAnsi="Aptos"/>
          <w:color w:val="000000" w:themeColor="text1"/>
        </w:rPr>
        <w:t>designed</w:t>
      </w:r>
      <w:r w:rsidRPr="58DC4932">
        <w:rPr>
          <w:rFonts w:ascii="Aptos" w:hAnsi="Aptos"/>
          <w:color w:val="000000" w:themeColor="text1"/>
        </w:rPr>
        <w:t xml:space="preserve"> to ensure training is provided alongside roll out of the license providing flexible learning options for colleagues and students.</w:t>
      </w:r>
      <w:r w:rsidRPr="351FB242">
        <w:rPr>
          <w:rFonts w:ascii="Aptos" w:hAnsi="Aptos"/>
          <w:color w:val="000000" w:themeColor="text1"/>
        </w:rPr>
        <w:t xml:space="preserve"> </w:t>
      </w:r>
    </w:p>
    <w:p w14:paraId="574D9FDC" w14:textId="77777777" w:rsidR="00FA074E" w:rsidRDefault="00FA074E" w:rsidP="00FA074E">
      <w:pPr>
        <w:rPr>
          <w:rFonts w:ascii="Aptos" w:hAnsi="Aptos"/>
          <w:color w:val="000000" w:themeColor="text1"/>
        </w:rPr>
      </w:pPr>
    </w:p>
    <w:p w14:paraId="57FA92A9" w14:textId="77777777" w:rsidR="00FA074E" w:rsidRPr="00A22F9E" w:rsidRDefault="00FA074E" w:rsidP="00FA074E">
      <w:pPr>
        <w:rPr>
          <w:rFonts w:ascii="Aptos" w:hAnsi="Aptos"/>
          <w:b/>
          <w:bCs/>
          <w:color w:val="000000" w:themeColor="text1"/>
        </w:rPr>
      </w:pPr>
      <w:r w:rsidRPr="00A22F9E">
        <w:rPr>
          <w:rFonts w:ascii="Aptos" w:hAnsi="Aptos"/>
          <w:b/>
          <w:bCs/>
          <w:color w:val="000000" w:themeColor="text1"/>
        </w:rPr>
        <w:t xml:space="preserve">We created guidance on </w:t>
      </w:r>
      <w:proofErr w:type="gramStart"/>
      <w:r w:rsidRPr="00A22F9E">
        <w:rPr>
          <w:rFonts w:ascii="Aptos" w:hAnsi="Aptos"/>
          <w:b/>
          <w:bCs/>
          <w:color w:val="000000" w:themeColor="text1"/>
        </w:rPr>
        <w:t>AI</w:t>
      </w:r>
      <w:proofErr w:type="gramEnd"/>
      <w:r w:rsidRPr="00A22F9E">
        <w:rPr>
          <w:rFonts w:ascii="Aptos" w:hAnsi="Aptos"/>
          <w:b/>
          <w:bCs/>
          <w:color w:val="000000" w:themeColor="text1"/>
        </w:rPr>
        <w:t xml:space="preserve"> but it needs updating and fast </w:t>
      </w:r>
    </w:p>
    <w:p w14:paraId="42D95222" w14:textId="77777777" w:rsidR="00FA074E" w:rsidRDefault="00FA074E" w:rsidP="00FA074E">
      <w:pPr>
        <w:rPr>
          <w:rFonts w:eastAsiaTheme="minorEastAsia"/>
          <w:color w:val="000000" w:themeColor="text1"/>
        </w:rPr>
      </w:pPr>
      <w:r w:rsidRPr="00210007">
        <w:rPr>
          <w:rFonts w:eastAsiaTheme="minorEastAsia"/>
          <w:color w:val="000000" w:themeColor="text1"/>
        </w:rPr>
        <w:t>AI guidelines</w:t>
      </w:r>
      <w:r>
        <w:rPr>
          <w:rFonts w:eastAsiaTheme="minorEastAsia"/>
          <w:color w:val="000000" w:themeColor="text1"/>
        </w:rPr>
        <w:t xml:space="preserve"> were published</w:t>
      </w:r>
      <w:r w:rsidRPr="00210007">
        <w:rPr>
          <w:rFonts w:eastAsiaTheme="minorEastAsia"/>
          <w:color w:val="000000" w:themeColor="text1"/>
        </w:rPr>
        <w:t xml:space="preserve"> last </w:t>
      </w:r>
      <w:proofErr w:type="gramStart"/>
      <w:r w:rsidRPr="00210007">
        <w:rPr>
          <w:rFonts w:eastAsiaTheme="minorEastAsia"/>
          <w:color w:val="000000" w:themeColor="text1"/>
        </w:rPr>
        <w:t>year</w:t>
      </w:r>
      <w:proofErr w:type="gramEnd"/>
      <w:r w:rsidRPr="00210007">
        <w:rPr>
          <w:rFonts w:eastAsiaTheme="minorEastAsia"/>
          <w:color w:val="000000" w:themeColor="text1"/>
        </w:rPr>
        <w:t xml:space="preserve"> and these are </w:t>
      </w:r>
      <w:r>
        <w:rPr>
          <w:rFonts w:eastAsiaTheme="minorEastAsia"/>
          <w:color w:val="000000" w:themeColor="text1"/>
        </w:rPr>
        <w:t xml:space="preserve">currently </w:t>
      </w:r>
      <w:r w:rsidRPr="00210007">
        <w:rPr>
          <w:rFonts w:eastAsiaTheme="minorEastAsia"/>
          <w:color w:val="000000" w:themeColor="text1"/>
        </w:rPr>
        <w:t>being updated. IT</w:t>
      </w:r>
      <w:r>
        <w:rPr>
          <w:rFonts w:eastAsiaTheme="minorEastAsia"/>
          <w:color w:val="000000" w:themeColor="text1"/>
        </w:rPr>
        <w:t xml:space="preserve"> </w:t>
      </w:r>
      <w:r w:rsidRPr="00210007">
        <w:rPr>
          <w:rFonts w:eastAsiaTheme="minorEastAsia"/>
          <w:color w:val="000000" w:themeColor="text1"/>
        </w:rPr>
        <w:t>S</w:t>
      </w:r>
      <w:r>
        <w:rPr>
          <w:rFonts w:eastAsiaTheme="minorEastAsia"/>
          <w:color w:val="000000" w:themeColor="text1"/>
        </w:rPr>
        <w:t>ervices</w:t>
      </w:r>
      <w:r w:rsidRPr="00210007">
        <w:rPr>
          <w:rFonts w:eastAsiaTheme="minorEastAsia"/>
          <w:color w:val="000000" w:themeColor="text1"/>
        </w:rPr>
        <w:t xml:space="preserve"> </w:t>
      </w:r>
      <w:r>
        <w:rPr>
          <w:rFonts w:eastAsiaTheme="minorEastAsia"/>
          <w:color w:val="000000" w:themeColor="text1"/>
        </w:rPr>
        <w:t>are</w:t>
      </w:r>
      <w:r w:rsidRPr="00210007">
        <w:rPr>
          <w:rFonts w:eastAsiaTheme="minorEastAsia"/>
          <w:color w:val="000000" w:themeColor="text1"/>
        </w:rPr>
        <w:t xml:space="preserve"> updating </w:t>
      </w:r>
      <w:r>
        <w:rPr>
          <w:rFonts w:eastAsiaTheme="minorEastAsia"/>
          <w:color w:val="000000" w:themeColor="text1"/>
        </w:rPr>
        <w:t>the</w:t>
      </w:r>
      <w:r w:rsidRPr="00210007">
        <w:rPr>
          <w:rFonts w:eastAsiaTheme="minorEastAsia"/>
          <w:color w:val="000000" w:themeColor="text1"/>
        </w:rPr>
        <w:t xml:space="preserve"> Acceptable Use Policy, and </w:t>
      </w:r>
      <w:r>
        <w:rPr>
          <w:rFonts w:eastAsiaTheme="minorEastAsia"/>
          <w:color w:val="000000" w:themeColor="text1"/>
        </w:rPr>
        <w:t xml:space="preserve">an AI policy for Teaching and Learning is currently being developed and approved. </w:t>
      </w:r>
    </w:p>
    <w:p w14:paraId="2630BC0B" w14:textId="77777777" w:rsidR="00FA074E" w:rsidRPr="00210007" w:rsidRDefault="00FA074E" w:rsidP="00FA074E">
      <w:pPr>
        <w:rPr>
          <w:rFonts w:eastAsiaTheme="minorEastAsia"/>
          <w:color w:val="000000" w:themeColor="text1"/>
        </w:rPr>
      </w:pPr>
      <w:r w:rsidRPr="00210007">
        <w:rPr>
          <w:rFonts w:eastAsiaTheme="minorEastAsia"/>
          <w:color w:val="000000" w:themeColor="text1"/>
        </w:rPr>
        <w:t> </w:t>
      </w:r>
    </w:p>
    <w:p w14:paraId="36AAB5BB" w14:textId="77777777" w:rsidR="00FA074E" w:rsidRPr="00210007" w:rsidRDefault="00FA074E" w:rsidP="00FA074E">
      <w:pPr>
        <w:rPr>
          <w:rFonts w:eastAsiaTheme="minorEastAsia"/>
          <w:color w:val="000000" w:themeColor="text1"/>
        </w:rPr>
      </w:pPr>
      <w:r w:rsidRPr="00210007">
        <w:rPr>
          <w:rFonts w:eastAsiaTheme="minorEastAsia"/>
          <w:color w:val="000000" w:themeColor="text1"/>
        </w:rPr>
        <w:lastRenderedPageBreak/>
        <w:t>There</w:t>
      </w:r>
      <w:r>
        <w:rPr>
          <w:rFonts w:eastAsiaTheme="minorEastAsia"/>
          <w:color w:val="000000" w:themeColor="text1"/>
        </w:rPr>
        <w:t xml:space="preserve"> are</w:t>
      </w:r>
      <w:r w:rsidRPr="00210007">
        <w:rPr>
          <w:rFonts w:eastAsiaTheme="minorEastAsia"/>
          <w:color w:val="000000" w:themeColor="text1"/>
        </w:rPr>
        <w:t xml:space="preserve"> various governance groups related to AI across the University that report into the </w:t>
      </w:r>
      <w:hyperlink r:id="rId16">
        <w:r w:rsidRPr="0B67A54D">
          <w:rPr>
            <w:rStyle w:val="Hyperlink"/>
            <w:rFonts w:eastAsiaTheme="minorEastAsia"/>
          </w:rPr>
          <w:t>University AI Strategy Group</w:t>
        </w:r>
      </w:hyperlink>
      <w:r w:rsidRPr="0B67A54D">
        <w:rPr>
          <w:rFonts w:eastAsiaTheme="minorEastAsia"/>
          <w:color w:val="000000" w:themeColor="text1"/>
        </w:rPr>
        <w:t>.</w:t>
      </w:r>
      <w:r w:rsidRPr="00210007">
        <w:rPr>
          <w:rFonts w:eastAsiaTheme="minorEastAsia"/>
          <w:color w:val="000000" w:themeColor="text1"/>
        </w:rPr>
        <w:t> </w:t>
      </w:r>
      <w:r>
        <w:rPr>
          <w:rFonts w:eastAsiaTheme="minorEastAsia"/>
          <w:color w:val="000000" w:themeColor="text1"/>
        </w:rPr>
        <w:t xml:space="preserve">An Executive Steering Group as well as colleague and student advisory groups have been created relating to the roll out of M365 </w:t>
      </w:r>
      <w:r w:rsidRPr="0B67A54D">
        <w:rPr>
          <w:rFonts w:eastAsiaTheme="minorEastAsia"/>
          <w:color w:val="000000" w:themeColor="text1"/>
        </w:rPr>
        <w:t>Copilot</w:t>
      </w:r>
      <w:r>
        <w:rPr>
          <w:rFonts w:eastAsiaTheme="minorEastAsia"/>
          <w:color w:val="000000" w:themeColor="text1"/>
        </w:rPr>
        <w:t xml:space="preserve"> and these report into Infrastructure Committee and University Executive. </w:t>
      </w:r>
      <w:r w:rsidRPr="0B67A54D">
        <w:rPr>
          <w:rFonts w:eastAsiaTheme="minorEastAsia"/>
          <w:color w:val="000000" w:themeColor="text1"/>
        </w:rPr>
        <w:t xml:space="preserve">More information on governance can be found on the </w:t>
      </w:r>
      <w:hyperlink r:id="rId17">
        <w:r w:rsidRPr="0B67A54D">
          <w:rPr>
            <w:rStyle w:val="Hyperlink"/>
            <w:rFonts w:eastAsiaTheme="minorEastAsia"/>
          </w:rPr>
          <w:t>SharePoint site</w:t>
        </w:r>
      </w:hyperlink>
      <w:r w:rsidRPr="0B67A54D">
        <w:rPr>
          <w:rFonts w:eastAsiaTheme="minorEastAsia"/>
          <w:color w:val="000000" w:themeColor="text1"/>
        </w:rPr>
        <w:t>.</w:t>
      </w:r>
    </w:p>
    <w:p w14:paraId="4E0AA891" w14:textId="77777777" w:rsidR="00FA074E" w:rsidRPr="002C33BE" w:rsidRDefault="00FA074E" w:rsidP="00FA074E">
      <w:pPr>
        <w:rPr>
          <w:rFonts w:eastAsiaTheme="minorEastAsia"/>
          <w:color w:val="000000" w:themeColor="text1"/>
        </w:rPr>
      </w:pPr>
    </w:p>
    <w:p w14:paraId="09F19028" w14:textId="77777777" w:rsidR="00FA074E" w:rsidRPr="006E3080" w:rsidRDefault="00FA074E" w:rsidP="006E3080">
      <w:pPr>
        <w:pStyle w:val="xmsonormal"/>
        <w:spacing w:before="0" w:beforeAutospacing="0" w:after="0" w:afterAutospacing="0"/>
        <w:ind w:left="567" w:hanging="567"/>
        <w:rPr>
          <w:rFonts w:ascii="Aptos" w:hAnsi="Aptos"/>
          <w:color w:val="0070C0"/>
        </w:rPr>
      </w:pPr>
    </w:p>
    <w:p w14:paraId="1333FAF7" w14:textId="77777777" w:rsidR="00FA074E" w:rsidRPr="006E3080" w:rsidRDefault="00FA074E" w:rsidP="006E3080">
      <w:pPr>
        <w:pStyle w:val="xmsonormal"/>
        <w:numPr>
          <w:ilvl w:val="0"/>
          <w:numId w:val="8"/>
        </w:numPr>
        <w:spacing w:before="0" w:beforeAutospacing="0" w:after="0" w:afterAutospacing="0"/>
        <w:ind w:left="567" w:hanging="567"/>
        <w:rPr>
          <w:rFonts w:ascii="Aptos" w:hAnsi="Aptos"/>
          <w:color w:val="0070C0"/>
        </w:rPr>
      </w:pPr>
      <w:r w:rsidRPr="006E3080">
        <w:rPr>
          <w:rFonts w:ascii="Aptos" w:hAnsi="Aptos"/>
          <w:color w:val="0070C0"/>
        </w:rPr>
        <w:t>When will training be available? And the attending question is when will staff get a break from having to learn a new system? We’ve been inundated with changes since the pandemic and there has been little relief. </w:t>
      </w:r>
    </w:p>
    <w:p w14:paraId="4C2FA48E" w14:textId="77777777" w:rsidR="00FA074E" w:rsidRDefault="00FA074E" w:rsidP="00FA074E">
      <w:pPr>
        <w:pStyle w:val="xmsonormal"/>
        <w:spacing w:before="0" w:beforeAutospacing="0" w:after="0" w:afterAutospacing="0"/>
        <w:rPr>
          <w:rFonts w:ascii="Aptos" w:hAnsi="Aptos"/>
          <w:color w:val="000000"/>
        </w:rPr>
      </w:pPr>
    </w:p>
    <w:p w14:paraId="5AC8B8B8" w14:textId="77777777" w:rsidR="00FA074E" w:rsidRDefault="00FA074E" w:rsidP="00FA074E">
      <w:pPr>
        <w:rPr>
          <w:rFonts w:eastAsiaTheme="minorEastAsia"/>
          <w:color w:val="000000" w:themeColor="text1"/>
        </w:rPr>
      </w:pPr>
      <w:r w:rsidRPr="00E53E72">
        <w:rPr>
          <w:rFonts w:eastAsiaTheme="minorEastAsia"/>
          <w:color w:val="000000" w:themeColor="text1"/>
        </w:rPr>
        <w:t xml:space="preserve">The Microsoft 365 Copilot rollout will be completed </w:t>
      </w:r>
      <w:r w:rsidRPr="00E53E72">
        <w:rPr>
          <w:rFonts w:eastAsiaTheme="minorEastAsia"/>
          <w:color w:val="000000" w:themeColor="text1"/>
          <w:u w:val="single"/>
        </w:rPr>
        <w:t xml:space="preserve">by </w:t>
      </w:r>
      <w:r>
        <w:rPr>
          <w:rFonts w:eastAsiaTheme="minorEastAsia"/>
          <w:color w:val="000000" w:themeColor="text1"/>
          <w:u w:val="single"/>
        </w:rPr>
        <w:t xml:space="preserve">October </w:t>
      </w:r>
      <w:r w:rsidRPr="00E53E72">
        <w:rPr>
          <w:rFonts w:eastAsiaTheme="minorEastAsia"/>
          <w:color w:val="000000" w:themeColor="text1"/>
          <w:u w:val="single"/>
        </w:rPr>
        <w:t xml:space="preserve">2026. </w:t>
      </w:r>
      <w:r w:rsidRPr="00E53E72">
        <w:rPr>
          <w:rFonts w:eastAsiaTheme="minorEastAsia"/>
          <w:color w:val="000000" w:themeColor="text1"/>
        </w:rPr>
        <w:t xml:space="preserve">Access will be managed through a phased approach and coordinated programme of communications, engagement, and training. </w:t>
      </w:r>
    </w:p>
    <w:p w14:paraId="61636294" w14:textId="77777777" w:rsidR="00FA074E" w:rsidRDefault="00FA074E" w:rsidP="00FA074E">
      <w:pPr>
        <w:rPr>
          <w:rFonts w:eastAsiaTheme="minorEastAsia"/>
          <w:color w:val="000000" w:themeColor="text1"/>
        </w:rPr>
      </w:pPr>
    </w:p>
    <w:p w14:paraId="3CC9ABA5" w14:textId="77777777" w:rsidR="00FA074E" w:rsidRPr="004116B5" w:rsidRDefault="00FA074E" w:rsidP="00FA074E">
      <w:r>
        <w:rPr>
          <w:rFonts w:eastAsiaTheme="minorEastAsia"/>
          <w:color w:val="000000" w:themeColor="text1"/>
        </w:rPr>
        <w:t xml:space="preserve">Our pilot of Microsoft 365 </w:t>
      </w:r>
      <w:r w:rsidRPr="2181F954">
        <w:rPr>
          <w:rFonts w:eastAsiaTheme="minorEastAsia"/>
          <w:color w:val="000000" w:themeColor="text1"/>
        </w:rPr>
        <w:t>Copilot</w:t>
      </w:r>
      <w:r>
        <w:rPr>
          <w:rFonts w:eastAsiaTheme="minorEastAsia"/>
          <w:color w:val="000000" w:themeColor="text1"/>
        </w:rPr>
        <w:t xml:space="preserve"> began in April 2024 starting with 100 colleagues before growing to 200, 500 and then over 1000. Feedback and insights from this group were collated via surveys, focus groups and interviews identifying a need for more formal training alongside license roll out. Feedback from the initial pilot suggested that offering training alongside a licence, rather than before, would have been helpful in enabling users to put into practice what they are learning and test their knowledge as they go.</w:t>
      </w:r>
    </w:p>
    <w:p w14:paraId="1FCAB7A7" w14:textId="77777777" w:rsidR="00FA074E" w:rsidRDefault="00FA074E" w:rsidP="00FA074E">
      <w:pPr>
        <w:rPr>
          <w:rFonts w:eastAsiaTheme="minorEastAsia"/>
          <w:color w:val="000000" w:themeColor="text1"/>
        </w:rPr>
      </w:pPr>
    </w:p>
    <w:p w14:paraId="3EF44BEC" w14:textId="77777777" w:rsidR="00FA074E" w:rsidRDefault="00FA074E" w:rsidP="00FA074E">
      <w:pPr>
        <w:rPr>
          <w:rFonts w:eastAsiaTheme="minorEastAsia"/>
          <w:color w:val="000000" w:themeColor="text1"/>
        </w:rPr>
      </w:pPr>
      <w:r>
        <w:rPr>
          <w:rFonts w:eastAsiaTheme="minorEastAsia"/>
          <w:color w:val="000000" w:themeColor="text1"/>
        </w:rPr>
        <w:t>We have since developed a comprehensive, flexible training programme for colleagues. This will be offered in April 2026 to early cohort participants as well as our waiting list of colleagues eager to be part of an early cohort. Together these 2000+ colleagues will experience and shape the training then offered to future cohorts in the roll out.</w:t>
      </w:r>
    </w:p>
    <w:p w14:paraId="3D1176CC" w14:textId="77777777" w:rsidR="00FA074E" w:rsidRDefault="00FA074E" w:rsidP="00FA074E">
      <w:pPr>
        <w:rPr>
          <w:rFonts w:eastAsiaTheme="minorEastAsia"/>
          <w:color w:val="000000" w:themeColor="text1"/>
        </w:rPr>
      </w:pPr>
    </w:p>
    <w:p w14:paraId="620756AF" w14:textId="77777777" w:rsidR="00FA074E" w:rsidRPr="007837CC" w:rsidRDefault="00FA074E" w:rsidP="00FA074E">
      <w:r w:rsidRPr="00E53E72">
        <w:rPr>
          <w:rFonts w:eastAsiaTheme="minorEastAsia"/>
          <w:color w:val="000000" w:themeColor="text1"/>
        </w:rPr>
        <w:t>Training is central to the rollout of licenses and will be offered equitably</w:t>
      </w:r>
      <w:r>
        <w:rPr>
          <w:rFonts w:eastAsiaTheme="minorEastAsia"/>
          <w:color w:val="000000" w:themeColor="text1"/>
        </w:rPr>
        <w:t xml:space="preserve"> and quickly</w:t>
      </w:r>
      <w:r w:rsidRPr="00E53E72">
        <w:rPr>
          <w:rFonts w:eastAsiaTheme="minorEastAsia"/>
          <w:color w:val="000000" w:themeColor="text1"/>
        </w:rPr>
        <w:t xml:space="preserve"> to colleagues and students</w:t>
      </w:r>
      <w:r>
        <w:rPr>
          <w:rFonts w:eastAsiaTheme="minorEastAsia"/>
          <w:color w:val="000000" w:themeColor="text1"/>
        </w:rPr>
        <w:t xml:space="preserve"> to ensure responsible and ethical use. </w:t>
      </w:r>
    </w:p>
    <w:p w14:paraId="4E956AF7" w14:textId="77777777" w:rsidR="00FA074E" w:rsidRDefault="00FA074E" w:rsidP="00FA074E">
      <w:pPr>
        <w:rPr>
          <w:rFonts w:eastAsiaTheme="minorEastAsia"/>
          <w:color w:val="000000" w:themeColor="text1"/>
        </w:rPr>
      </w:pPr>
    </w:p>
    <w:p w14:paraId="55355514" w14:textId="77777777" w:rsidR="00FA074E" w:rsidRDefault="00FA074E" w:rsidP="00FA074E">
      <w:pPr>
        <w:rPr>
          <w:rFonts w:eastAsiaTheme="minorEastAsia"/>
          <w:color w:val="000000" w:themeColor="text1"/>
        </w:rPr>
      </w:pPr>
      <w:r>
        <w:rPr>
          <w:rFonts w:eastAsiaTheme="minorEastAsia"/>
          <w:color w:val="000000" w:themeColor="text1"/>
        </w:rPr>
        <w:t>Roll out will officially begin with a Professional Services cohort running throughout May and June 2026 followed by faculty roll out in June/July.</w:t>
      </w:r>
    </w:p>
    <w:p w14:paraId="7A0DC7D0" w14:textId="77777777" w:rsidR="00FA074E" w:rsidRDefault="00FA074E" w:rsidP="00FA074E">
      <w:pPr>
        <w:rPr>
          <w:rFonts w:eastAsiaTheme="minorEastAsia"/>
          <w:color w:val="000000" w:themeColor="text1"/>
        </w:rPr>
      </w:pPr>
    </w:p>
    <w:p w14:paraId="7DB777CF" w14:textId="77777777" w:rsidR="00FA074E" w:rsidRDefault="00FA074E" w:rsidP="00FA074E">
      <w:pPr>
        <w:rPr>
          <w:rFonts w:eastAsiaTheme="minorEastAsia"/>
          <w:color w:val="000000" w:themeColor="text1"/>
        </w:rPr>
      </w:pPr>
      <w:r>
        <w:rPr>
          <w:rFonts w:eastAsiaTheme="minorEastAsia"/>
          <w:color w:val="000000" w:themeColor="text1"/>
        </w:rPr>
        <w:t xml:space="preserve">A student pilot will be </w:t>
      </w:r>
      <w:r w:rsidRPr="41F8C875">
        <w:rPr>
          <w:rFonts w:eastAsiaTheme="minorEastAsia"/>
          <w:color w:val="000000" w:themeColor="text1"/>
        </w:rPr>
        <w:t>conducted</w:t>
      </w:r>
      <w:r>
        <w:rPr>
          <w:rFonts w:eastAsiaTheme="minorEastAsia"/>
          <w:color w:val="000000" w:themeColor="text1"/>
        </w:rPr>
        <w:t xml:space="preserve"> beginning in June 2026 providing vital insight and feedback to shape the full roll out to students from September 2026.</w:t>
      </w:r>
    </w:p>
    <w:p w14:paraId="027C4D25" w14:textId="77777777" w:rsidR="00FA074E" w:rsidRDefault="00FA074E" w:rsidP="00FA074E">
      <w:pPr>
        <w:rPr>
          <w:rFonts w:eastAsiaTheme="minorEastAsia"/>
          <w:color w:val="000000" w:themeColor="text1"/>
        </w:rPr>
      </w:pPr>
    </w:p>
    <w:p w14:paraId="75A82B2D" w14:textId="77777777" w:rsidR="00FA074E" w:rsidRDefault="00FA074E" w:rsidP="00FA074E">
      <w:r w:rsidRPr="00542A0D">
        <w:t xml:space="preserve">We have launched </w:t>
      </w:r>
      <w:r>
        <w:t>a</w:t>
      </w:r>
      <w:r w:rsidRPr="00542A0D">
        <w:t xml:space="preserve"> </w:t>
      </w:r>
      <w:hyperlink r:id="rId18" w:history="1">
        <w:r w:rsidRPr="00542A0D">
          <w:rPr>
            <w:rStyle w:val="Hyperlink"/>
          </w:rPr>
          <w:t>SharePoint</w:t>
        </w:r>
      </w:hyperlink>
      <w:r w:rsidRPr="00542A0D">
        <w:t xml:space="preserve"> site with some material in preparation</w:t>
      </w:r>
      <w:r>
        <w:t xml:space="preserve"> for a wider launch of learning and support for colleagues and students. </w:t>
      </w:r>
    </w:p>
    <w:p w14:paraId="4F8D5A08" w14:textId="77777777" w:rsidR="00FA074E" w:rsidRDefault="00FA074E" w:rsidP="00FA074E"/>
    <w:p w14:paraId="7CC3B90C" w14:textId="77777777" w:rsidR="00FA074E" w:rsidRDefault="00FA074E" w:rsidP="00FA074E">
      <w:pPr>
        <w:rPr>
          <w:rFonts w:eastAsiaTheme="minorEastAsia"/>
          <w:color w:val="000000" w:themeColor="text1"/>
        </w:rPr>
      </w:pPr>
      <w:r w:rsidRPr="00DE55C9">
        <w:t xml:space="preserve">The </w:t>
      </w:r>
      <w:hyperlink r:id="rId19" w:history="1">
        <w:r w:rsidRPr="00DE55C9">
          <w:rPr>
            <w:rStyle w:val="Hyperlink"/>
          </w:rPr>
          <w:t>AI Essential Course for colleagues</w:t>
        </w:r>
      </w:hyperlink>
      <w:r w:rsidRPr="00DE55C9">
        <w:t xml:space="preserve"> was</w:t>
      </w:r>
      <w:r>
        <w:t xml:space="preserve"> also</w:t>
      </w:r>
      <w:r w:rsidRPr="00DE55C9">
        <w:t xml:space="preserve"> launched in March ahead of the rollout to provide the background needed to use AI responsibly. </w:t>
      </w:r>
      <w:r>
        <w:t>1,100+ colleagues have already completed the course.</w:t>
      </w:r>
    </w:p>
    <w:p w14:paraId="7B9F00E2" w14:textId="77777777" w:rsidR="00FA074E" w:rsidRDefault="00FA074E" w:rsidP="00FA074E">
      <w:pPr>
        <w:pStyle w:val="xmsonormal"/>
        <w:spacing w:before="0" w:beforeAutospacing="0" w:after="0" w:afterAutospacing="0"/>
        <w:rPr>
          <w:rFonts w:ascii="Aptos" w:hAnsi="Aptos"/>
          <w:color w:val="000000"/>
        </w:rPr>
      </w:pPr>
    </w:p>
    <w:p w14:paraId="1DF1E44D" w14:textId="77777777" w:rsidR="00FA074E" w:rsidRDefault="00FA074E" w:rsidP="00FA074E">
      <w:pPr>
        <w:pStyle w:val="xmsonormal"/>
        <w:spacing w:before="0" w:beforeAutospacing="0" w:after="0" w:afterAutospacing="0"/>
        <w:rPr>
          <w:rFonts w:ascii="Aptos" w:hAnsi="Aptos"/>
          <w:color w:val="000000"/>
        </w:rPr>
      </w:pPr>
    </w:p>
    <w:p w14:paraId="63D01DBC" w14:textId="77777777" w:rsidR="00FA074E" w:rsidRPr="006E3080" w:rsidRDefault="00FA074E" w:rsidP="006E3080">
      <w:pPr>
        <w:pStyle w:val="xmsonormal"/>
        <w:numPr>
          <w:ilvl w:val="0"/>
          <w:numId w:val="8"/>
        </w:numPr>
        <w:tabs>
          <w:tab w:val="clear" w:pos="720"/>
          <w:tab w:val="num" w:pos="567"/>
        </w:tabs>
        <w:spacing w:before="0" w:beforeAutospacing="0" w:after="0" w:afterAutospacing="0"/>
        <w:ind w:left="567" w:hanging="567"/>
        <w:rPr>
          <w:rFonts w:ascii="Aptos" w:hAnsi="Aptos"/>
          <w:bCs/>
          <w:color w:val="0070C0"/>
        </w:rPr>
      </w:pPr>
      <w:r w:rsidRPr="006E3080">
        <w:rPr>
          <w:rFonts w:ascii="Aptos" w:hAnsi="Aptos"/>
          <w:bCs/>
          <w:color w:val="0070C0"/>
        </w:rPr>
        <w:t>How does the Copilot licence sit alongside UoM commitments to sustainability and social responsibility?</w:t>
      </w:r>
    </w:p>
    <w:p w14:paraId="4211A53D" w14:textId="77777777" w:rsidR="00FA074E" w:rsidRDefault="00FA074E" w:rsidP="00FA074E">
      <w:pPr>
        <w:pStyle w:val="xmsonormal"/>
        <w:spacing w:before="0" w:beforeAutospacing="0" w:after="0" w:afterAutospacing="0"/>
        <w:rPr>
          <w:rFonts w:ascii="Aptos" w:hAnsi="Aptos"/>
          <w:color w:val="000000"/>
        </w:rPr>
      </w:pPr>
    </w:p>
    <w:p w14:paraId="39FCFD3C" w14:textId="77777777" w:rsidR="00FA074E" w:rsidRPr="00B827FF" w:rsidRDefault="00FA074E" w:rsidP="00FA074E">
      <w:r w:rsidRPr="00B827FF">
        <w:t xml:space="preserve">Microsoft has been </w:t>
      </w:r>
      <w:hyperlink r:id="rId20" w:anchor="page=10" w:tgtFrame="_blank" w:tooltip="https://cdn-dynmedia-1.microsoft.com/is/content/microsoftcorp/microsoft/msc/documents/presentations/csr/2025-microsoft-environmental-sustainability-report.pdf#page=10" w:history="1">
        <w:r w:rsidRPr="00B827FF">
          <w:rPr>
            <w:rStyle w:val="Hyperlink"/>
          </w:rPr>
          <w:t>carbon neutral since 2012</w:t>
        </w:r>
      </w:hyperlink>
      <w:r w:rsidRPr="00B827FF">
        <w:t xml:space="preserve"> and aims to be carbon negative by 2030.</w:t>
      </w:r>
      <w:r w:rsidRPr="00B827FF">
        <w:br/>
      </w:r>
      <w:r>
        <w:t>They are</w:t>
      </w:r>
      <w:r w:rsidRPr="00B827FF">
        <w:t xml:space="preserve"> commit</w:t>
      </w:r>
      <w:r>
        <w:t>ted</w:t>
      </w:r>
      <w:r w:rsidRPr="00B827FF">
        <w:t xml:space="preserve"> to </w:t>
      </w:r>
      <w:hyperlink r:id="rId21" w:anchor="page=10" w:tgtFrame="_blank" w:tooltip="https://cdn-dynmedia-1.microsoft.com/is/content/microsoftcorp/microsoft/msc/documents/presentations/csr/2025-microsoft-environmental-sustainability-report.pdf#page=10" w:history="1">
        <w:r w:rsidRPr="00B827FF">
          <w:rPr>
            <w:rStyle w:val="Hyperlink"/>
          </w:rPr>
          <w:t xml:space="preserve">replenishing more water than they consume </w:t>
        </w:r>
      </w:hyperlink>
      <w:r w:rsidRPr="00B827FF">
        <w:t>globally.</w:t>
      </w:r>
      <w:r w:rsidRPr="00B827FF">
        <w:br/>
        <w:t> </w:t>
      </w:r>
    </w:p>
    <w:p w14:paraId="398BCC1A" w14:textId="77777777" w:rsidR="00FA074E" w:rsidRPr="00B827FF" w:rsidRDefault="00FA074E" w:rsidP="00FA074E">
      <w:r w:rsidRPr="00B827FF">
        <w:lastRenderedPageBreak/>
        <w:t xml:space="preserve">Microsoft provides </w:t>
      </w:r>
      <w:hyperlink r:id="rId22" w:anchor="water" w:tgtFrame="_blank" w:tooltip="https://www.microsoft.com/en-us/corporate-responsibility/sustainability/progress#water" w:history="1">
        <w:r w:rsidRPr="00B827FF">
          <w:rPr>
            <w:rStyle w:val="Hyperlink"/>
          </w:rPr>
          <w:t>robust sustainability tools</w:t>
        </w:r>
      </w:hyperlink>
      <w:r w:rsidRPr="00B827FF">
        <w:t>, reporting, and transparency. An example is the Emissions Impact Dashboard for Microsoft 365, which provides visibility into greenhouse gas emissions associated with cloud service usage.</w:t>
      </w:r>
      <w:r w:rsidRPr="00B827FF">
        <w:br/>
        <w:t> </w:t>
      </w:r>
    </w:p>
    <w:p w14:paraId="4321CB1A" w14:textId="77777777" w:rsidR="00FA074E" w:rsidRDefault="00FA074E" w:rsidP="00FA074E">
      <w:r w:rsidRPr="00B827FF">
        <w:t>At the University, we will work in collaboration with Microsoft to enhance these measurements and improve the usefulness of the sustainability tools which we could and do utilise, in line with the pledges and commitments that are in place for both the University and Microsoft.</w:t>
      </w:r>
    </w:p>
    <w:p w14:paraId="02796D21" w14:textId="77777777" w:rsidR="00FA074E" w:rsidRDefault="00FA074E" w:rsidP="00FA074E"/>
    <w:p w14:paraId="075C45D0" w14:textId="77777777" w:rsidR="00FA074E" w:rsidRDefault="00FA074E" w:rsidP="00FA074E">
      <w:r>
        <w:t xml:space="preserve">Responsible and sustainable AI use is included as part of the training provided through the rollout and the AI Essential Course e.g. advice on when not to use AI. </w:t>
      </w:r>
    </w:p>
    <w:p w14:paraId="79EEE03A" w14:textId="77777777" w:rsidR="00FA074E" w:rsidRDefault="00FA074E" w:rsidP="00FA074E"/>
    <w:p w14:paraId="5C1D1396" w14:textId="77777777" w:rsidR="00FA074E" w:rsidRDefault="00FA074E" w:rsidP="00FA074E">
      <w:r w:rsidRPr="000E5404">
        <w:t>Are large AI models (such as that used in Copilot) energy and resource intensive?</w:t>
      </w:r>
      <w:r>
        <w:t xml:space="preserve"> </w:t>
      </w:r>
      <w:r w:rsidRPr="000E5404">
        <w:t>Yes. While individual queries are insubstantial in terms of energy use, the aggregate strain on natural resources produced by the growth of Generative AI has a measurable environmental and societal footprint [see footnotes 1-4].</w:t>
      </w:r>
      <w:r>
        <w:t xml:space="preserve"> </w:t>
      </w:r>
    </w:p>
    <w:p w14:paraId="62853C3B" w14:textId="77777777" w:rsidR="00FA074E" w:rsidRDefault="00FA074E" w:rsidP="00FA074E"/>
    <w:p w14:paraId="2C647C00" w14:textId="77777777" w:rsidR="00FA074E" w:rsidRPr="000E5404" w:rsidRDefault="00FA074E" w:rsidP="00FA074E">
      <w:r>
        <w:t>At the University, we have many academics and technical colleagues with direct expertise in sustainability and the moderation of environmental impacts, covering fields such as the lifecycle of rare metals, the water consumption of data centres, and the control of direct and indirect greenhouse gas emissions.</w:t>
      </w:r>
      <w:r>
        <w:br/>
        <w:t> </w:t>
      </w:r>
    </w:p>
    <w:p w14:paraId="25F5DA4D" w14:textId="77777777" w:rsidR="00FA074E" w:rsidRPr="000E5404" w:rsidRDefault="00FA074E" w:rsidP="00FA074E">
      <w:r>
        <w:t>We are</w:t>
      </w:r>
      <w:r w:rsidRPr="000E5404">
        <w:t xml:space="preserve"> committed to </w:t>
      </w:r>
      <w:r w:rsidRPr="000E5404">
        <w:rPr>
          <w:b/>
          <w:bCs/>
        </w:rPr>
        <w:t>transparency, measurement and continuous improvement</w:t>
      </w:r>
      <w:r w:rsidRPr="000E5404">
        <w:t xml:space="preserve"> in managing environmental impact.</w:t>
      </w:r>
      <w:r w:rsidRPr="000E5404">
        <w:br/>
        <w:t> </w:t>
      </w:r>
    </w:p>
    <w:p w14:paraId="63C48EB1" w14:textId="77777777" w:rsidR="00FA074E" w:rsidRPr="000E5404" w:rsidRDefault="00FA074E" w:rsidP="00FA074E">
      <w:r w:rsidRPr="000E5404">
        <w:t xml:space="preserve">As </w:t>
      </w:r>
      <w:r w:rsidRPr="000E5404">
        <w:rPr>
          <w:i/>
          <w:iCs/>
        </w:rPr>
        <w:t>we cannot manage what we cannot measure</w:t>
      </w:r>
      <w:r w:rsidRPr="000E5404">
        <w:t>, our first step is to understand the scale of our impact in terms of energy measurements – both from Copilot infrastructure and from its daily use. This will enable us to design and implement mitigations necessary to stay aligned with our institutional goals, including our ambitious target of achieving carbon neutrality for Scope 1 and 2 emissions by 2038.</w:t>
      </w:r>
    </w:p>
    <w:p w14:paraId="06A30A86" w14:textId="77777777" w:rsidR="00FA074E" w:rsidRDefault="00FA074E" w:rsidP="00FA074E"/>
    <w:p w14:paraId="37D77193" w14:textId="77777777" w:rsidR="00FA074E" w:rsidRPr="00B827FF" w:rsidRDefault="00FA074E" w:rsidP="00FA074E">
      <w:r>
        <w:t>What can you and our students do?</w:t>
      </w:r>
    </w:p>
    <w:p w14:paraId="5F2CE566" w14:textId="77777777" w:rsidR="00FA074E" w:rsidRPr="006E3080" w:rsidRDefault="00FA074E" w:rsidP="00FA074E">
      <w:pPr>
        <w:rPr>
          <w:sz w:val="14"/>
          <w:szCs w:val="14"/>
        </w:rPr>
      </w:pPr>
    </w:p>
    <w:p w14:paraId="58696174" w14:textId="77777777" w:rsidR="00FA074E" w:rsidRPr="007A7872" w:rsidRDefault="00FA074E" w:rsidP="00FA074E">
      <w:pPr>
        <w:pStyle w:val="ListParagraph"/>
        <w:numPr>
          <w:ilvl w:val="0"/>
          <w:numId w:val="17"/>
        </w:numPr>
      </w:pPr>
      <w:r w:rsidRPr="007A7872">
        <w:t xml:space="preserve">Follow responsible AI guidance from the </w:t>
      </w:r>
      <w:hyperlink r:id="rId23" w:tgtFrame="_blank" w:tooltip="https://www.staffnet.manchester.ac.uk/ai-hub/guidelines/" w:history="1">
        <w:r w:rsidRPr="007A7872">
          <w:rPr>
            <w:rStyle w:val="Hyperlink"/>
          </w:rPr>
          <w:t>University’s AI Hub</w:t>
        </w:r>
      </w:hyperlink>
      <w:r w:rsidRPr="007A7872">
        <w:t>, which include “be aware of [and mitigate] negative impacts on the environment”.</w:t>
      </w:r>
    </w:p>
    <w:p w14:paraId="5DCC9274" w14:textId="77777777" w:rsidR="00FA074E" w:rsidRDefault="00FA074E" w:rsidP="00FA074E">
      <w:pPr>
        <w:numPr>
          <w:ilvl w:val="0"/>
          <w:numId w:val="9"/>
        </w:numPr>
      </w:pPr>
      <w:r w:rsidRPr="0081122A">
        <w:t>Use Copilot where it adds genuine value e.g. by avoiding unnecessary content generation and frivolous use and write clear prompts.</w:t>
      </w:r>
    </w:p>
    <w:p w14:paraId="0C1B5AE3" w14:textId="77777777" w:rsidR="00FA074E" w:rsidRPr="0081122A" w:rsidRDefault="00FA074E" w:rsidP="00FA074E">
      <w:pPr>
        <w:numPr>
          <w:ilvl w:val="0"/>
          <w:numId w:val="9"/>
        </w:numPr>
      </w:pPr>
      <w:hyperlink r:id="rId24" w:history="1">
        <w:r w:rsidRPr="001C721D">
          <w:rPr>
            <w:rStyle w:val="Hyperlink"/>
          </w:rPr>
          <w:t>Clean up your files</w:t>
        </w:r>
      </w:hyperlink>
      <w:r>
        <w:t>, this not only has environmental benefits but will also enable Copilot to access the most up to date version of documents and make it work more effectively.</w:t>
      </w:r>
    </w:p>
    <w:p w14:paraId="107A7BC7" w14:textId="77777777" w:rsidR="00FA074E" w:rsidRPr="0081122A" w:rsidRDefault="00FA074E" w:rsidP="00FA074E">
      <w:pPr>
        <w:numPr>
          <w:ilvl w:val="0"/>
          <w:numId w:val="9"/>
        </w:numPr>
      </w:pPr>
      <w:r w:rsidRPr="0081122A">
        <w:t>Help promote positive change through your individual behaviour.</w:t>
      </w:r>
    </w:p>
    <w:p w14:paraId="45EB3571" w14:textId="77777777" w:rsidR="00FA074E" w:rsidRPr="0081122A" w:rsidRDefault="00FA074E" w:rsidP="00FA074E">
      <w:pPr>
        <w:numPr>
          <w:ilvl w:val="0"/>
          <w:numId w:val="9"/>
        </w:numPr>
      </w:pPr>
      <w:r w:rsidRPr="0081122A">
        <w:t>Join further discussions on this topic.  </w:t>
      </w:r>
    </w:p>
    <w:p w14:paraId="6B6E1A12" w14:textId="77777777" w:rsidR="00FA074E" w:rsidRPr="0081122A" w:rsidRDefault="00FA074E" w:rsidP="00FA074E">
      <w:pPr>
        <w:rPr>
          <w:b/>
          <w:bCs/>
        </w:rPr>
      </w:pPr>
      <w:r w:rsidRPr="0081122A">
        <w:rPr>
          <w:b/>
          <w:bCs/>
        </w:rPr>
        <w:t> </w:t>
      </w:r>
    </w:p>
    <w:p w14:paraId="79EB2590" w14:textId="77777777" w:rsidR="00FA074E" w:rsidRPr="0081122A" w:rsidRDefault="00FA074E" w:rsidP="00FA074E">
      <w:r w:rsidRPr="0081122A">
        <w:t>Sources:</w:t>
      </w:r>
    </w:p>
    <w:p w14:paraId="4D0CFD6C" w14:textId="77777777" w:rsidR="00FA074E" w:rsidRPr="0081122A" w:rsidRDefault="00FA074E" w:rsidP="00FA074E">
      <w:r w:rsidRPr="0081122A">
        <w:t xml:space="preserve">[1] </w:t>
      </w:r>
      <w:hyperlink r:id="rId25" w:tgtFrame="_blank" w:tooltip="https://sustainableict.blog.gov.uk/2025/09/17/ais-thirst-for-water/" w:history="1">
        <w:r w:rsidRPr="0081122A">
          <w:rPr>
            <w:rStyle w:val="Hyperlink"/>
          </w:rPr>
          <w:t>https://sustainableict.blog.gov.uk/2025/09/17/ais-thirst-for-water/</w:t>
        </w:r>
      </w:hyperlink>
    </w:p>
    <w:p w14:paraId="0662F8AC" w14:textId="77777777" w:rsidR="00FA074E" w:rsidRPr="0081122A" w:rsidRDefault="00FA074E" w:rsidP="00FA074E">
      <w:r w:rsidRPr="0081122A">
        <w:t xml:space="preserve">[2] </w:t>
      </w:r>
      <w:hyperlink r:id="rId26" w:tgtFrame="_blank" w:tooltip="https://nationalcentreforai.jiscinvolve.org/wp/2025/05/02/artificial-intelligence-and-the-environme%e2%80%a6" w:history="1">
        <w:r w:rsidRPr="0081122A">
          <w:rPr>
            <w:rStyle w:val="Hyperlink"/>
          </w:rPr>
          <w:t>https://nationalcentreforai.jiscinvolve.org/wp/2025/05/02/artificial-intelligence-and-the-environme…</w:t>
        </w:r>
      </w:hyperlink>
    </w:p>
    <w:p w14:paraId="1DEA8932" w14:textId="77777777" w:rsidR="00FA074E" w:rsidRPr="0081122A" w:rsidRDefault="00FA074E" w:rsidP="00FA074E">
      <w:r w:rsidRPr="0081122A">
        <w:t xml:space="preserve">[3] </w:t>
      </w:r>
      <w:hyperlink r:id="rId27" w:tgtFrame="_blank" w:tooltip="https://www.iea.org/reports/energy-and-ai/energy-demand-from-ai" w:history="1">
        <w:r w:rsidRPr="0081122A">
          <w:rPr>
            <w:rStyle w:val="Hyperlink"/>
          </w:rPr>
          <w:t>https://www.iea.org/reports/energy-and-ai/energy-demand-from-ai</w:t>
        </w:r>
      </w:hyperlink>
    </w:p>
    <w:p w14:paraId="499E0B2B" w14:textId="77777777" w:rsidR="00FA074E" w:rsidRPr="00D26B82" w:rsidRDefault="00FA074E" w:rsidP="00FA074E">
      <w:r w:rsidRPr="0081122A">
        <w:t xml:space="preserve">[4] </w:t>
      </w:r>
      <w:hyperlink r:id="rId28" w:tgtFrame="_blank" w:tooltip="https://ewastemonitor.info/the-global-e-waste-monitor-2024/" w:history="1">
        <w:r w:rsidRPr="0081122A">
          <w:rPr>
            <w:rStyle w:val="Hyperlink"/>
          </w:rPr>
          <w:t>https://ewastemonitor.info/the-global-e-waste-monitor-2024/</w:t>
        </w:r>
      </w:hyperlink>
    </w:p>
    <w:p w14:paraId="4F1F5FD0" w14:textId="77777777" w:rsidR="00FA074E" w:rsidRDefault="00FA074E" w:rsidP="00FA074E">
      <w:pPr>
        <w:pStyle w:val="xmsonormal"/>
        <w:spacing w:before="0" w:beforeAutospacing="0" w:after="0" w:afterAutospacing="0"/>
        <w:rPr>
          <w:rFonts w:ascii="Aptos" w:hAnsi="Aptos"/>
          <w:color w:val="000000"/>
        </w:rPr>
      </w:pPr>
    </w:p>
    <w:p w14:paraId="01AB9DAF" w14:textId="77777777" w:rsidR="00FA074E" w:rsidRDefault="00FA074E" w:rsidP="00FA074E">
      <w:pPr>
        <w:pStyle w:val="xmsonormal"/>
        <w:spacing w:before="0" w:beforeAutospacing="0" w:after="0" w:afterAutospacing="0"/>
        <w:rPr>
          <w:rFonts w:ascii="Aptos" w:hAnsi="Aptos"/>
          <w:color w:val="000000"/>
        </w:rPr>
      </w:pPr>
    </w:p>
    <w:p w14:paraId="2FCD045D" w14:textId="77777777" w:rsidR="00FA074E" w:rsidRPr="006E3080" w:rsidRDefault="00FA074E" w:rsidP="006E3080">
      <w:pPr>
        <w:pStyle w:val="xmsonormal"/>
        <w:numPr>
          <w:ilvl w:val="0"/>
          <w:numId w:val="8"/>
        </w:numPr>
        <w:tabs>
          <w:tab w:val="clear" w:pos="720"/>
          <w:tab w:val="num" w:pos="567"/>
        </w:tabs>
        <w:spacing w:before="0" w:beforeAutospacing="0" w:after="0" w:afterAutospacing="0"/>
        <w:ind w:left="567" w:hanging="567"/>
        <w:rPr>
          <w:rFonts w:ascii="Aptos" w:hAnsi="Aptos"/>
          <w:bCs/>
          <w:color w:val="0070C0"/>
        </w:rPr>
      </w:pPr>
      <w:r w:rsidRPr="006E3080">
        <w:rPr>
          <w:rFonts w:ascii="Aptos" w:hAnsi="Aptos"/>
          <w:bCs/>
          <w:color w:val="0070C0"/>
        </w:rPr>
        <w:lastRenderedPageBreak/>
        <w:t>How do we know that our data will be secure with Microsoft? Copilot will have access to our emails including sensitive information such as DASS reports. What privacy and data protection is/will be in place? Why should we trust Microsoft? We are told there are ‘guardrails’ but are they robust and meaningful? </w:t>
      </w:r>
    </w:p>
    <w:p w14:paraId="672D29B2" w14:textId="77777777" w:rsidR="00FA074E" w:rsidRDefault="00FA074E" w:rsidP="00FA074E">
      <w:pPr>
        <w:pStyle w:val="xmsonormal"/>
        <w:spacing w:before="0" w:beforeAutospacing="0" w:after="0" w:afterAutospacing="0"/>
        <w:rPr>
          <w:rFonts w:ascii="Aptos" w:hAnsi="Aptos"/>
          <w:color w:val="000000"/>
        </w:rPr>
      </w:pPr>
    </w:p>
    <w:p w14:paraId="478180E1" w14:textId="77777777" w:rsidR="00FA074E" w:rsidRDefault="00FA074E" w:rsidP="00FA074E">
      <w:pPr>
        <w:pStyle w:val="paragraph"/>
        <w:spacing w:before="0" w:beforeAutospacing="0" w:after="0" w:afterAutospacing="0"/>
        <w:textAlignment w:val="baseline"/>
        <w:rPr>
          <w:rFonts w:asciiTheme="minorHAnsi" w:hAnsiTheme="minorHAnsi"/>
        </w:rPr>
      </w:pPr>
      <w:r w:rsidRPr="00EF58DF">
        <w:rPr>
          <w:rStyle w:val="normaltextrun"/>
          <w:rFonts w:asciiTheme="minorHAnsi" w:eastAsiaTheme="majorEastAsia" w:hAnsiTheme="minorHAnsi" w:cs="Segoe UI"/>
        </w:rPr>
        <w:t>We understand colleagues</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may</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have questions about</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the</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privacy and security</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of their work and data</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when</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using</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Microsoft 365</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and</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Copilot. </w:t>
      </w:r>
      <w:r w:rsidRPr="00EF58DF">
        <w:rPr>
          <w:rFonts w:asciiTheme="minorHAnsi" w:hAnsiTheme="minorHAnsi"/>
        </w:rPr>
        <w:t>Under the University’s contract with Microsoft, our data remains our data</w:t>
      </w:r>
      <w:r>
        <w:rPr>
          <w:rFonts w:asciiTheme="minorHAnsi" w:hAnsiTheme="minorHAnsi"/>
        </w:rPr>
        <w:t xml:space="preserve"> and is stored in the UK</w:t>
      </w:r>
      <w:r w:rsidRPr="00EF58DF">
        <w:rPr>
          <w:rFonts w:asciiTheme="minorHAnsi" w:hAnsiTheme="minorHAnsi"/>
        </w:rPr>
        <w:t xml:space="preserve">. </w:t>
      </w:r>
    </w:p>
    <w:p w14:paraId="4E3A1639" w14:textId="77777777" w:rsidR="00FA074E" w:rsidRDefault="00FA074E" w:rsidP="00FA074E">
      <w:pPr>
        <w:pStyle w:val="paragraph"/>
        <w:spacing w:before="0" w:beforeAutospacing="0" w:after="0" w:afterAutospacing="0"/>
        <w:textAlignment w:val="baseline"/>
        <w:rPr>
          <w:rFonts w:asciiTheme="minorHAnsi" w:hAnsiTheme="minorHAnsi"/>
        </w:rPr>
      </w:pPr>
    </w:p>
    <w:p w14:paraId="2573646C" w14:textId="77777777" w:rsidR="00FA074E" w:rsidRPr="00EF58DF" w:rsidRDefault="00FA074E" w:rsidP="00FA074E">
      <w:pPr>
        <w:pStyle w:val="paragraph"/>
        <w:spacing w:before="0" w:beforeAutospacing="0" w:after="0" w:afterAutospacing="0"/>
        <w:textAlignment w:val="baseline"/>
        <w:rPr>
          <w:rFonts w:asciiTheme="minorHAnsi" w:hAnsiTheme="minorHAnsi" w:cs="Segoe UI"/>
          <w:color w:val="1D1D1D"/>
        </w:rPr>
      </w:pPr>
      <w:r w:rsidRPr="00EF58DF">
        <w:rPr>
          <w:rFonts w:asciiTheme="minorHAnsi" w:hAnsiTheme="minorHAnsi" w:cs="Segoe UI"/>
          <w:color w:val="1D1D1D"/>
        </w:rPr>
        <w:t xml:space="preserve">Microsoft 365 </w:t>
      </w:r>
      <w:r w:rsidRPr="005358A8">
        <w:rPr>
          <w:rFonts w:asciiTheme="minorHAnsi" w:hAnsiTheme="minorHAnsi"/>
        </w:rPr>
        <w:t xml:space="preserve">Copilot </w:t>
      </w:r>
      <w:r w:rsidRPr="00EF58DF">
        <w:rPr>
          <w:rFonts w:asciiTheme="minorHAnsi" w:hAnsiTheme="minorHAnsi"/>
        </w:rPr>
        <w:t>is simply another module</w:t>
      </w:r>
      <w:r w:rsidRPr="005358A8">
        <w:rPr>
          <w:rFonts w:asciiTheme="minorHAnsi" w:hAnsiTheme="minorHAnsi"/>
        </w:rPr>
        <w:t xml:space="preserve"> within Microsoft 365</w:t>
      </w:r>
      <w:r w:rsidRPr="00EF58DF">
        <w:rPr>
          <w:rFonts w:asciiTheme="minorHAnsi" w:hAnsiTheme="minorHAnsi"/>
        </w:rPr>
        <w:t>. It is not a separate system</w:t>
      </w:r>
      <w:r w:rsidRPr="005358A8">
        <w:rPr>
          <w:rFonts w:asciiTheme="minorHAnsi" w:hAnsiTheme="minorHAnsi"/>
        </w:rPr>
        <w:t xml:space="preserve"> </w:t>
      </w:r>
      <w:r w:rsidRPr="005358A8">
        <w:rPr>
          <w:rFonts w:asciiTheme="minorHAnsi" w:hAnsiTheme="minorHAnsi" w:cs="Segoe UI"/>
          <w:color w:val="1D1D1D"/>
        </w:rPr>
        <w:t>and</w:t>
      </w:r>
      <w:r w:rsidRPr="00EF58DF">
        <w:rPr>
          <w:rFonts w:asciiTheme="minorHAnsi" w:hAnsiTheme="minorHAnsi" w:cs="Segoe UI"/>
          <w:color w:val="1D1D1D"/>
        </w:rPr>
        <w:t xml:space="preserve"> does not introduce a new data environment. Your emails, files, and chats remain visible only to you and the people you choose to share them with, based on existing permissions and access controls.</w:t>
      </w:r>
    </w:p>
    <w:p w14:paraId="56E0434C" w14:textId="77777777" w:rsidR="00FA074E" w:rsidRPr="00EF58DF" w:rsidRDefault="00FA074E" w:rsidP="00FA074E">
      <w:pPr>
        <w:pStyle w:val="paragraph"/>
        <w:spacing w:before="0" w:beforeAutospacing="0" w:after="0" w:afterAutospacing="0"/>
        <w:textAlignment w:val="baseline"/>
        <w:rPr>
          <w:rFonts w:asciiTheme="minorHAnsi" w:hAnsiTheme="minorHAnsi" w:cs="Segoe UI"/>
          <w:color w:val="1D1D1D"/>
        </w:rPr>
      </w:pPr>
    </w:p>
    <w:p w14:paraId="7482A00F" w14:textId="77777777" w:rsidR="00FA074E" w:rsidRPr="00EF58DF"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r w:rsidRPr="00EF58DF">
        <w:rPr>
          <w:rStyle w:val="normaltextrun"/>
          <w:rFonts w:asciiTheme="minorHAnsi" w:eastAsiaTheme="majorEastAsia" w:hAnsiTheme="minorHAnsi" w:cs="Segoe UI"/>
        </w:rPr>
        <w:t>Microsoft’s role is to run and support the platform on which Microsoft 365</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 xml:space="preserve">operates. All content stored in Microsoft 365 — including emails, documents, calendar items, and chat messages — is treated as customer confidential data. </w:t>
      </w:r>
    </w:p>
    <w:p w14:paraId="52435D67" w14:textId="77777777" w:rsidR="00FA074E" w:rsidRPr="00EF58DF"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p>
    <w:p w14:paraId="7D631F4B" w14:textId="77777777" w:rsidR="00FA074E" w:rsidRPr="00EF58DF" w:rsidRDefault="00FA074E" w:rsidP="00FA074E">
      <w:pPr>
        <w:pStyle w:val="paragraph"/>
        <w:spacing w:before="0" w:beforeAutospacing="0" w:after="0" w:afterAutospacing="0"/>
        <w:textAlignment w:val="baseline"/>
        <w:rPr>
          <w:rFonts w:asciiTheme="minorHAnsi" w:hAnsiTheme="minorHAnsi" w:cs="Segoe UI"/>
        </w:rPr>
      </w:pPr>
      <w:r w:rsidRPr="00EF58DF">
        <w:rPr>
          <w:rStyle w:val="normaltextrun"/>
          <w:rFonts w:asciiTheme="minorHAnsi" w:eastAsiaTheme="majorEastAsia" w:hAnsiTheme="minorHAnsi" w:cs="Segoe UI"/>
        </w:rPr>
        <w:t>It is</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processed to deliver Microsoft 365 and for</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limited-service</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operations</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as</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defined in Microsoft’s Data Protection Addendum (e.g., reliability, security, troubleshooting) but never for user profiling, advertising, or market research.</w:t>
      </w:r>
      <w:r w:rsidRPr="00EF58DF">
        <w:rPr>
          <w:rStyle w:val="eop"/>
          <w:rFonts w:asciiTheme="minorHAnsi" w:eastAsiaTheme="majorEastAsia" w:hAnsiTheme="minorHAnsi" w:cs="Segoe UI"/>
        </w:rPr>
        <w:t> </w:t>
      </w:r>
    </w:p>
    <w:p w14:paraId="5EB46925" w14:textId="77777777" w:rsidR="00FA074E" w:rsidRPr="00EF58DF"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p>
    <w:p w14:paraId="4A3295AB" w14:textId="77777777" w:rsidR="00FA074E" w:rsidRPr="00EF58DF"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r w:rsidRPr="00EF58DF">
        <w:rPr>
          <w:rStyle w:val="normaltextrun"/>
          <w:rFonts w:asciiTheme="minorHAnsi" w:eastAsiaTheme="majorEastAsia" w:hAnsiTheme="minorHAnsi" w:cs="Segoe UI"/>
        </w:rPr>
        <w:t xml:space="preserve">Microsoft personnel do not routinely access customer content. </w:t>
      </w:r>
    </w:p>
    <w:p w14:paraId="11A4AA2C" w14:textId="77777777" w:rsidR="00FA074E" w:rsidRPr="00EF58DF"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p>
    <w:p w14:paraId="752126C8" w14:textId="77777777" w:rsidR="00FA074E" w:rsidRPr="00EF58DF" w:rsidRDefault="00FA074E" w:rsidP="00FA074E">
      <w:pPr>
        <w:pStyle w:val="paragraph"/>
        <w:spacing w:before="0" w:beforeAutospacing="0" w:after="0" w:afterAutospacing="0"/>
        <w:textAlignment w:val="baseline"/>
        <w:rPr>
          <w:rStyle w:val="eop"/>
          <w:rFonts w:asciiTheme="minorHAnsi" w:eastAsiaTheme="majorEastAsia" w:hAnsiTheme="minorHAnsi" w:cs="Segoe UI"/>
        </w:rPr>
      </w:pPr>
      <w:r w:rsidRPr="00EF58DF">
        <w:rPr>
          <w:rStyle w:val="normaltextrun"/>
          <w:rFonts w:asciiTheme="minorHAnsi" w:eastAsiaTheme="majorEastAsia" w:hAnsiTheme="minorHAnsi" w:cs="Segoe UI"/>
        </w:rPr>
        <w:t>In rare support scenarios, access is brokered by Microsoft’s Lockbox system using just</w:t>
      </w:r>
      <w:r w:rsidRPr="00EF58DF">
        <w:rPr>
          <w:rStyle w:val="normaltextrun"/>
          <w:rFonts w:asciiTheme="minorHAnsi" w:eastAsiaTheme="majorEastAsia" w:hAnsiTheme="minorHAnsi" w:cs="Segoe UI"/>
        </w:rPr>
        <w:noBreakHyphen/>
        <w:t>in</w:t>
      </w:r>
      <w:r w:rsidRPr="00EF58DF">
        <w:rPr>
          <w:rStyle w:val="normaltextrun"/>
          <w:rFonts w:asciiTheme="minorHAnsi" w:eastAsiaTheme="majorEastAsia" w:hAnsiTheme="minorHAnsi" w:cs="Segoe UI"/>
        </w:rPr>
        <w:noBreakHyphen/>
        <w:t>time, just</w:t>
      </w:r>
      <w:r w:rsidRPr="00EF58DF">
        <w:rPr>
          <w:rStyle w:val="normaltextrun"/>
          <w:rFonts w:asciiTheme="minorHAnsi" w:eastAsiaTheme="majorEastAsia" w:hAnsiTheme="minorHAnsi" w:cs="Segoe UI"/>
        </w:rPr>
        <w:noBreakHyphen/>
        <w:t>enough</w:t>
      </w:r>
      <w:r w:rsidRPr="00EF58DF">
        <w:rPr>
          <w:rStyle w:val="normaltextrun"/>
          <w:rFonts w:asciiTheme="minorHAnsi" w:eastAsiaTheme="majorEastAsia" w:hAnsiTheme="minorHAnsi" w:cs="Segoe UI"/>
        </w:rPr>
        <w:noBreakHyphen/>
        <w:t>access with full auditing; if Customer Lockbox is enabled, University approval is</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required</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before Microsoft can access customer data. </w:t>
      </w:r>
      <w:r w:rsidRPr="00EF58DF">
        <w:rPr>
          <w:rStyle w:val="eop"/>
          <w:rFonts w:asciiTheme="minorHAnsi" w:eastAsiaTheme="majorEastAsia" w:hAnsiTheme="minorHAnsi" w:cs="Segoe UI"/>
        </w:rPr>
        <w:t> </w:t>
      </w:r>
    </w:p>
    <w:p w14:paraId="13D9CDD4" w14:textId="77777777" w:rsidR="00FA074E" w:rsidRPr="00EF58DF" w:rsidRDefault="00FA074E" w:rsidP="00FA074E">
      <w:pPr>
        <w:pStyle w:val="paragraph"/>
        <w:spacing w:before="0" w:beforeAutospacing="0" w:after="0" w:afterAutospacing="0"/>
        <w:textAlignment w:val="baseline"/>
        <w:rPr>
          <w:rFonts w:asciiTheme="minorHAnsi" w:hAnsiTheme="minorHAnsi" w:cs="Segoe UI"/>
        </w:rPr>
      </w:pPr>
    </w:p>
    <w:p w14:paraId="25BA0B91" w14:textId="77777777" w:rsidR="00FA074E" w:rsidRPr="00EF58DF" w:rsidRDefault="00FA074E" w:rsidP="00FA074E">
      <w:pPr>
        <w:pStyle w:val="paragraph"/>
        <w:spacing w:before="0" w:beforeAutospacing="0" w:after="0" w:afterAutospacing="0"/>
        <w:textAlignment w:val="baseline"/>
        <w:rPr>
          <w:rFonts w:asciiTheme="minorHAnsi" w:hAnsiTheme="minorHAnsi" w:cs="Segoe UI"/>
        </w:rPr>
      </w:pPr>
      <w:r w:rsidRPr="00EF58DF">
        <w:rPr>
          <w:rStyle w:val="normaltextrun"/>
          <w:rFonts w:asciiTheme="minorHAnsi" w:eastAsiaTheme="majorEastAsia" w:hAnsiTheme="minorHAnsi" w:cs="Segoe UI"/>
          <w:b/>
          <w:bCs/>
        </w:rPr>
        <w:t>Microsoft cannot see:</w:t>
      </w:r>
      <w:r w:rsidRPr="00EF58DF">
        <w:rPr>
          <w:rStyle w:val="eop"/>
          <w:rFonts w:asciiTheme="minorHAnsi" w:eastAsiaTheme="majorEastAsia" w:hAnsiTheme="minorHAnsi" w:cs="Segoe UI"/>
        </w:rPr>
        <w:t> </w:t>
      </w:r>
    </w:p>
    <w:p w14:paraId="6D5A9370" w14:textId="77777777" w:rsidR="00FA074E" w:rsidRPr="00EF58DF" w:rsidRDefault="00FA074E" w:rsidP="006E3080">
      <w:pPr>
        <w:pStyle w:val="paragraph"/>
        <w:numPr>
          <w:ilvl w:val="0"/>
          <w:numId w:val="11"/>
        </w:numPr>
        <w:tabs>
          <w:tab w:val="clear" w:pos="720"/>
          <w:tab w:val="num" w:pos="567"/>
        </w:tabs>
        <w:spacing w:before="0" w:beforeAutospacing="0" w:after="0" w:afterAutospacing="0"/>
        <w:ind w:left="567" w:hanging="567"/>
        <w:textAlignment w:val="baseline"/>
        <w:rPr>
          <w:rFonts w:asciiTheme="minorHAnsi" w:hAnsiTheme="minorHAnsi" w:cs="Segoe UI"/>
        </w:rPr>
      </w:pPr>
      <w:r w:rsidRPr="00EF58DF">
        <w:rPr>
          <w:rStyle w:val="normaltextrun"/>
          <w:rFonts w:asciiTheme="minorHAnsi" w:eastAsiaTheme="majorEastAsia" w:hAnsiTheme="minorHAnsi" w:cs="Segoe UI"/>
        </w:rPr>
        <w:t>Your content (emails, files, chats, sites)</w:t>
      </w:r>
      <w:r w:rsidRPr="00EF58DF">
        <w:rPr>
          <w:rStyle w:val="eop"/>
          <w:rFonts w:asciiTheme="minorHAnsi" w:eastAsiaTheme="majorEastAsia" w:hAnsiTheme="minorHAnsi" w:cs="Segoe UI"/>
        </w:rPr>
        <w:t> </w:t>
      </w:r>
    </w:p>
    <w:p w14:paraId="46D720C1" w14:textId="77777777" w:rsidR="00FA074E" w:rsidRPr="00EF58DF" w:rsidRDefault="00FA074E" w:rsidP="006E3080">
      <w:pPr>
        <w:pStyle w:val="paragraph"/>
        <w:numPr>
          <w:ilvl w:val="0"/>
          <w:numId w:val="16"/>
        </w:numPr>
        <w:tabs>
          <w:tab w:val="clear" w:pos="720"/>
          <w:tab w:val="num" w:pos="567"/>
        </w:tabs>
        <w:spacing w:before="0" w:beforeAutospacing="0" w:after="0" w:afterAutospacing="0"/>
        <w:ind w:left="567" w:hanging="567"/>
        <w:textAlignment w:val="baseline"/>
        <w:rPr>
          <w:rFonts w:asciiTheme="minorHAnsi" w:hAnsiTheme="minorHAnsi" w:cs="Segoe UI"/>
        </w:rPr>
      </w:pPr>
      <w:r w:rsidRPr="00EF58DF">
        <w:rPr>
          <w:rStyle w:val="normaltextrun"/>
          <w:rFonts w:asciiTheme="minorHAnsi" w:eastAsiaTheme="majorEastAsia" w:hAnsiTheme="minorHAnsi" w:cs="Segoe UI"/>
        </w:rPr>
        <w:t>Prompts/responses (no</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eyes on</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access)</w:t>
      </w:r>
      <w:r w:rsidRPr="00EF58DF">
        <w:rPr>
          <w:rStyle w:val="eop"/>
          <w:rFonts w:asciiTheme="minorHAnsi" w:eastAsiaTheme="majorEastAsia" w:hAnsiTheme="minorHAnsi" w:cs="Segoe UI"/>
        </w:rPr>
        <w:t> </w:t>
      </w:r>
    </w:p>
    <w:p w14:paraId="461069B3" w14:textId="77777777" w:rsidR="00FA074E" w:rsidRPr="00EF58DF" w:rsidRDefault="00FA074E" w:rsidP="006E3080">
      <w:pPr>
        <w:pStyle w:val="paragraph"/>
        <w:numPr>
          <w:ilvl w:val="0"/>
          <w:numId w:val="13"/>
        </w:numPr>
        <w:tabs>
          <w:tab w:val="clear" w:pos="720"/>
          <w:tab w:val="num" w:pos="567"/>
        </w:tabs>
        <w:spacing w:before="0" w:beforeAutospacing="0" w:after="0" w:afterAutospacing="0"/>
        <w:ind w:left="567" w:hanging="567"/>
        <w:textAlignment w:val="baseline"/>
        <w:rPr>
          <w:rFonts w:asciiTheme="minorHAnsi" w:hAnsiTheme="minorHAnsi" w:cs="Segoe UI"/>
        </w:rPr>
      </w:pPr>
      <w:r w:rsidRPr="00EF58DF">
        <w:rPr>
          <w:rStyle w:val="normaltextrun"/>
          <w:rFonts w:asciiTheme="minorHAnsi" w:eastAsiaTheme="majorEastAsia" w:hAnsiTheme="minorHAnsi" w:cs="Segoe UI"/>
        </w:rPr>
        <w:t>Tenant data used by Copilot</w:t>
      </w:r>
      <w:r w:rsidRPr="00EF58DF">
        <w:rPr>
          <w:rStyle w:val="eop"/>
          <w:rFonts w:asciiTheme="minorHAnsi" w:eastAsiaTheme="majorEastAsia" w:hAnsiTheme="minorHAnsi" w:cs="Segoe UI"/>
        </w:rPr>
        <w:t> </w:t>
      </w:r>
    </w:p>
    <w:p w14:paraId="7EB3CCD8" w14:textId="77777777" w:rsidR="00FA074E" w:rsidRPr="00EF58DF" w:rsidRDefault="00FA074E" w:rsidP="006E3080">
      <w:pPr>
        <w:pStyle w:val="paragraph"/>
        <w:numPr>
          <w:ilvl w:val="0"/>
          <w:numId w:val="10"/>
        </w:numPr>
        <w:tabs>
          <w:tab w:val="clear" w:pos="720"/>
          <w:tab w:val="num" w:pos="567"/>
        </w:tabs>
        <w:spacing w:before="0" w:beforeAutospacing="0" w:after="0" w:afterAutospacing="0"/>
        <w:ind w:left="567" w:hanging="567"/>
        <w:textAlignment w:val="baseline"/>
        <w:rPr>
          <w:rFonts w:asciiTheme="minorHAnsi" w:hAnsiTheme="minorHAnsi" w:cs="Segoe UI"/>
        </w:rPr>
      </w:pPr>
      <w:r w:rsidRPr="062C08B3">
        <w:rPr>
          <w:rStyle w:val="normaltextrun"/>
          <w:rFonts w:asciiTheme="minorHAnsi" w:eastAsiaTheme="majorEastAsia" w:hAnsiTheme="minorHAnsi" w:cs="Segoe UI"/>
        </w:rPr>
        <w:t>Password protected</w:t>
      </w:r>
      <w:r w:rsidRPr="062C08B3">
        <w:rPr>
          <w:rStyle w:val="apple-converted-space"/>
          <w:rFonts w:asciiTheme="minorHAnsi" w:eastAsiaTheme="majorEastAsia" w:hAnsiTheme="minorHAnsi" w:cs="Segoe UI"/>
        </w:rPr>
        <w:t> </w:t>
      </w:r>
      <w:r w:rsidRPr="062C08B3">
        <w:rPr>
          <w:rStyle w:val="normaltextrun"/>
          <w:rFonts w:asciiTheme="minorHAnsi" w:eastAsiaTheme="majorEastAsia" w:hAnsiTheme="minorHAnsi" w:cs="Segoe UI"/>
        </w:rPr>
        <w:t>or</w:t>
      </w:r>
      <w:r w:rsidRPr="062C08B3">
        <w:rPr>
          <w:rStyle w:val="apple-converted-space"/>
          <w:rFonts w:asciiTheme="minorHAnsi" w:eastAsiaTheme="majorEastAsia" w:hAnsiTheme="minorHAnsi" w:cs="Segoe UI"/>
        </w:rPr>
        <w:t> </w:t>
      </w:r>
      <w:r w:rsidRPr="062C08B3">
        <w:rPr>
          <w:rStyle w:val="normaltextrun"/>
          <w:rFonts w:asciiTheme="minorHAnsi" w:eastAsiaTheme="majorEastAsia" w:hAnsiTheme="minorHAnsi" w:cs="Segoe UI"/>
        </w:rPr>
        <w:t xml:space="preserve">Double Key </w:t>
      </w:r>
      <w:r w:rsidRPr="56CE856D">
        <w:rPr>
          <w:rStyle w:val="normaltextrun"/>
          <w:rFonts w:asciiTheme="minorHAnsi" w:eastAsiaTheme="majorEastAsia" w:hAnsiTheme="minorHAnsi" w:cs="Segoe UI"/>
        </w:rPr>
        <w:t>Encrypted</w:t>
      </w:r>
      <w:r w:rsidRPr="062C08B3">
        <w:rPr>
          <w:rStyle w:val="normaltextrun"/>
          <w:rFonts w:asciiTheme="minorHAnsi" w:eastAsiaTheme="majorEastAsia" w:hAnsiTheme="minorHAnsi" w:cs="Segoe UI"/>
        </w:rPr>
        <w:t xml:space="preserve"> protected</w:t>
      </w:r>
      <w:r w:rsidRPr="062C08B3">
        <w:rPr>
          <w:rStyle w:val="apple-converted-space"/>
          <w:rFonts w:asciiTheme="minorHAnsi" w:eastAsiaTheme="majorEastAsia" w:hAnsiTheme="minorHAnsi" w:cs="Segoe UI"/>
        </w:rPr>
        <w:t> </w:t>
      </w:r>
      <w:r w:rsidRPr="062C08B3">
        <w:rPr>
          <w:rStyle w:val="normaltextrun"/>
          <w:rFonts w:asciiTheme="minorHAnsi" w:eastAsiaTheme="majorEastAsia" w:hAnsiTheme="minorHAnsi" w:cs="Segoe UI"/>
        </w:rPr>
        <w:t>content</w:t>
      </w:r>
      <w:r w:rsidRPr="062C08B3">
        <w:rPr>
          <w:rStyle w:val="eop"/>
          <w:rFonts w:asciiTheme="minorHAnsi" w:eastAsiaTheme="majorEastAsia" w:hAnsiTheme="minorHAnsi" w:cs="Segoe UI"/>
        </w:rPr>
        <w:t> </w:t>
      </w:r>
    </w:p>
    <w:p w14:paraId="52C66BFC" w14:textId="77777777" w:rsidR="00FA074E" w:rsidRPr="00EF58DF" w:rsidRDefault="00FA074E" w:rsidP="00FA074E">
      <w:pPr>
        <w:pStyle w:val="paragraph"/>
        <w:spacing w:before="0" w:beforeAutospacing="0" w:after="0" w:afterAutospacing="0"/>
        <w:textAlignment w:val="baseline"/>
        <w:rPr>
          <w:rStyle w:val="normaltextrun"/>
          <w:rFonts w:asciiTheme="minorHAnsi" w:eastAsiaTheme="majorEastAsia" w:hAnsiTheme="minorHAnsi" w:cs="Arial"/>
          <w:b/>
          <w:bCs/>
        </w:rPr>
      </w:pPr>
      <w:r w:rsidRPr="00EF58DF">
        <w:rPr>
          <w:rStyle w:val="normaltextrun"/>
          <w:rFonts w:ascii="Arial" w:eastAsiaTheme="majorEastAsia" w:hAnsi="Arial" w:cs="Arial"/>
          <w:b/>
          <w:bCs/>
        </w:rPr>
        <w:t> </w:t>
      </w:r>
    </w:p>
    <w:p w14:paraId="21298395" w14:textId="77777777" w:rsidR="00FA074E" w:rsidRPr="00EF58DF" w:rsidRDefault="00FA074E" w:rsidP="00FA074E">
      <w:pPr>
        <w:pStyle w:val="paragraph"/>
        <w:spacing w:before="0" w:beforeAutospacing="0" w:after="0" w:afterAutospacing="0"/>
        <w:textAlignment w:val="baseline"/>
        <w:rPr>
          <w:rFonts w:asciiTheme="minorHAnsi" w:hAnsiTheme="minorHAnsi" w:cs="Segoe UI"/>
        </w:rPr>
      </w:pPr>
      <w:r w:rsidRPr="00EF58DF">
        <w:rPr>
          <w:rStyle w:val="normaltextrun"/>
          <w:rFonts w:asciiTheme="minorHAnsi" w:eastAsiaTheme="majorEastAsia" w:hAnsiTheme="minorHAnsi" w:cs="Segoe UI"/>
          <w:b/>
          <w:bCs/>
        </w:rPr>
        <w:t>Microsoft can see:</w:t>
      </w:r>
      <w:r w:rsidRPr="00EF58DF">
        <w:rPr>
          <w:rStyle w:val="eop"/>
          <w:rFonts w:asciiTheme="minorHAnsi" w:eastAsiaTheme="majorEastAsia" w:hAnsiTheme="minorHAnsi" w:cs="Segoe UI"/>
        </w:rPr>
        <w:t> </w:t>
      </w:r>
    </w:p>
    <w:p w14:paraId="50A9A739" w14:textId="77777777" w:rsidR="00FA074E" w:rsidRPr="00EF58DF" w:rsidRDefault="00FA074E" w:rsidP="006E3080">
      <w:pPr>
        <w:pStyle w:val="paragraph"/>
        <w:numPr>
          <w:ilvl w:val="0"/>
          <w:numId w:val="14"/>
        </w:numPr>
        <w:tabs>
          <w:tab w:val="clear" w:pos="720"/>
          <w:tab w:val="num" w:pos="567"/>
        </w:tabs>
        <w:spacing w:before="0" w:beforeAutospacing="0" w:after="0" w:afterAutospacing="0"/>
        <w:ind w:left="567" w:hanging="567"/>
        <w:textAlignment w:val="baseline"/>
        <w:rPr>
          <w:rFonts w:asciiTheme="minorHAnsi" w:hAnsiTheme="minorHAnsi" w:cs="Segoe UI"/>
        </w:rPr>
      </w:pPr>
      <w:r w:rsidRPr="00EF58DF">
        <w:rPr>
          <w:rStyle w:val="normaltextrun"/>
          <w:rFonts w:asciiTheme="minorHAnsi" w:eastAsiaTheme="majorEastAsia" w:hAnsiTheme="minorHAnsi" w:cs="Segoe UI"/>
        </w:rPr>
        <w:t>Only limited</w:t>
      </w:r>
      <w:r w:rsidRPr="00EF58DF">
        <w:rPr>
          <w:rStyle w:val="normaltextrun"/>
          <w:rFonts w:ascii="Arial" w:eastAsiaTheme="majorEastAsia" w:hAnsi="Arial" w:cs="Arial"/>
        </w:rPr>
        <w:t> </w:t>
      </w:r>
      <w:r w:rsidRPr="00EF58DF">
        <w:rPr>
          <w:rStyle w:val="normaltextrun"/>
          <w:rFonts w:asciiTheme="minorHAnsi" w:eastAsiaTheme="majorEastAsia" w:hAnsiTheme="minorHAnsi" w:cs="Segoe UI"/>
          <w:b/>
          <w:bCs/>
        </w:rPr>
        <w:t>telemetry</w:t>
      </w:r>
      <w:r w:rsidRPr="00EF58DF">
        <w:rPr>
          <w:rStyle w:val="normaltextrun"/>
          <w:rFonts w:ascii="Arial" w:eastAsiaTheme="majorEastAsia" w:hAnsi="Arial" w:cs="Arial"/>
        </w:rPr>
        <w:t> </w:t>
      </w:r>
      <w:r w:rsidRPr="00EF58DF">
        <w:rPr>
          <w:rStyle w:val="normaltextrun"/>
          <w:rFonts w:asciiTheme="minorHAnsi" w:eastAsiaTheme="majorEastAsia" w:hAnsiTheme="minorHAnsi" w:cs="Segoe UI"/>
        </w:rPr>
        <w:t>required</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to</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operate</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the service (e.g., service health, success/failure events) — not customer content.</w:t>
      </w:r>
      <w:r w:rsidRPr="00EF58DF">
        <w:rPr>
          <w:rStyle w:val="eop"/>
          <w:rFonts w:asciiTheme="minorHAnsi" w:eastAsiaTheme="majorEastAsia" w:hAnsiTheme="minorHAnsi" w:cs="Segoe UI"/>
        </w:rPr>
        <w:t> </w:t>
      </w:r>
    </w:p>
    <w:p w14:paraId="1781031C" w14:textId="77777777" w:rsidR="00FA074E" w:rsidRPr="00EF58DF" w:rsidRDefault="00FA074E" w:rsidP="006E3080">
      <w:pPr>
        <w:pStyle w:val="paragraph"/>
        <w:numPr>
          <w:ilvl w:val="0"/>
          <w:numId w:val="15"/>
        </w:numPr>
        <w:tabs>
          <w:tab w:val="clear" w:pos="720"/>
          <w:tab w:val="num" w:pos="567"/>
        </w:tabs>
        <w:spacing w:before="0" w:beforeAutospacing="0" w:after="0" w:afterAutospacing="0"/>
        <w:ind w:left="567" w:hanging="567"/>
        <w:textAlignment w:val="baseline"/>
        <w:rPr>
          <w:rFonts w:asciiTheme="minorHAnsi" w:hAnsiTheme="minorHAnsi" w:cs="Segoe UI"/>
        </w:rPr>
      </w:pPr>
      <w:r w:rsidRPr="00EF58DF">
        <w:rPr>
          <w:rStyle w:val="normaltextrun"/>
          <w:rFonts w:asciiTheme="minorHAnsi" w:eastAsiaTheme="majorEastAsia" w:hAnsiTheme="minorHAnsi" w:cs="Segoe UI"/>
        </w:rPr>
        <w:t>Support engineers may request</w:t>
      </w:r>
      <w:r w:rsidRPr="00EF58DF">
        <w:rPr>
          <w:rStyle w:val="normaltextrun"/>
          <w:rFonts w:ascii="Arial" w:eastAsiaTheme="majorEastAsia" w:hAnsi="Arial" w:cs="Arial"/>
        </w:rPr>
        <w:t> </w:t>
      </w:r>
      <w:r w:rsidRPr="00EF58DF">
        <w:rPr>
          <w:rStyle w:val="normaltextrun"/>
          <w:rFonts w:asciiTheme="minorHAnsi" w:eastAsiaTheme="majorEastAsia" w:hAnsiTheme="minorHAnsi" w:cs="Segoe UI"/>
          <w:b/>
          <w:bCs/>
        </w:rPr>
        <w:t>just in time</w:t>
      </w:r>
      <w:r w:rsidRPr="00EF58DF">
        <w:rPr>
          <w:rStyle w:val="apple-converted-space"/>
          <w:rFonts w:asciiTheme="minorHAnsi" w:eastAsiaTheme="majorEastAsia" w:hAnsiTheme="minorHAnsi" w:cs="Segoe UI"/>
          <w:b/>
          <w:bCs/>
        </w:rPr>
        <w:t> </w:t>
      </w:r>
      <w:r w:rsidRPr="00EF58DF">
        <w:rPr>
          <w:rStyle w:val="normaltextrun"/>
          <w:rFonts w:asciiTheme="minorHAnsi" w:eastAsiaTheme="majorEastAsia" w:hAnsiTheme="minorHAnsi" w:cs="Segoe UI"/>
          <w:b/>
          <w:bCs/>
        </w:rPr>
        <w:t>access</w:t>
      </w:r>
      <w:r w:rsidRPr="00EF58DF">
        <w:rPr>
          <w:rStyle w:val="normaltextrun"/>
          <w:rFonts w:ascii="Arial" w:eastAsiaTheme="majorEastAsia" w:hAnsi="Arial" w:cs="Arial"/>
        </w:rPr>
        <w:t> </w:t>
      </w:r>
      <w:r w:rsidRPr="00EF58DF">
        <w:rPr>
          <w:rStyle w:val="normaltextrun"/>
          <w:rFonts w:asciiTheme="minorHAnsi" w:eastAsiaTheme="majorEastAsia" w:hAnsiTheme="minorHAnsi" w:cs="Segoe UI"/>
        </w:rPr>
        <w:t>via Customer Lockbox when resolving a support case, and this is fully logged.</w:t>
      </w:r>
      <w:r w:rsidRPr="00EF58DF">
        <w:rPr>
          <w:rStyle w:val="eop"/>
          <w:rFonts w:asciiTheme="minorHAnsi" w:eastAsiaTheme="majorEastAsia" w:hAnsiTheme="minorHAnsi" w:cs="Segoe UI"/>
        </w:rPr>
        <w:t> </w:t>
      </w:r>
    </w:p>
    <w:p w14:paraId="4B611500" w14:textId="77777777" w:rsidR="00FA074E" w:rsidRPr="00EF58DF"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p>
    <w:p w14:paraId="666F73F2" w14:textId="77777777" w:rsidR="00FA074E"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r w:rsidRPr="00EF58DF">
        <w:rPr>
          <w:rStyle w:val="normaltextrun"/>
          <w:rFonts w:asciiTheme="minorHAnsi" w:eastAsiaTheme="majorEastAsia" w:hAnsiTheme="minorHAnsi" w:cs="Segoe UI"/>
        </w:rPr>
        <w:t>Microsoft</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doesn’t</w:t>
      </w:r>
      <w:r w:rsidRPr="00EF58DF">
        <w:rPr>
          <w:rStyle w:val="apple-converted-space"/>
          <w:rFonts w:asciiTheme="minorHAnsi" w:eastAsiaTheme="majorEastAsia" w:hAnsiTheme="minorHAnsi" w:cs="Segoe UI"/>
        </w:rPr>
        <w:t> </w:t>
      </w:r>
      <w:r w:rsidRPr="00EF58DF">
        <w:rPr>
          <w:rStyle w:val="normaltextrun"/>
          <w:rFonts w:asciiTheme="minorHAnsi" w:eastAsiaTheme="majorEastAsia" w:hAnsiTheme="minorHAnsi" w:cs="Segoe UI"/>
        </w:rPr>
        <w:t>use our content for advertising, profile users, or sell customer data.</w:t>
      </w:r>
      <w:r>
        <w:rPr>
          <w:rStyle w:val="normaltextrun"/>
          <w:rFonts w:asciiTheme="minorHAnsi" w:eastAsiaTheme="majorEastAsia" w:hAnsiTheme="minorHAnsi" w:cs="Segoe UI"/>
        </w:rPr>
        <w:t xml:space="preserve"> </w:t>
      </w:r>
      <w:r w:rsidRPr="009A1EC8">
        <w:rPr>
          <w:rStyle w:val="normaltextrun"/>
          <w:rFonts w:asciiTheme="minorHAnsi" w:eastAsiaTheme="majorEastAsia" w:hAnsiTheme="minorHAnsi" w:cs="Segoe UI"/>
        </w:rPr>
        <w:t>For colleagues and students at Manchester, this means you can confidently use Microsoft 365 and Microsoft 365 Copilot knowing that your data is private and protected.</w:t>
      </w:r>
    </w:p>
    <w:p w14:paraId="5CBFE7AD" w14:textId="77777777" w:rsidR="00FA074E"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p>
    <w:p w14:paraId="4927ACBE" w14:textId="77777777" w:rsidR="00FA074E" w:rsidRPr="000B4CA6" w:rsidRDefault="00FA074E" w:rsidP="00FA074E">
      <w:r w:rsidRPr="000B4CA6">
        <w:rPr>
          <w:lang w:eastAsia="en-GB"/>
        </w:rPr>
        <w:t>As part of the early adopter cohort, we are introducing a range of sensitivity labels to further protect you. This will allow particularly sensitive files, or those with contractual restrictions, to be excluded from Copilot.</w:t>
      </w:r>
    </w:p>
    <w:p w14:paraId="121AC726" w14:textId="77777777" w:rsidR="00FA074E" w:rsidRDefault="00FA074E" w:rsidP="00FA074E">
      <w:pPr>
        <w:pStyle w:val="paragraph"/>
        <w:spacing w:before="0" w:beforeAutospacing="0" w:after="0" w:afterAutospacing="0"/>
        <w:textAlignment w:val="baseline"/>
        <w:rPr>
          <w:rStyle w:val="normaltextrun"/>
          <w:rFonts w:asciiTheme="minorHAnsi" w:eastAsiaTheme="majorEastAsia" w:hAnsiTheme="minorHAnsi" w:cs="Segoe UI"/>
        </w:rPr>
      </w:pPr>
    </w:p>
    <w:p w14:paraId="38EFDD0D" w14:textId="77777777" w:rsidR="006E3080" w:rsidRDefault="006E3080" w:rsidP="00FA074E">
      <w:pPr>
        <w:rPr>
          <w:rFonts w:eastAsiaTheme="majorEastAsia" w:cs="Segoe UI"/>
        </w:rPr>
      </w:pPr>
    </w:p>
    <w:p w14:paraId="2856B348" w14:textId="1AEE0984" w:rsidR="00FA074E" w:rsidRDefault="00FA074E" w:rsidP="00FA074E">
      <w:pPr>
        <w:rPr>
          <w:rFonts w:eastAsiaTheme="minorEastAsia"/>
          <w:color w:val="000000" w:themeColor="text1"/>
        </w:rPr>
      </w:pPr>
      <w:r>
        <w:rPr>
          <w:rFonts w:eastAsiaTheme="majorEastAsia" w:cs="Segoe UI"/>
        </w:rPr>
        <w:lastRenderedPageBreak/>
        <w:t xml:space="preserve">We all have </w:t>
      </w:r>
      <w:r w:rsidRPr="00CA1CC2">
        <w:rPr>
          <w:rFonts w:eastAsiaTheme="majorEastAsia" w:cs="Segoe UI"/>
        </w:rPr>
        <w:t xml:space="preserve">a responsibility to use data appropriately and in line with Data Protection and Information Security policies and guidelines to ensure </w:t>
      </w:r>
      <w:r>
        <w:rPr>
          <w:rFonts w:eastAsiaTheme="majorEastAsia" w:cs="Segoe UI"/>
        </w:rPr>
        <w:t>we</w:t>
      </w:r>
      <w:r w:rsidRPr="00CA1CC2">
        <w:rPr>
          <w:rFonts w:eastAsiaTheme="majorEastAsia" w:cs="Segoe UI"/>
        </w:rPr>
        <w:t xml:space="preserve"> protect data </w:t>
      </w:r>
      <w:r>
        <w:rPr>
          <w:rFonts w:eastAsiaTheme="majorEastAsia" w:cs="Segoe UI"/>
        </w:rPr>
        <w:t>we</w:t>
      </w:r>
      <w:r w:rsidRPr="00CA1CC2">
        <w:rPr>
          <w:rFonts w:eastAsiaTheme="majorEastAsia" w:cs="Segoe UI"/>
        </w:rPr>
        <w:t xml:space="preserve"> have access to</w:t>
      </w:r>
      <w:r>
        <w:rPr>
          <w:rFonts w:eastAsiaTheme="majorEastAsia" w:cs="Segoe UI"/>
        </w:rPr>
        <w:t xml:space="preserve">. </w:t>
      </w:r>
      <w:r>
        <w:rPr>
          <w:rFonts w:eastAsiaTheme="minorEastAsia"/>
          <w:color w:val="000000" w:themeColor="text1"/>
        </w:rPr>
        <w:t>Whilst we have Microsoft Green Shield Enterprise Data Protection in place, we are all responsible for using information and data only for the purpose in which it was originally created, collected or supplied. This is a legal requirement and is particularly true for personal data, research data and data with a commercial value.</w:t>
      </w:r>
    </w:p>
    <w:p w14:paraId="212886A8" w14:textId="77777777" w:rsidR="00FA074E" w:rsidRDefault="00FA074E" w:rsidP="00FA074E">
      <w:pPr>
        <w:pStyle w:val="paragraph"/>
        <w:spacing w:before="0" w:beforeAutospacing="0" w:after="0" w:afterAutospacing="0"/>
        <w:textAlignment w:val="baseline"/>
        <w:rPr>
          <w:rFonts w:asciiTheme="minorHAnsi" w:eastAsiaTheme="majorEastAsia" w:hAnsiTheme="minorHAnsi" w:cs="Segoe UI"/>
        </w:rPr>
      </w:pPr>
    </w:p>
    <w:p w14:paraId="2AC2A909" w14:textId="77777777" w:rsidR="00FA074E" w:rsidRPr="00EF58DF" w:rsidRDefault="00FA074E" w:rsidP="00FA074E">
      <w:pPr>
        <w:pStyle w:val="paragraph"/>
        <w:spacing w:before="0" w:beforeAutospacing="0" w:after="0" w:afterAutospacing="0"/>
        <w:textAlignment w:val="baseline"/>
        <w:rPr>
          <w:rFonts w:asciiTheme="minorHAnsi" w:eastAsiaTheme="majorEastAsia" w:hAnsiTheme="minorHAnsi" w:cs="Segoe UI"/>
        </w:rPr>
      </w:pPr>
      <w:r w:rsidRPr="00066CD8">
        <w:rPr>
          <w:rFonts w:asciiTheme="minorHAnsi" w:eastAsiaTheme="majorEastAsia" w:hAnsiTheme="minorHAnsi" w:cs="Segoe UI"/>
        </w:rPr>
        <w:t xml:space="preserve">If you are unsure whether your use is appropriate, visit </w:t>
      </w:r>
      <w:hyperlink r:id="rId29" w:tgtFrame="_blank" w:tooltip="https://www.staffnet.manchester.ac.uk/igo/data-protection/" w:history="1">
        <w:r w:rsidRPr="00066CD8">
          <w:rPr>
            <w:rStyle w:val="Hyperlink"/>
            <w:rFonts w:asciiTheme="minorHAnsi" w:eastAsiaTheme="majorEastAsia" w:hAnsiTheme="minorHAnsi" w:cs="Segoe UI"/>
          </w:rPr>
          <w:t>Data Protection | Information Governance Office | StaffNet | The University of Manchester</w:t>
        </w:r>
      </w:hyperlink>
      <w:r w:rsidRPr="00066CD8">
        <w:rPr>
          <w:rFonts w:asciiTheme="minorHAnsi" w:eastAsiaTheme="majorEastAsia" w:hAnsiTheme="minorHAnsi" w:cs="Segoe UI"/>
        </w:rPr>
        <w:t xml:space="preserve"> or contact </w:t>
      </w:r>
      <w:hyperlink r:id="rId30" w:tgtFrame="_blank" w:tooltip="mailto:information.governnace@manchester.ac.uk" w:history="1">
        <w:r w:rsidRPr="00066CD8">
          <w:rPr>
            <w:rStyle w:val="Hyperlink"/>
            <w:rFonts w:asciiTheme="minorHAnsi" w:eastAsiaTheme="majorEastAsia" w:hAnsiTheme="minorHAnsi" w:cs="Segoe UI"/>
            <w:b/>
            <w:bCs/>
          </w:rPr>
          <w:t>information.governance@manchester.ac.uk</w:t>
        </w:r>
      </w:hyperlink>
      <w:r w:rsidRPr="00066CD8">
        <w:rPr>
          <w:rFonts w:asciiTheme="minorHAnsi" w:eastAsiaTheme="majorEastAsia" w:hAnsiTheme="minorHAnsi" w:cs="Segoe UI"/>
        </w:rPr>
        <w:t xml:space="preserve"> for guidance.</w:t>
      </w:r>
    </w:p>
    <w:p w14:paraId="08DB751F" w14:textId="77777777" w:rsidR="00FA074E" w:rsidRPr="00A05BA5" w:rsidRDefault="00FA074E" w:rsidP="00FA074E">
      <w:pPr>
        <w:rPr>
          <w:rFonts w:eastAsia="Times New Roman" w:cs="Segoe UI"/>
          <w:color w:val="1D1D1D"/>
          <w:kern w:val="0"/>
          <w:lang w:eastAsia="en-GB"/>
          <w14:ligatures w14:val="none"/>
        </w:rPr>
      </w:pPr>
    </w:p>
    <w:p w14:paraId="6628D83D" w14:textId="77777777" w:rsidR="00FA074E" w:rsidRPr="005358A8" w:rsidRDefault="00FA074E" w:rsidP="00FA074E">
      <w:pPr>
        <w:rPr>
          <w:rFonts w:eastAsia="Times New Roman" w:cs="Segoe UI"/>
          <w:color w:val="1D1D1D"/>
          <w:kern w:val="0"/>
          <w:lang w:eastAsia="en-GB"/>
          <w14:ligatures w14:val="none"/>
        </w:rPr>
      </w:pPr>
      <w:r>
        <w:rPr>
          <w:rFonts w:eastAsia="Times New Roman" w:cs="Segoe UI"/>
          <w:color w:val="1D1D1D"/>
          <w:kern w:val="0"/>
          <w:lang w:eastAsia="en-GB"/>
          <w14:ligatures w14:val="none"/>
        </w:rPr>
        <w:t xml:space="preserve">For more details relating to privacy and security, please refer to these papers produced by </w:t>
      </w:r>
      <w:r w:rsidRPr="00A05BA5">
        <w:rPr>
          <w:rFonts w:eastAsia="Times New Roman" w:cs="Segoe UI"/>
          <w:color w:val="1D1D1D"/>
          <w:kern w:val="0"/>
          <w:lang w:eastAsia="en-GB"/>
          <w14:ligatures w14:val="none"/>
        </w:rPr>
        <w:t>our Chief Information Officer, PJ Hemmaway</w:t>
      </w:r>
      <w:r>
        <w:rPr>
          <w:rFonts w:eastAsia="Times New Roman" w:cs="Segoe UI"/>
          <w:color w:val="1D1D1D"/>
          <w:kern w:val="0"/>
          <w:lang w:eastAsia="en-GB"/>
          <w14:ligatures w14:val="none"/>
        </w:rPr>
        <w:t xml:space="preserve">: </w:t>
      </w:r>
    </w:p>
    <w:p w14:paraId="47FC7BEB" w14:textId="77777777" w:rsidR="00FA074E" w:rsidRDefault="00FA074E" w:rsidP="00FA074E">
      <w:pPr>
        <w:rPr>
          <w:rFonts w:eastAsia="Times New Roman" w:cs="Segoe UI"/>
          <w:color w:val="1D1D1D"/>
          <w:kern w:val="0"/>
          <w:lang w:eastAsia="en-GB"/>
          <w14:ligatures w14:val="none"/>
        </w:rPr>
      </w:pPr>
    </w:p>
    <w:p w14:paraId="3C2AC575" w14:textId="77777777" w:rsidR="00FA074E" w:rsidRDefault="00FA074E" w:rsidP="00FA074E">
      <w:hyperlink r:id="rId31" w:tgtFrame="_blank" w:tooltip="https://livemanchesterac.sharepoint.com/:b:/r/sites/uom-its-copilot/document%20library/what%20can%20microsoft%20see%20in%20microsoft%20365%20published.pdf?csf=1&amp;web=1&amp;e=qdwbib&amp;isspofile=1&amp;xsdata=mdv8mdj8fdblymy0mmnhzddlndrhm2vjnzrimdhkzty4ywm1otflfgmxntjjyja3n" w:history="1">
        <w:r>
          <w:rPr>
            <w:rStyle w:val="Hyperlink"/>
          </w:rPr>
          <w:t>What can Microsoft see in Microsoft 365 Published.pdf</w:t>
        </w:r>
      </w:hyperlink>
      <w:r>
        <w:t xml:space="preserve"> </w:t>
      </w:r>
    </w:p>
    <w:p w14:paraId="0AE45129" w14:textId="4FE5E03C" w:rsidR="00FA074E" w:rsidRDefault="00FA074E" w:rsidP="00FA074E">
      <w:pPr>
        <w:tabs>
          <w:tab w:val="left" w:pos="567"/>
        </w:tabs>
        <w:ind w:left="567" w:hanging="567"/>
      </w:pPr>
      <w:hyperlink r:id="rId32">
        <w:r w:rsidRPr="062C08B3">
          <w:rPr>
            <w:rStyle w:val="Hyperlink"/>
          </w:rPr>
          <w:t>What can University IT Services see in Microsoft 365 Published.pdf</w:t>
        </w:r>
      </w:hyperlink>
    </w:p>
    <w:sectPr w:rsidR="00FA074E" w:rsidSect="00FA074E">
      <w:pgSz w:w="11906" w:h="16838" w:code="9"/>
      <w:pgMar w:top="851" w:right="851" w:bottom="851"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1D7E" w14:textId="77777777" w:rsidR="00F63D17" w:rsidRDefault="00F63D17" w:rsidP="007C26EF">
      <w:r>
        <w:separator/>
      </w:r>
    </w:p>
  </w:endnote>
  <w:endnote w:type="continuationSeparator" w:id="0">
    <w:p w14:paraId="01AA9ABC" w14:textId="77777777" w:rsidR="00F63D17" w:rsidRDefault="00F63D17" w:rsidP="007C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1885" w14:textId="77777777" w:rsidR="007C26EF" w:rsidRDefault="007C2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8A32" w14:textId="77777777" w:rsidR="007C26EF" w:rsidRDefault="007C2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71D7" w14:textId="77777777" w:rsidR="007C26EF" w:rsidRDefault="007C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C859" w14:textId="77777777" w:rsidR="00F63D17" w:rsidRDefault="00F63D17" w:rsidP="007C26EF">
      <w:r>
        <w:separator/>
      </w:r>
    </w:p>
  </w:footnote>
  <w:footnote w:type="continuationSeparator" w:id="0">
    <w:p w14:paraId="6BED8788" w14:textId="77777777" w:rsidR="00F63D17" w:rsidRDefault="00F63D17" w:rsidP="007C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F8A9" w14:textId="484528A4" w:rsidR="007C26EF" w:rsidRDefault="00F63D17">
    <w:pPr>
      <w:pStyle w:val="Header"/>
    </w:pPr>
    <w:r>
      <w:rPr>
        <w:noProof/>
      </w:rPr>
      <w:pict w14:anchorId="05AC9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05563" o:spid="_x0000_s1026" type="#_x0000_t136" style="position:absolute;margin-left:0;margin-top:0;width:449.6pt;height:269.75pt;rotation:315;z-index:-251658239;mso-position-horizontal:center;mso-position-horizontal-relative:margin;mso-position-vertical:center;mso-position-vertical-relative:margin" o:allowincell="f" fillcolor="#dceaf7 [35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B1BD" w14:textId="72748D18" w:rsidR="007C26EF" w:rsidRDefault="00F63D17">
    <w:pPr>
      <w:pStyle w:val="Header"/>
    </w:pPr>
    <w:r>
      <w:rPr>
        <w:noProof/>
      </w:rPr>
      <w:pict w14:anchorId="615AC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05564" o:spid="_x0000_s1027" type="#_x0000_t136" style="position:absolute;margin-left:0;margin-top:0;width:449.6pt;height:269.75pt;rotation:315;z-index:-251658238;mso-position-horizontal:center;mso-position-horizontal-relative:margin;mso-position-vertical:center;mso-position-vertical-relative:margin" o:allowincell="f" fillcolor="#dceaf7 [351]"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03A1" w14:textId="6CED6B4A" w:rsidR="007C26EF" w:rsidRDefault="00F63D17">
    <w:pPr>
      <w:pStyle w:val="Header"/>
    </w:pPr>
    <w:r>
      <w:rPr>
        <w:noProof/>
      </w:rPr>
      <w:pict w14:anchorId="05356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05562" o:spid="_x0000_s1025" type="#_x0000_t136" style="position:absolute;margin-left:0;margin-top:0;width:449.6pt;height:269.75pt;rotation:315;z-index:-251658240;mso-position-horizontal:center;mso-position-horizontal-relative:margin;mso-position-vertical:center;mso-position-vertical-relative:margin" o:allowincell="f" fillcolor="#dceaf7 [35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3D"/>
    <w:multiLevelType w:val="multilevel"/>
    <w:tmpl w:val="5EC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E49DE"/>
    <w:multiLevelType w:val="hybridMultilevel"/>
    <w:tmpl w:val="18D03C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D394BB8"/>
    <w:multiLevelType w:val="multilevel"/>
    <w:tmpl w:val="1DE4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265F9"/>
    <w:multiLevelType w:val="multilevel"/>
    <w:tmpl w:val="816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B3591"/>
    <w:multiLevelType w:val="hybridMultilevel"/>
    <w:tmpl w:val="80E6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821FA"/>
    <w:multiLevelType w:val="multilevel"/>
    <w:tmpl w:val="44FE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72D5E"/>
    <w:multiLevelType w:val="multilevel"/>
    <w:tmpl w:val="729E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1C5042"/>
    <w:multiLevelType w:val="multilevel"/>
    <w:tmpl w:val="59E2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2AF25"/>
    <w:multiLevelType w:val="hybridMultilevel"/>
    <w:tmpl w:val="19BEFB6E"/>
    <w:lvl w:ilvl="0" w:tplc="55D418BE">
      <w:start w:val="1"/>
      <w:numFmt w:val="bullet"/>
      <w:lvlText w:val=""/>
      <w:lvlJc w:val="left"/>
      <w:pPr>
        <w:ind w:left="720" w:hanging="360"/>
      </w:pPr>
      <w:rPr>
        <w:rFonts w:ascii="Symbol" w:hAnsi="Symbol" w:hint="default"/>
      </w:rPr>
    </w:lvl>
    <w:lvl w:ilvl="1" w:tplc="A272899A">
      <w:start w:val="1"/>
      <w:numFmt w:val="bullet"/>
      <w:lvlText w:val="o"/>
      <w:lvlJc w:val="left"/>
      <w:pPr>
        <w:ind w:left="1440" w:hanging="360"/>
      </w:pPr>
      <w:rPr>
        <w:rFonts w:ascii="Courier New" w:hAnsi="Courier New" w:hint="default"/>
      </w:rPr>
    </w:lvl>
    <w:lvl w:ilvl="2" w:tplc="6F3CE4B8">
      <w:start w:val="1"/>
      <w:numFmt w:val="bullet"/>
      <w:lvlText w:val=""/>
      <w:lvlJc w:val="left"/>
      <w:pPr>
        <w:ind w:left="2160" w:hanging="360"/>
      </w:pPr>
      <w:rPr>
        <w:rFonts w:ascii="Wingdings" w:hAnsi="Wingdings" w:hint="default"/>
      </w:rPr>
    </w:lvl>
    <w:lvl w:ilvl="3" w:tplc="F6EC5A3E">
      <w:start w:val="1"/>
      <w:numFmt w:val="bullet"/>
      <w:lvlText w:val=""/>
      <w:lvlJc w:val="left"/>
      <w:pPr>
        <w:ind w:left="2880" w:hanging="360"/>
      </w:pPr>
      <w:rPr>
        <w:rFonts w:ascii="Symbol" w:hAnsi="Symbol" w:hint="default"/>
      </w:rPr>
    </w:lvl>
    <w:lvl w:ilvl="4" w:tplc="73EA5674">
      <w:start w:val="1"/>
      <w:numFmt w:val="bullet"/>
      <w:lvlText w:val="o"/>
      <w:lvlJc w:val="left"/>
      <w:pPr>
        <w:ind w:left="3600" w:hanging="360"/>
      </w:pPr>
      <w:rPr>
        <w:rFonts w:ascii="Courier New" w:hAnsi="Courier New" w:hint="default"/>
      </w:rPr>
    </w:lvl>
    <w:lvl w:ilvl="5" w:tplc="F0849BC4">
      <w:start w:val="1"/>
      <w:numFmt w:val="bullet"/>
      <w:lvlText w:val=""/>
      <w:lvlJc w:val="left"/>
      <w:pPr>
        <w:ind w:left="4320" w:hanging="360"/>
      </w:pPr>
      <w:rPr>
        <w:rFonts w:ascii="Wingdings" w:hAnsi="Wingdings" w:hint="default"/>
      </w:rPr>
    </w:lvl>
    <w:lvl w:ilvl="6" w:tplc="273EEB46">
      <w:start w:val="1"/>
      <w:numFmt w:val="bullet"/>
      <w:lvlText w:val=""/>
      <w:lvlJc w:val="left"/>
      <w:pPr>
        <w:ind w:left="5040" w:hanging="360"/>
      </w:pPr>
      <w:rPr>
        <w:rFonts w:ascii="Symbol" w:hAnsi="Symbol" w:hint="default"/>
      </w:rPr>
    </w:lvl>
    <w:lvl w:ilvl="7" w:tplc="A0B01E12">
      <w:start w:val="1"/>
      <w:numFmt w:val="bullet"/>
      <w:lvlText w:val="o"/>
      <w:lvlJc w:val="left"/>
      <w:pPr>
        <w:ind w:left="5760" w:hanging="360"/>
      </w:pPr>
      <w:rPr>
        <w:rFonts w:ascii="Courier New" w:hAnsi="Courier New" w:hint="default"/>
      </w:rPr>
    </w:lvl>
    <w:lvl w:ilvl="8" w:tplc="0CF2DE44">
      <w:start w:val="1"/>
      <w:numFmt w:val="bullet"/>
      <w:lvlText w:val=""/>
      <w:lvlJc w:val="left"/>
      <w:pPr>
        <w:ind w:left="6480" w:hanging="360"/>
      </w:pPr>
      <w:rPr>
        <w:rFonts w:ascii="Wingdings" w:hAnsi="Wingdings" w:hint="default"/>
      </w:rPr>
    </w:lvl>
  </w:abstractNum>
  <w:abstractNum w:abstractNumId="9" w15:restartNumberingAfterBreak="0">
    <w:nsid w:val="56676420"/>
    <w:multiLevelType w:val="multilevel"/>
    <w:tmpl w:val="B930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4717B3"/>
    <w:multiLevelType w:val="multilevel"/>
    <w:tmpl w:val="B38C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A49FD"/>
    <w:multiLevelType w:val="multilevel"/>
    <w:tmpl w:val="7BD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F1373"/>
    <w:multiLevelType w:val="multilevel"/>
    <w:tmpl w:val="9D6A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A2346"/>
    <w:multiLevelType w:val="hybridMultilevel"/>
    <w:tmpl w:val="C574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479B2"/>
    <w:multiLevelType w:val="multilevel"/>
    <w:tmpl w:val="D524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C04C24"/>
    <w:multiLevelType w:val="multilevel"/>
    <w:tmpl w:val="846A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C5222"/>
    <w:multiLevelType w:val="multilevel"/>
    <w:tmpl w:val="3BF0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2110735">
    <w:abstractNumId w:val="8"/>
  </w:num>
  <w:num w:numId="2" w16cid:durableId="305475780">
    <w:abstractNumId w:val="1"/>
  </w:num>
  <w:num w:numId="3" w16cid:durableId="994068170">
    <w:abstractNumId w:val="13"/>
  </w:num>
  <w:num w:numId="4" w16cid:durableId="1789661145">
    <w:abstractNumId w:val="11"/>
  </w:num>
  <w:num w:numId="5" w16cid:durableId="1797604949">
    <w:abstractNumId w:val="5"/>
  </w:num>
  <w:num w:numId="6" w16cid:durableId="514612302">
    <w:abstractNumId w:val="12"/>
  </w:num>
  <w:num w:numId="7" w16cid:durableId="335348391">
    <w:abstractNumId w:val="15"/>
  </w:num>
  <w:num w:numId="8" w16cid:durableId="1121220140">
    <w:abstractNumId w:val="7"/>
  </w:num>
  <w:num w:numId="9" w16cid:durableId="182786538">
    <w:abstractNumId w:val="3"/>
  </w:num>
  <w:num w:numId="10" w16cid:durableId="1883133709">
    <w:abstractNumId w:val="6"/>
  </w:num>
  <w:num w:numId="11" w16cid:durableId="1973442888">
    <w:abstractNumId w:val="16"/>
  </w:num>
  <w:num w:numId="12" w16cid:durableId="284697680">
    <w:abstractNumId w:val="2"/>
  </w:num>
  <w:num w:numId="13" w16cid:durableId="441875722">
    <w:abstractNumId w:val="0"/>
  </w:num>
  <w:num w:numId="14" w16cid:durableId="47146733">
    <w:abstractNumId w:val="14"/>
  </w:num>
  <w:num w:numId="15" w16cid:durableId="658732249">
    <w:abstractNumId w:val="10"/>
  </w:num>
  <w:num w:numId="16" w16cid:durableId="72046400">
    <w:abstractNumId w:val="9"/>
  </w:num>
  <w:num w:numId="17" w16cid:durableId="751313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D9"/>
    <w:rsid w:val="00002F58"/>
    <w:rsid w:val="00010F66"/>
    <w:rsid w:val="0002278A"/>
    <w:rsid w:val="000254D2"/>
    <w:rsid w:val="00026EFB"/>
    <w:rsid w:val="0003505A"/>
    <w:rsid w:val="00037697"/>
    <w:rsid w:val="000475BD"/>
    <w:rsid w:val="00057B35"/>
    <w:rsid w:val="0006155D"/>
    <w:rsid w:val="00073DB6"/>
    <w:rsid w:val="0007439C"/>
    <w:rsid w:val="00076C50"/>
    <w:rsid w:val="0008052F"/>
    <w:rsid w:val="000850B7"/>
    <w:rsid w:val="00087489"/>
    <w:rsid w:val="00091134"/>
    <w:rsid w:val="00091CF9"/>
    <w:rsid w:val="0009703D"/>
    <w:rsid w:val="000A068E"/>
    <w:rsid w:val="000A0940"/>
    <w:rsid w:val="000A0E11"/>
    <w:rsid w:val="000A2486"/>
    <w:rsid w:val="000B7524"/>
    <w:rsid w:val="000C6CF1"/>
    <w:rsid w:val="000D07EF"/>
    <w:rsid w:val="000D6308"/>
    <w:rsid w:val="000E393F"/>
    <w:rsid w:val="000F1A11"/>
    <w:rsid w:val="000F2014"/>
    <w:rsid w:val="000F2711"/>
    <w:rsid w:val="000F4764"/>
    <w:rsid w:val="000F56B4"/>
    <w:rsid w:val="000F645A"/>
    <w:rsid w:val="00106C9E"/>
    <w:rsid w:val="00112A31"/>
    <w:rsid w:val="00114858"/>
    <w:rsid w:val="00116CDF"/>
    <w:rsid w:val="00123A8B"/>
    <w:rsid w:val="00123D21"/>
    <w:rsid w:val="00124B6E"/>
    <w:rsid w:val="00124C30"/>
    <w:rsid w:val="00125910"/>
    <w:rsid w:val="001276C7"/>
    <w:rsid w:val="00130364"/>
    <w:rsid w:val="00134A67"/>
    <w:rsid w:val="00134AB5"/>
    <w:rsid w:val="00145779"/>
    <w:rsid w:val="0014703B"/>
    <w:rsid w:val="00151036"/>
    <w:rsid w:val="00154BB8"/>
    <w:rsid w:val="00156F33"/>
    <w:rsid w:val="00160EA3"/>
    <w:rsid w:val="00167461"/>
    <w:rsid w:val="00171087"/>
    <w:rsid w:val="00183F5D"/>
    <w:rsid w:val="00193531"/>
    <w:rsid w:val="00195F0C"/>
    <w:rsid w:val="001B72FC"/>
    <w:rsid w:val="001C2382"/>
    <w:rsid w:val="001C2EAD"/>
    <w:rsid w:val="001C4B3E"/>
    <w:rsid w:val="001D5A04"/>
    <w:rsid w:val="001D5C2B"/>
    <w:rsid w:val="001D73F0"/>
    <w:rsid w:val="001E5426"/>
    <w:rsid w:val="001E5ACD"/>
    <w:rsid w:val="001F2C0D"/>
    <w:rsid w:val="001F340D"/>
    <w:rsid w:val="001F705A"/>
    <w:rsid w:val="002041FC"/>
    <w:rsid w:val="0020635B"/>
    <w:rsid w:val="002067A3"/>
    <w:rsid w:val="00213777"/>
    <w:rsid w:val="00216BC5"/>
    <w:rsid w:val="002207EC"/>
    <w:rsid w:val="00224B00"/>
    <w:rsid w:val="00230499"/>
    <w:rsid w:val="00244D22"/>
    <w:rsid w:val="0024728D"/>
    <w:rsid w:val="00250B59"/>
    <w:rsid w:val="002571ED"/>
    <w:rsid w:val="00265CC0"/>
    <w:rsid w:val="00265FB5"/>
    <w:rsid w:val="00266CDE"/>
    <w:rsid w:val="002672D3"/>
    <w:rsid w:val="00275DCB"/>
    <w:rsid w:val="00277528"/>
    <w:rsid w:val="002802F4"/>
    <w:rsid w:val="00281944"/>
    <w:rsid w:val="002842A8"/>
    <w:rsid w:val="002B0C8F"/>
    <w:rsid w:val="002B395A"/>
    <w:rsid w:val="002B6F66"/>
    <w:rsid w:val="002C04FC"/>
    <w:rsid w:val="002C065B"/>
    <w:rsid w:val="002C1730"/>
    <w:rsid w:val="002C199D"/>
    <w:rsid w:val="002C5336"/>
    <w:rsid w:val="002D5E88"/>
    <w:rsid w:val="002E01D0"/>
    <w:rsid w:val="002E1F95"/>
    <w:rsid w:val="002E45BF"/>
    <w:rsid w:val="002E4F31"/>
    <w:rsid w:val="002E7084"/>
    <w:rsid w:val="002F2FA5"/>
    <w:rsid w:val="002F5762"/>
    <w:rsid w:val="003066A5"/>
    <w:rsid w:val="00313670"/>
    <w:rsid w:val="00314773"/>
    <w:rsid w:val="00315A59"/>
    <w:rsid w:val="00320571"/>
    <w:rsid w:val="003430FF"/>
    <w:rsid w:val="0035078D"/>
    <w:rsid w:val="0035081A"/>
    <w:rsid w:val="00360619"/>
    <w:rsid w:val="00363274"/>
    <w:rsid w:val="003711FE"/>
    <w:rsid w:val="00374731"/>
    <w:rsid w:val="00382FF9"/>
    <w:rsid w:val="00391045"/>
    <w:rsid w:val="00391F44"/>
    <w:rsid w:val="003B112F"/>
    <w:rsid w:val="003B1B20"/>
    <w:rsid w:val="003C1F30"/>
    <w:rsid w:val="003C2012"/>
    <w:rsid w:val="003D1AF1"/>
    <w:rsid w:val="003D3125"/>
    <w:rsid w:val="003D6C56"/>
    <w:rsid w:val="003F3729"/>
    <w:rsid w:val="003F374A"/>
    <w:rsid w:val="0040486B"/>
    <w:rsid w:val="00415984"/>
    <w:rsid w:val="00423163"/>
    <w:rsid w:val="00426D48"/>
    <w:rsid w:val="00440C4C"/>
    <w:rsid w:val="00440E98"/>
    <w:rsid w:val="004509AE"/>
    <w:rsid w:val="00453488"/>
    <w:rsid w:val="004544F9"/>
    <w:rsid w:val="00454F5E"/>
    <w:rsid w:val="00456A98"/>
    <w:rsid w:val="0046108B"/>
    <w:rsid w:val="0046139F"/>
    <w:rsid w:val="00464DE5"/>
    <w:rsid w:val="00470693"/>
    <w:rsid w:val="00473BF3"/>
    <w:rsid w:val="00474A19"/>
    <w:rsid w:val="0047699D"/>
    <w:rsid w:val="00480640"/>
    <w:rsid w:val="00487B66"/>
    <w:rsid w:val="00490CDF"/>
    <w:rsid w:val="0049154F"/>
    <w:rsid w:val="00493A5B"/>
    <w:rsid w:val="00494E9B"/>
    <w:rsid w:val="00495917"/>
    <w:rsid w:val="004A3187"/>
    <w:rsid w:val="004A7967"/>
    <w:rsid w:val="004C01E6"/>
    <w:rsid w:val="004C1BA7"/>
    <w:rsid w:val="004C1FD9"/>
    <w:rsid w:val="004C3004"/>
    <w:rsid w:val="004C496A"/>
    <w:rsid w:val="004D40BB"/>
    <w:rsid w:val="004D5B6B"/>
    <w:rsid w:val="004D74D2"/>
    <w:rsid w:val="004E5D3B"/>
    <w:rsid w:val="004E6344"/>
    <w:rsid w:val="004F0046"/>
    <w:rsid w:val="004F2E89"/>
    <w:rsid w:val="004F51AA"/>
    <w:rsid w:val="004F66AC"/>
    <w:rsid w:val="004F75BA"/>
    <w:rsid w:val="00534858"/>
    <w:rsid w:val="00537CDE"/>
    <w:rsid w:val="00540080"/>
    <w:rsid w:val="00542DEA"/>
    <w:rsid w:val="00547668"/>
    <w:rsid w:val="00554693"/>
    <w:rsid w:val="00556261"/>
    <w:rsid w:val="00560FD4"/>
    <w:rsid w:val="005628A5"/>
    <w:rsid w:val="00565816"/>
    <w:rsid w:val="00570B6F"/>
    <w:rsid w:val="005742A6"/>
    <w:rsid w:val="00575657"/>
    <w:rsid w:val="00581ECE"/>
    <w:rsid w:val="00584766"/>
    <w:rsid w:val="00585BDB"/>
    <w:rsid w:val="00585C7E"/>
    <w:rsid w:val="0059390B"/>
    <w:rsid w:val="00596422"/>
    <w:rsid w:val="00597BF1"/>
    <w:rsid w:val="00597C55"/>
    <w:rsid w:val="005A1D54"/>
    <w:rsid w:val="005C693C"/>
    <w:rsid w:val="005D283D"/>
    <w:rsid w:val="005D3BAA"/>
    <w:rsid w:val="005D5F71"/>
    <w:rsid w:val="005E5177"/>
    <w:rsid w:val="005E7D9A"/>
    <w:rsid w:val="005F3098"/>
    <w:rsid w:val="005F6D1C"/>
    <w:rsid w:val="00601649"/>
    <w:rsid w:val="0060403F"/>
    <w:rsid w:val="00613B03"/>
    <w:rsid w:val="00614832"/>
    <w:rsid w:val="00614ED4"/>
    <w:rsid w:val="00616743"/>
    <w:rsid w:val="00622DE4"/>
    <w:rsid w:val="00625A1E"/>
    <w:rsid w:val="006360A5"/>
    <w:rsid w:val="00642CEF"/>
    <w:rsid w:val="0064664C"/>
    <w:rsid w:val="00653FAE"/>
    <w:rsid w:val="0065417F"/>
    <w:rsid w:val="0066318D"/>
    <w:rsid w:val="00663D03"/>
    <w:rsid w:val="00673CE3"/>
    <w:rsid w:val="00676082"/>
    <w:rsid w:val="00694D89"/>
    <w:rsid w:val="00695029"/>
    <w:rsid w:val="00695C19"/>
    <w:rsid w:val="006A0C92"/>
    <w:rsid w:val="006A23B1"/>
    <w:rsid w:val="006B2C49"/>
    <w:rsid w:val="006B2DA3"/>
    <w:rsid w:val="006B3F47"/>
    <w:rsid w:val="006C4231"/>
    <w:rsid w:val="006C4610"/>
    <w:rsid w:val="006C686D"/>
    <w:rsid w:val="006C73B8"/>
    <w:rsid w:val="006D51F4"/>
    <w:rsid w:val="006D61B7"/>
    <w:rsid w:val="006D7478"/>
    <w:rsid w:val="006E3080"/>
    <w:rsid w:val="006E7933"/>
    <w:rsid w:val="006F1A46"/>
    <w:rsid w:val="006F4ADE"/>
    <w:rsid w:val="006F54CB"/>
    <w:rsid w:val="006F7391"/>
    <w:rsid w:val="00701D49"/>
    <w:rsid w:val="00710D1F"/>
    <w:rsid w:val="007136D1"/>
    <w:rsid w:val="0073122B"/>
    <w:rsid w:val="0073134D"/>
    <w:rsid w:val="007335B2"/>
    <w:rsid w:val="007356C5"/>
    <w:rsid w:val="00743AB0"/>
    <w:rsid w:val="00746F9B"/>
    <w:rsid w:val="0074702F"/>
    <w:rsid w:val="00747DE8"/>
    <w:rsid w:val="007530FB"/>
    <w:rsid w:val="00754191"/>
    <w:rsid w:val="00755F69"/>
    <w:rsid w:val="00764936"/>
    <w:rsid w:val="00771CA0"/>
    <w:rsid w:val="007844B6"/>
    <w:rsid w:val="00785A7C"/>
    <w:rsid w:val="00791FAF"/>
    <w:rsid w:val="007A1944"/>
    <w:rsid w:val="007A72A5"/>
    <w:rsid w:val="007B0767"/>
    <w:rsid w:val="007C0780"/>
    <w:rsid w:val="007C26EF"/>
    <w:rsid w:val="007C4FE5"/>
    <w:rsid w:val="007C6DD2"/>
    <w:rsid w:val="007D149F"/>
    <w:rsid w:val="007F7C5C"/>
    <w:rsid w:val="00802220"/>
    <w:rsid w:val="00802C08"/>
    <w:rsid w:val="00805756"/>
    <w:rsid w:val="00807BFA"/>
    <w:rsid w:val="0081443A"/>
    <w:rsid w:val="008248E1"/>
    <w:rsid w:val="00834E90"/>
    <w:rsid w:val="008352FB"/>
    <w:rsid w:val="008407AC"/>
    <w:rsid w:val="0084129F"/>
    <w:rsid w:val="008443CF"/>
    <w:rsid w:val="00846F69"/>
    <w:rsid w:val="00852EFD"/>
    <w:rsid w:val="00853B41"/>
    <w:rsid w:val="0086089A"/>
    <w:rsid w:val="00860DD7"/>
    <w:rsid w:val="008628DD"/>
    <w:rsid w:val="00866B87"/>
    <w:rsid w:val="00871849"/>
    <w:rsid w:val="00875014"/>
    <w:rsid w:val="00876B7E"/>
    <w:rsid w:val="00884F00"/>
    <w:rsid w:val="008879AE"/>
    <w:rsid w:val="00891598"/>
    <w:rsid w:val="00891781"/>
    <w:rsid w:val="008930CA"/>
    <w:rsid w:val="00896DF9"/>
    <w:rsid w:val="008A21B1"/>
    <w:rsid w:val="008B1948"/>
    <w:rsid w:val="008B7CE5"/>
    <w:rsid w:val="008C1D97"/>
    <w:rsid w:val="008C2B33"/>
    <w:rsid w:val="008D0C0D"/>
    <w:rsid w:val="008D7C98"/>
    <w:rsid w:val="008E2A81"/>
    <w:rsid w:val="008E3EB2"/>
    <w:rsid w:val="008E6E73"/>
    <w:rsid w:val="008F0115"/>
    <w:rsid w:val="008F5763"/>
    <w:rsid w:val="00901957"/>
    <w:rsid w:val="00910742"/>
    <w:rsid w:val="00913309"/>
    <w:rsid w:val="00913624"/>
    <w:rsid w:val="009245EA"/>
    <w:rsid w:val="00926002"/>
    <w:rsid w:val="009270AD"/>
    <w:rsid w:val="00927E22"/>
    <w:rsid w:val="00935345"/>
    <w:rsid w:val="0093700F"/>
    <w:rsid w:val="00944AEA"/>
    <w:rsid w:val="0095597C"/>
    <w:rsid w:val="0096067A"/>
    <w:rsid w:val="00975A69"/>
    <w:rsid w:val="0099056F"/>
    <w:rsid w:val="00994180"/>
    <w:rsid w:val="00994DD7"/>
    <w:rsid w:val="00996330"/>
    <w:rsid w:val="009A08CA"/>
    <w:rsid w:val="009A585F"/>
    <w:rsid w:val="009C0A1D"/>
    <w:rsid w:val="009C2C67"/>
    <w:rsid w:val="009C7A9D"/>
    <w:rsid w:val="009D2E60"/>
    <w:rsid w:val="009D2F1D"/>
    <w:rsid w:val="009D4B1D"/>
    <w:rsid w:val="009D5430"/>
    <w:rsid w:val="009E6274"/>
    <w:rsid w:val="009E6796"/>
    <w:rsid w:val="009F176A"/>
    <w:rsid w:val="00A103BE"/>
    <w:rsid w:val="00A137BD"/>
    <w:rsid w:val="00A15D16"/>
    <w:rsid w:val="00A236BB"/>
    <w:rsid w:val="00A2430E"/>
    <w:rsid w:val="00A510F5"/>
    <w:rsid w:val="00A52DE5"/>
    <w:rsid w:val="00A54963"/>
    <w:rsid w:val="00A559F1"/>
    <w:rsid w:val="00A625CE"/>
    <w:rsid w:val="00A66441"/>
    <w:rsid w:val="00A734D4"/>
    <w:rsid w:val="00A73A0E"/>
    <w:rsid w:val="00A75885"/>
    <w:rsid w:val="00A83A2F"/>
    <w:rsid w:val="00A85C92"/>
    <w:rsid w:val="00A91F12"/>
    <w:rsid w:val="00A97E59"/>
    <w:rsid w:val="00AC0E05"/>
    <w:rsid w:val="00AC2209"/>
    <w:rsid w:val="00AC3611"/>
    <w:rsid w:val="00AC3FD5"/>
    <w:rsid w:val="00AC4133"/>
    <w:rsid w:val="00AC5E22"/>
    <w:rsid w:val="00AD07FA"/>
    <w:rsid w:val="00AD287D"/>
    <w:rsid w:val="00AE17C6"/>
    <w:rsid w:val="00AE72AA"/>
    <w:rsid w:val="00AF74F7"/>
    <w:rsid w:val="00AF7628"/>
    <w:rsid w:val="00B04D6B"/>
    <w:rsid w:val="00B114DD"/>
    <w:rsid w:val="00B13D9C"/>
    <w:rsid w:val="00B418D7"/>
    <w:rsid w:val="00B423BA"/>
    <w:rsid w:val="00B44156"/>
    <w:rsid w:val="00B445A6"/>
    <w:rsid w:val="00B45032"/>
    <w:rsid w:val="00B51BF9"/>
    <w:rsid w:val="00B61A73"/>
    <w:rsid w:val="00B62D16"/>
    <w:rsid w:val="00B75182"/>
    <w:rsid w:val="00B77A15"/>
    <w:rsid w:val="00B8781D"/>
    <w:rsid w:val="00B92282"/>
    <w:rsid w:val="00BA0B8A"/>
    <w:rsid w:val="00BA20CE"/>
    <w:rsid w:val="00BA2FD9"/>
    <w:rsid w:val="00BA4BAF"/>
    <w:rsid w:val="00BB01CA"/>
    <w:rsid w:val="00BB5EB4"/>
    <w:rsid w:val="00BC6467"/>
    <w:rsid w:val="00BD2F17"/>
    <w:rsid w:val="00BD3216"/>
    <w:rsid w:val="00BD4339"/>
    <w:rsid w:val="00BD4E1F"/>
    <w:rsid w:val="00BD6E14"/>
    <w:rsid w:val="00BE29C8"/>
    <w:rsid w:val="00BF5F30"/>
    <w:rsid w:val="00BF6FEF"/>
    <w:rsid w:val="00C00122"/>
    <w:rsid w:val="00C01BF4"/>
    <w:rsid w:val="00C07B3D"/>
    <w:rsid w:val="00C105D5"/>
    <w:rsid w:val="00C10BBC"/>
    <w:rsid w:val="00C20566"/>
    <w:rsid w:val="00C20ACF"/>
    <w:rsid w:val="00C26D94"/>
    <w:rsid w:val="00C329CC"/>
    <w:rsid w:val="00C35D4D"/>
    <w:rsid w:val="00C4727E"/>
    <w:rsid w:val="00C575AF"/>
    <w:rsid w:val="00C668B2"/>
    <w:rsid w:val="00C673A9"/>
    <w:rsid w:val="00C70368"/>
    <w:rsid w:val="00C72DF5"/>
    <w:rsid w:val="00C80134"/>
    <w:rsid w:val="00C80B2E"/>
    <w:rsid w:val="00C80C14"/>
    <w:rsid w:val="00C91E2E"/>
    <w:rsid w:val="00C91EB5"/>
    <w:rsid w:val="00C955B2"/>
    <w:rsid w:val="00CA08EC"/>
    <w:rsid w:val="00CA28D4"/>
    <w:rsid w:val="00CA6AE6"/>
    <w:rsid w:val="00CB156B"/>
    <w:rsid w:val="00CC0862"/>
    <w:rsid w:val="00CC27FA"/>
    <w:rsid w:val="00CC585E"/>
    <w:rsid w:val="00CC7093"/>
    <w:rsid w:val="00CD20EC"/>
    <w:rsid w:val="00CD29A1"/>
    <w:rsid w:val="00CE15FA"/>
    <w:rsid w:val="00CE4D78"/>
    <w:rsid w:val="00CF3162"/>
    <w:rsid w:val="00D17271"/>
    <w:rsid w:val="00D2565C"/>
    <w:rsid w:val="00D3477A"/>
    <w:rsid w:val="00D45BED"/>
    <w:rsid w:val="00D47F54"/>
    <w:rsid w:val="00D51AD4"/>
    <w:rsid w:val="00D56E9A"/>
    <w:rsid w:val="00D61D76"/>
    <w:rsid w:val="00D65D06"/>
    <w:rsid w:val="00D727C2"/>
    <w:rsid w:val="00D73D1F"/>
    <w:rsid w:val="00D75733"/>
    <w:rsid w:val="00D81818"/>
    <w:rsid w:val="00D81B50"/>
    <w:rsid w:val="00D83BA3"/>
    <w:rsid w:val="00D872E8"/>
    <w:rsid w:val="00D90BA1"/>
    <w:rsid w:val="00D915D8"/>
    <w:rsid w:val="00D92116"/>
    <w:rsid w:val="00D97A68"/>
    <w:rsid w:val="00DA3EAA"/>
    <w:rsid w:val="00DA7B2D"/>
    <w:rsid w:val="00DB5ADE"/>
    <w:rsid w:val="00DB63F9"/>
    <w:rsid w:val="00DB6FA8"/>
    <w:rsid w:val="00DB7EF2"/>
    <w:rsid w:val="00DC17AD"/>
    <w:rsid w:val="00DC53CA"/>
    <w:rsid w:val="00DD264E"/>
    <w:rsid w:val="00DE6A9F"/>
    <w:rsid w:val="00E039F5"/>
    <w:rsid w:val="00E07BB6"/>
    <w:rsid w:val="00E11983"/>
    <w:rsid w:val="00E15ACC"/>
    <w:rsid w:val="00E24682"/>
    <w:rsid w:val="00E322B0"/>
    <w:rsid w:val="00E353EA"/>
    <w:rsid w:val="00E446AF"/>
    <w:rsid w:val="00E47204"/>
    <w:rsid w:val="00E47617"/>
    <w:rsid w:val="00E503EA"/>
    <w:rsid w:val="00E529DB"/>
    <w:rsid w:val="00E56047"/>
    <w:rsid w:val="00E564E9"/>
    <w:rsid w:val="00E74114"/>
    <w:rsid w:val="00E7456A"/>
    <w:rsid w:val="00E76A65"/>
    <w:rsid w:val="00E87AC8"/>
    <w:rsid w:val="00E91B46"/>
    <w:rsid w:val="00E92769"/>
    <w:rsid w:val="00E9566F"/>
    <w:rsid w:val="00E96C9C"/>
    <w:rsid w:val="00EA44D7"/>
    <w:rsid w:val="00EA7A50"/>
    <w:rsid w:val="00EB0F5E"/>
    <w:rsid w:val="00EB12B4"/>
    <w:rsid w:val="00EB739D"/>
    <w:rsid w:val="00EB7EE9"/>
    <w:rsid w:val="00EC38AF"/>
    <w:rsid w:val="00EC4EE7"/>
    <w:rsid w:val="00EC699E"/>
    <w:rsid w:val="00EC7B38"/>
    <w:rsid w:val="00ED024B"/>
    <w:rsid w:val="00ED35CE"/>
    <w:rsid w:val="00ED4154"/>
    <w:rsid w:val="00ED5333"/>
    <w:rsid w:val="00EE2177"/>
    <w:rsid w:val="00EF6A3D"/>
    <w:rsid w:val="00F01061"/>
    <w:rsid w:val="00F03627"/>
    <w:rsid w:val="00F073B0"/>
    <w:rsid w:val="00F141F8"/>
    <w:rsid w:val="00F202D5"/>
    <w:rsid w:val="00F20739"/>
    <w:rsid w:val="00F2273B"/>
    <w:rsid w:val="00F32BCD"/>
    <w:rsid w:val="00F34263"/>
    <w:rsid w:val="00F34600"/>
    <w:rsid w:val="00F41539"/>
    <w:rsid w:val="00F41CC7"/>
    <w:rsid w:val="00F42A7F"/>
    <w:rsid w:val="00F5287B"/>
    <w:rsid w:val="00F54187"/>
    <w:rsid w:val="00F566C4"/>
    <w:rsid w:val="00F63D17"/>
    <w:rsid w:val="00F751F5"/>
    <w:rsid w:val="00F775AB"/>
    <w:rsid w:val="00F840B9"/>
    <w:rsid w:val="00F8446D"/>
    <w:rsid w:val="00F90233"/>
    <w:rsid w:val="00F92434"/>
    <w:rsid w:val="00F92E00"/>
    <w:rsid w:val="00FA074E"/>
    <w:rsid w:val="00FB0D04"/>
    <w:rsid w:val="00FC3BF8"/>
    <w:rsid w:val="00FC4D91"/>
    <w:rsid w:val="00FD585D"/>
    <w:rsid w:val="00FD639E"/>
    <w:rsid w:val="00FD6B4A"/>
    <w:rsid w:val="00FD6C7F"/>
    <w:rsid w:val="00FE4323"/>
    <w:rsid w:val="00FF0A48"/>
    <w:rsid w:val="00FF15B9"/>
    <w:rsid w:val="00FF3383"/>
    <w:rsid w:val="00FF4F4D"/>
    <w:rsid w:val="00FF6A97"/>
    <w:rsid w:val="01F71737"/>
    <w:rsid w:val="023B6966"/>
    <w:rsid w:val="02690382"/>
    <w:rsid w:val="05B6F8C8"/>
    <w:rsid w:val="0C3502DF"/>
    <w:rsid w:val="0EA94ACF"/>
    <w:rsid w:val="105A376D"/>
    <w:rsid w:val="10CA24AB"/>
    <w:rsid w:val="136E3979"/>
    <w:rsid w:val="19F9FBEB"/>
    <w:rsid w:val="1B63C2A3"/>
    <w:rsid w:val="1C4527C7"/>
    <w:rsid w:val="1CFFC433"/>
    <w:rsid w:val="1DE57C2E"/>
    <w:rsid w:val="1DECF30B"/>
    <w:rsid w:val="1F113510"/>
    <w:rsid w:val="21ED2AD0"/>
    <w:rsid w:val="24C4786A"/>
    <w:rsid w:val="287D83DF"/>
    <w:rsid w:val="2883EAC3"/>
    <w:rsid w:val="28C0669F"/>
    <w:rsid w:val="2BB85B87"/>
    <w:rsid w:val="2D032588"/>
    <w:rsid w:val="2F5FC4D1"/>
    <w:rsid w:val="3335BDC2"/>
    <w:rsid w:val="3665F336"/>
    <w:rsid w:val="383E5D68"/>
    <w:rsid w:val="3A866FA8"/>
    <w:rsid w:val="46E88D08"/>
    <w:rsid w:val="4AD97620"/>
    <w:rsid w:val="4E80DCDA"/>
    <w:rsid w:val="4FBBCFBC"/>
    <w:rsid w:val="5106E2CB"/>
    <w:rsid w:val="56E4B648"/>
    <w:rsid w:val="581C5AC6"/>
    <w:rsid w:val="59460759"/>
    <w:rsid w:val="59D4911F"/>
    <w:rsid w:val="5AB45315"/>
    <w:rsid w:val="5DB831B9"/>
    <w:rsid w:val="62A9310E"/>
    <w:rsid w:val="65600780"/>
    <w:rsid w:val="6766EDD9"/>
    <w:rsid w:val="6BD25CC8"/>
    <w:rsid w:val="6E44EEA6"/>
    <w:rsid w:val="704E83EE"/>
    <w:rsid w:val="735FF50E"/>
    <w:rsid w:val="74832592"/>
    <w:rsid w:val="75163A35"/>
    <w:rsid w:val="7C39A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873A4"/>
  <w15:chartTrackingRefBased/>
  <w15:docId w15:val="{8ACD1AC6-7685-451A-B3C0-66A07F6F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FD9"/>
    <w:rPr>
      <w:rFonts w:eastAsiaTheme="majorEastAsia" w:cstheme="majorBidi"/>
      <w:color w:val="272727" w:themeColor="text1" w:themeTint="D8"/>
    </w:rPr>
  </w:style>
  <w:style w:type="paragraph" w:styleId="Title">
    <w:name w:val="Title"/>
    <w:basedOn w:val="Normal"/>
    <w:next w:val="Normal"/>
    <w:link w:val="TitleChar"/>
    <w:uiPriority w:val="10"/>
    <w:qFormat/>
    <w:rsid w:val="00BA2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F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F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2FD9"/>
    <w:rPr>
      <w:i/>
      <w:iCs/>
      <w:color w:val="404040" w:themeColor="text1" w:themeTint="BF"/>
    </w:rPr>
  </w:style>
  <w:style w:type="paragraph" w:styleId="ListParagraph">
    <w:name w:val="List Paragraph"/>
    <w:basedOn w:val="Normal"/>
    <w:uiPriority w:val="34"/>
    <w:qFormat/>
    <w:rsid w:val="00BA2FD9"/>
    <w:pPr>
      <w:ind w:left="720"/>
      <w:contextualSpacing/>
    </w:pPr>
  </w:style>
  <w:style w:type="character" w:styleId="IntenseEmphasis">
    <w:name w:val="Intense Emphasis"/>
    <w:basedOn w:val="DefaultParagraphFont"/>
    <w:uiPriority w:val="21"/>
    <w:qFormat/>
    <w:rsid w:val="00BA2FD9"/>
    <w:rPr>
      <w:i/>
      <w:iCs/>
      <w:color w:val="0F4761" w:themeColor="accent1" w:themeShade="BF"/>
    </w:rPr>
  </w:style>
  <w:style w:type="paragraph" w:styleId="IntenseQuote">
    <w:name w:val="Intense Quote"/>
    <w:basedOn w:val="Normal"/>
    <w:next w:val="Normal"/>
    <w:link w:val="IntenseQuoteChar"/>
    <w:uiPriority w:val="30"/>
    <w:qFormat/>
    <w:rsid w:val="00BA2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FD9"/>
    <w:rPr>
      <w:i/>
      <w:iCs/>
      <w:color w:val="0F4761" w:themeColor="accent1" w:themeShade="BF"/>
    </w:rPr>
  </w:style>
  <w:style w:type="character" w:styleId="IntenseReference">
    <w:name w:val="Intense Reference"/>
    <w:basedOn w:val="DefaultParagraphFont"/>
    <w:uiPriority w:val="32"/>
    <w:qFormat/>
    <w:rsid w:val="00BA2FD9"/>
    <w:rPr>
      <w:b/>
      <w:bCs/>
      <w:smallCaps/>
      <w:color w:val="0F4761" w:themeColor="accent1" w:themeShade="BF"/>
      <w:spacing w:val="5"/>
    </w:rPr>
  </w:style>
  <w:style w:type="character" w:styleId="Hyperlink">
    <w:name w:val="Hyperlink"/>
    <w:basedOn w:val="DefaultParagraphFont"/>
    <w:uiPriority w:val="99"/>
    <w:unhideWhenUsed/>
    <w:rsid w:val="00C01BF4"/>
    <w:rPr>
      <w:color w:val="467886" w:themeColor="hyperlink"/>
      <w:u w:val="single"/>
    </w:rPr>
  </w:style>
  <w:style w:type="character" w:styleId="UnresolvedMention">
    <w:name w:val="Unresolved Mention"/>
    <w:basedOn w:val="DefaultParagraphFont"/>
    <w:uiPriority w:val="99"/>
    <w:semiHidden/>
    <w:unhideWhenUsed/>
    <w:rsid w:val="00C01BF4"/>
    <w:rPr>
      <w:color w:val="605E5C"/>
      <w:shd w:val="clear" w:color="auto" w:fill="E1DFDD"/>
    </w:rPr>
  </w:style>
  <w:style w:type="paragraph" w:styleId="Header">
    <w:name w:val="header"/>
    <w:basedOn w:val="Normal"/>
    <w:link w:val="HeaderChar"/>
    <w:uiPriority w:val="99"/>
    <w:unhideWhenUsed/>
    <w:rsid w:val="007C26EF"/>
    <w:pPr>
      <w:tabs>
        <w:tab w:val="center" w:pos="4513"/>
        <w:tab w:val="right" w:pos="9026"/>
      </w:tabs>
    </w:pPr>
  </w:style>
  <w:style w:type="character" w:customStyle="1" w:styleId="HeaderChar">
    <w:name w:val="Header Char"/>
    <w:basedOn w:val="DefaultParagraphFont"/>
    <w:link w:val="Header"/>
    <w:uiPriority w:val="99"/>
    <w:rsid w:val="007C26EF"/>
  </w:style>
  <w:style w:type="paragraph" w:styleId="Footer">
    <w:name w:val="footer"/>
    <w:basedOn w:val="Normal"/>
    <w:link w:val="FooterChar"/>
    <w:uiPriority w:val="99"/>
    <w:unhideWhenUsed/>
    <w:rsid w:val="007C26EF"/>
    <w:pPr>
      <w:tabs>
        <w:tab w:val="center" w:pos="4513"/>
        <w:tab w:val="right" w:pos="9026"/>
      </w:tabs>
    </w:pPr>
  </w:style>
  <w:style w:type="character" w:customStyle="1" w:styleId="FooterChar">
    <w:name w:val="Footer Char"/>
    <w:basedOn w:val="DefaultParagraphFont"/>
    <w:link w:val="Footer"/>
    <w:uiPriority w:val="99"/>
    <w:rsid w:val="007C26E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F56B4"/>
  </w:style>
  <w:style w:type="character" w:styleId="FollowedHyperlink">
    <w:name w:val="FollowedHyperlink"/>
    <w:basedOn w:val="DefaultParagraphFont"/>
    <w:uiPriority w:val="99"/>
    <w:semiHidden/>
    <w:unhideWhenUsed/>
    <w:rsid w:val="003C1F30"/>
    <w:rPr>
      <w:color w:val="96607D" w:themeColor="followedHyperlink"/>
      <w:u w:val="single"/>
    </w:rPr>
  </w:style>
  <w:style w:type="table" w:styleId="TableGrid">
    <w:name w:val="Table Grid"/>
    <w:basedOn w:val="TableNormal"/>
    <w:uiPriority w:val="39"/>
    <w:rsid w:val="00CC5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30499"/>
    <w:rPr>
      <w:b/>
      <w:bCs/>
    </w:rPr>
  </w:style>
  <w:style w:type="character" w:customStyle="1" w:styleId="CommentSubjectChar">
    <w:name w:val="Comment Subject Char"/>
    <w:basedOn w:val="CommentTextChar"/>
    <w:link w:val="CommentSubject"/>
    <w:uiPriority w:val="99"/>
    <w:semiHidden/>
    <w:rsid w:val="00230499"/>
    <w:rPr>
      <w:b/>
      <w:bCs/>
      <w:sz w:val="20"/>
      <w:szCs w:val="20"/>
    </w:rPr>
  </w:style>
  <w:style w:type="paragraph" w:styleId="NormalWeb">
    <w:name w:val="Normal (Web)"/>
    <w:basedOn w:val="Normal"/>
    <w:uiPriority w:val="99"/>
    <w:semiHidden/>
    <w:unhideWhenUsed/>
    <w:rsid w:val="00FA074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FA074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A074E"/>
  </w:style>
  <w:style w:type="paragraph" w:customStyle="1" w:styleId="paragraph">
    <w:name w:val="paragraph"/>
    <w:basedOn w:val="Normal"/>
    <w:rsid w:val="00FA074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A074E"/>
  </w:style>
  <w:style w:type="character" w:customStyle="1" w:styleId="eop">
    <w:name w:val="eop"/>
    <w:basedOn w:val="DefaultParagraphFont"/>
    <w:rsid w:val="00FA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ivemanchesterac.sharepoint.com/sites/UOM-ITS-Copilot?xsdata=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%3D&amp;sdata=MnNzYkIvYThwRldNMjhPOHBpZDFBQ1pwcXNRb2NEM3E2b2lsSmpDeXZlYz0%3D&amp;ovuser=c152cb07-614e-4abb-818a-f035cfa91a77%2Cadam.fowler%40manchester.ac.uk&amp;OR=Teams-HL&amp;CT=1768904782988&amp;clickparams=eyJBcHBOYW1lIjoiVGVhbXMtRGVza3RvcCIsIkFwcFZlcnNpb24iOiI0OS8yNTExMzAwMTMxMiIsIkhhc0ZlZGVyYXRlZFVzZXIiOmZhbHNlfQ%3D%3D" TargetMode="External"/><Relationship Id="rId26" Type="http://schemas.openxmlformats.org/officeDocument/2006/relationships/hyperlink" Target="https://nationalcentreforai.jiscinvolve.org/wp/2025/05/02/artificial-intelligence-and-the-environme&#8230;" TargetMode="External"/><Relationship Id="rId3" Type="http://schemas.openxmlformats.org/officeDocument/2006/relationships/styles" Target="styles.xml"/><Relationship Id="rId21" Type="http://schemas.openxmlformats.org/officeDocument/2006/relationships/hyperlink" Target="https://cdn-dynmedia-1.microsoft.com/is/content/microsoftcorp/microsoft/msc/documents/presentations/CSR/2025-Microsoft-Environmental-Sustainability-Report.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vemanchesterac.sharepoint.com/sites/UOM-ITS-Copilot/SitePages/Accountability-and-Governance.aspx?csf=1&amp;web=1&amp;e=DtRcWl" TargetMode="External"/><Relationship Id="rId25" Type="http://schemas.openxmlformats.org/officeDocument/2006/relationships/hyperlink" Target="https://sustainableict.blog.gov.uk/2025/09/17/ais-thirst-for-wat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ffnet.manchester.ac.uk/ai-hub/transformation-programme/" TargetMode="External"/><Relationship Id="rId20" Type="http://schemas.openxmlformats.org/officeDocument/2006/relationships/hyperlink" Target="https://cdn-dynmedia-1.microsoft.com/is/content/microsoftcorp/microsoft/msc/documents/presentations/CSR/2025-Microsoft-Environmental-Sustainability-Report.pdf" TargetMode="External"/><Relationship Id="rId29" Type="http://schemas.openxmlformats.org/officeDocument/2006/relationships/hyperlink" Target="https://www.staffnet.manchester.ac.uk/igo/data-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taffnet.manchester.ac.uk/news/display/?id=33810" TargetMode="External"/><Relationship Id="rId32" Type="http://schemas.openxmlformats.org/officeDocument/2006/relationships/hyperlink" Target="https://livemanchesterac.sharepoint.com/:b:/r/sites/UOM-ITS-Copilot/Document%20Library/What%20can%20UoM%20IT%20see%20in%20Microsoft%20365%20Published.pdf?csf=1&amp;web=1&amp;e=EiEeX3&amp;isSPOFile=1&amp;xsdata=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%3D&amp;sdata=WVhsTkhONVJ5bHBSejB4b2N2QVc1VElHRXdoL3RjM3hERk9KU2JSV2xIOD0%3D&amp;ovuser=c152cb07-614e-4abb-818a-f035cfa91a77%2Ckatherine.lucarz%40manchester.ac.uk" TargetMode="External"/><Relationship Id="rId5" Type="http://schemas.openxmlformats.org/officeDocument/2006/relationships/webSettings" Target="webSettings.xml"/><Relationship Id="rId15" Type="http://schemas.openxmlformats.org/officeDocument/2006/relationships/hyperlink" Target="https://www.hepi.ac.uk/reports/student-generative-ai-survey-2026/" TargetMode="External"/><Relationship Id="rId23" Type="http://schemas.openxmlformats.org/officeDocument/2006/relationships/hyperlink" Target="https://www.staffnet.manchester.ac.uk/ai-hub/guidelines/" TargetMode="External"/><Relationship Id="rId28" Type="http://schemas.openxmlformats.org/officeDocument/2006/relationships/hyperlink" Target="https://ewastemonitor.info/the-global-e-waste-monitor-2024/" TargetMode="External"/><Relationship Id="rId10" Type="http://schemas.openxmlformats.org/officeDocument/2006/relationships/footer" Target="footer1.xml"/><Relationship Id="rId19" Type="http://schemas.openxmlformats.org/officeDocument/2006/relationships/hyperlink" Target="https://www.staffnet.manchester.ac.uk/news/display/?id=33735" TargetMode="External"/><Relationship Id="rId31" Type="http://schemas.openxmlformats.org/officeDocument/2006/relationships/hyperlink" Target="https://livemanchesterac.sharepoint.com/:b:/r/sites/UOM-ITS-Copilot/Document%20Library/What%20can%20Microsoft%20see%20in%20Microsoft%20365%20Published.pdf?csf=1&amp;web=1&amp;e=qdWBiB&amp;isSPOFile=1&amp;xsdata=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%3D&amp;sdata=MGZsK2VlMEVueVBsS3FBM2hMN1VacDRaSzFLa2tLRm44enFQcEEzU2xFaz0%3D&amp;ovuser=c152cb07-614e-4abb-818a-f035cfa91a77%2Ckatherine.lucarz%40manchester.ac.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epi.ac.uk/reports/student-generative-ai-survey-2026/" TargetMode="External"/><Relationship Id="rId22" Type="http://schemas.openxmlformats.org/officeDocument/2006/relationships/hyperlink" Target="https://www.microsoft.com/en-us/corporate-responsibility/sustainability/progress" TargetMode="External"/><Relationship Id="rId27" Type="http://schemas.openxmlformats.org/officeDocument/2006/relationships/hyperlink" Target="https://www.iea.org/reports/energy-and-ai/energy-demand-from-ai" TargetMode="External"/><Relationship Id="rId30" Type="http://schemas.openxmlformats.org/officeDocument/2006/relationships/hyperlink" Target="mailto:information.governnace@manchester.ac.u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18E0-20F8-4E99-B798-7EEFA79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3983</Words>
  <Characters>22705</Characters>
  <Application>Microsoft Office Word</Application>
  <DocSecurity>0</DocSecurity>
  <Lines>189</Lines>
  <Paragraphs>53</Paragraphs>
  <ScaleCrop>false</ScaleCrop>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dc:description/>
  <cp:lastModifiedBy>Gemma Keaveney</cp:lastModifiedBy>
  <cp:revision>4</cp:revision>
  <cp:lastPrinted>2026-02-18T10:29:00Z</cp:lastPrinted>
  <dcterms:created xsi:type="dcterms:W3CDTF">2026-05-11T07:31:00Z</dcterms:created>
  <dcterms:modified xsi:type="dcterms:W3CDTF">2026-05-26T10:33:00Z</dcterms:modified>
</cp:coreProperties>
</file>