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C70B2" w14:textId="77777777" w:rsidR="007A3F62" w:rsidRPr="005B1B06" w:rsidRDefault="005B1B06">
      <w:pPr>
        <w:rPr>
          <w:rFonts w:asciiTheme="majorHAnsi" w:hAnsiTheme="majorHAnsi" w:cstheme="majorHAnsi"/>
        </w:rPr>
      </w:pPr>
      <w:r w:rsidRPr="005B1B06">
        <w:rPr>
          <w:rFonts w:asciiTheme="majorHAnsi" w:hAnsiTheme="majorHAnsi" w:cstheme="majorHAnsi"/>
          <w:b/>
          <w:bCs/>
        </w:rPr>
        <w:t>Job Title</w:t>
      </w:r>
      <w:r w:rsidRPr="005B1B06">
        <w:rPr>
          <w:rFonts w:asciiTheme="majorHAnsi" w:hAnsiTheme="majorHAnsi" w:cstheme="majorHAnsi"/>
        </w:rPr>
        <w:t>: Associate Dean, Teaching, Learning and Student Experience (Digital Education)</w:t>
      </w:r>
    </w:p>
    <w:p w14:paraId="785EC17C" w14:textId="77777777" w:rsidR="007A3F62" w:rsidRPr="005B1B06" w:rsidRDefault="005B1B06">
      <w:pPr>
        <w:rPr>
          <w:rFonts w:asciiTheme="majorHAnsi" w:hAnsiTheme="majorHAnsi" w:cstheme="majorHAnsi"/>
        </w:rPr>
      </w:pPr>
      <w:r w:rsidRPr="005B1B06">
        <w:rPr>
          <w:rFonts w:asciiTheme="majorHAnsi" w:hAnsiTheme="majorHAnsi" w:cstheme="majorHAnsi"/>
          <w:b/>
          <w:bCs/>
        </w:rPr>
        <w:t>Department</w:t>
      </w:r>
      <w:r w:rsidRPr="005B1B06">
        <w:rPr>
          <w:rFonts w:asciiTheme="majorHAnsi" w:hAnsiTheme="majorHAnsi" w:cstheme="majorHAnsi"/>
        </w:rPr>
        <w:t>: Faculty of Humanities</w:t>
      </w:r>
    </w:p>
    <w:p w14:paraId="6631AD87" w14:textId="77777777" w:rsidR="007A3F62" w:rsidRPr="005B1B06" w:rsidRDefault="005B1B06">
      <w:pPr>
        <w:pStyle w:val="Heading2"/>
        <w:rPr>
          <w:rFonts w:cstheme="majorHAnsi"/>
          <w:sz w:val="22"/>
          <w:szCs w:val="22"/>
        </w:rPr>
      </w:pPr>
      <w:proofErr w:type="gramStart"/>
      <w:r w:rsidRPr="00A142C1">
        <w:rPr>
          <w:rFonts w:cstheme="majorHAnsi"/>
          <w:sz w:val="22"/>
          <w:szCs w:val="22"/>
        </w:rPr>
        <w:t>Overall</w:t>
      </w:r>
      <w:proofErr w:type="gramEnd"/>
      <w:r w:rsidRPr="00A142C1">
        <w:rPr>
          <w:rFonts w:cstheme="majorHAnsi"/>
          <w:sz w:val="22"/>
          <w:szCs w:val="22"/>
        </w:rPr>
        <w:t xml:space="preserve"> Purpose</w:t>
      </w:r>
    </w:p>
    <w:p w14:paraId="1409B30D" w14:textId="27E57FB9" w:rsidR="6F53B6D8" w:rsidRPr="00A142C1" w:rsidRDefault="6F53B6D8" w:rsidP="4DC4CC37">
      <w:pPr>
        <w:rPr>
          <w:rFonts w:asciiTheme="majorHAnsi" w:eastAsia="Aptos" w:hAnsiTheme="majorHAnsi" w:cstheme="majorHAnsi"/>
          <w:color w:val="000000" w:themeColor="text1"/>
        </w:rPr>
      </w:pPr>
      <w:r w:rsidRPr="00A142C1">
        <w:rPr>
          <w:rFonts w:asciiTheme="majorHAnsi" w:eastAsia="Aptos" w:hAnsiTheme="majorHAnsi" w:cstheme="majorHAnsi"/>
          <w:color w:val="000000" w:themeColor="text1"/>
          <w:lang w:val="en-GB"/>
        </w:rPr>
        <w:t>The Associate Dean for Digital Education provides academic leadership for the development and delivery of a Faculty-wide approach to digital education, supporting high</w:t>
      </w:r>
      <w:r w:rsidRPr="00A142C1">
        <w:rPr>
          <w:rFonts w:asciiTheme="majorHAnsi" w:hAnsiTheme="majorHAnsi" w:cstheme="majorHAnsi"/>
        </w:rPr>
        <w:noBreakHyphen/>
      </w:r>
      <w:r w:rsidRPr="00A142C1">
        <w:rPr>
          <w:rFonts w:asciiTheme="majorHAnsi" w:eastAsia="Aptos" w:hAnsiTheme="majorHAnsi" w:cstheme="majorHAnsi"/>
          <w:color w:val="000000" w:themeColor="text1"/>
          <w:lang w:val="en-GB"/>
        </w:rPr>
        <w:t>quality, inclusive and innovative digital practice across teaching, learning and assessment. Working in close alignment with University strategy, the postholder will lead Faculty activity to embed digital transformation in disciplinary practice, enhancing the student learning experience and supporting excellent academic delivery.</w:t>
      </w:r>
    </w:p>
    <w:p w14:paraId="5399D120" w14:textId="1574DFB6" w:rsidR="4DC4CC37" w:rsidRPr="00A142C1" w:rsidRDefault="6F53B6D8" w:rsidP="4DC4CC37">
      <w:pPr>
        <w:rPr>
          <w:rFonts w:asciiTheme="majorHAnsi" w:eastAsia="Aptos" w:hAnsiTheme="majorHAnsi" w:cstheme="majorHAnsi"/>
          <w:color w:val="000000" w:themeColor="text1"/>
        </w:rPr>
      </w:pPr>
      <w:r w:rsidRPr="00A142C1">
        <w:rPr>
          <w:rFonts w:asciiTheme="majorHAnsi" w:eastAsia="Aptos" w:hAnsiTheme="majorHAnsi" w:cstheme="majorHAnsi"/>
          <w:color w:val="000000" w:themeColor="text1"/>
          <w:lang w:val="en-GB"/>
        </w:rPr>
        <w:t>The role represents the Faculty-level delivery of the University’s digital education strategy, translating institutional priorities for digital transformation, AI and emerging technologies into coherent, sustainable and context</w:t>
      </w:r>
      <w:r w:rsidRPr="00A142C1">
        <w:rPr>
          <w:rFonts w:asciiTheme="majorHAnsi" w:hAnsiTheme="majorHAnsi" w:cstheme="majorHAnsi"/>
        </w:rPr>
        <w:noBreakHyphen/>
      </w:r>
      <w:r w:rsidRPr="00A142C1">
        <w:rPr>
          <w:rFonts w:asciiTheme="majorHAnsi" w:eastAsia="Aptos" w:hAnsiTheme="majorHAnsi" w:cstheme="majorHAnsi"/>
          <w:color w:val="000000" w:themeColor="text1"/>
          <w:lang w:val="en-GB"/>
        </w:rPr>
        <w:t>appropriate practice across Schools. The postholder will ensure that Faculty digital education activity is pedagogically driven, ethically informed and aligned with University frameworks and infrastructure.</w:t>
      </w:r>
    </w:p>
    <w:p w14:paraId="5DDEB203" w14:textId="77777777" w:rsidR="007A3F62" w:rsidRPr="005B1B06" w:rsidRDefault="005B1B06">
      <w:pPr>
        <w:pStyle w:val="Heading2"/>
        <w:rPr>
          <w:rFonts w:cstheme="majorHAnsi"/>
          <w:sz w:val="22"/>
          <w:szCs w:val="22"/>
        </w:rPr>
      </w:pPr>
      <w:r w:rsidRPr="00A142C1">
        <w:rPr>
          <w:rFonts w:cstheme="majorHAnsi"/>
          <w:sz w:val="22"/>
          <w:szCs w:val="22"/>
        </w:rPr>
        <w:t>About the Team</w:t>
      </w:r>
    </w:p>
    <w:p w14:paraId="18147FC2" w14:textId="00A97B53" w:rsidR="15C0D081" w:rsidRPr="00A142C1" w:rsidRDefault="15C0D081" w:rsidP="02CAC2F5">
      <w:pPr>
        <w:rPr>
          <w:rFonts w:asciiTheme="majorHAnsi" w:eastAsia="Aptos" w:hAnsiTheme="majorHAnsi" w:cstheme="majorHAnsi"/>
          <w:color w:val="000000" w:themeColor="text1"/>
        </w:rPr>
      </w:pPr>
      <w:r w:rsidRPr="00A142C1">
        <w:rPr>
          <w:rFonts w:asciiTheme="majorHAnsi" w:eastAsia="Aptos" w:hAnsiTheme="majorHAnsi" w:cstheme="majorHAnsi"/>
          <w:color w:val="000000" w:themeColor="text1"/>
          <w:lang w:val="en-GB"/>
        </w:rPr>
        <w:t>The postholder will report to the Vice-Dean for Teaching, Learning and Students and will work closely with:</w:t>
      </w:r>
    </w:p>
    <w:p w14:paraId="7EC6D947" w14:textId="3560E506" w:rsidR="15C0D081" w:rsidRPr="00A142C1" w:rsidRDefault="15C0D081" w:rsidP="02CAC2F5">
      <w:pPr>
        <w:pStyle w:val="ListParagraph"/>
        <w:numPr>
          <w:ilvl w:val="0"/>
          <w:numId w:val="13"/>
        </w:numPr>
        <w:rPr>
          <w:rFonts w:asciiTheme="majorHAnsi" w:eastAsia="Aptos" w:hAnsiTheme="majorHAnsi" w:cstheme="majorHAnsi"/>
          <w:color w:val="000000" w:themeColor="text1"/>
        </w:rPr>
      </w:pPr>
      <w:r w:rsidRPr="00A142C1">
        <w:rPr>
          <w:rFonts w:asciiTheme="majorHAnsi" w:eastAsia="Aptos" w:hAnsiTheme="majorHAnsi" w:cstheme="majorHAnsi"/>
          <w:color w:val="000000" w:themeColor="text1"/>
          <w:lang w:val="en-GB"/>
        </w:rPr>
        <w:t>Associate Deans for Teaching, Learning and Students</w:t>
      </w:r>
    </w:p>
    <w:p w14:paraId="5F2A2A07" w14:textId="2B452CC8" w:rsidR="15C0D081" w:rsidRPr="00A142C1" w:rsidRDefault="15C0D081" w:rsidP="02CAC2F5">
      <w:pPr>
        <w:pStyle w:val="ListParagraph"/>
        <w:numPr>
          <w:ilvl w:val="0"/>
          <w:numId w:val="13"/>
        </w:numPr>
        <w:rPr>
          <w:rFonts w:asciiTheme="majorHAnsi" w:eastAsia="Aptos" w:hAnsiTheme="majorHAnsi" w:cstheme="majorHAnsi"/>
          <w:color w:val="000000" w:themeColor="text1"/>
        </w:rPr>
      </w:pPr>
      <w:r w:rsidRPr="00A142C1">
        <w:rPr>
          <w:rFonts w:asciiTheme="majorHAnsi" w:eastAsia="Aptos" w:hAnsiTheme="majorHAnsi" w:cstheme="majorHAnsi"/>
          <w:color w:val="000000" w:themeColor="text1"/>
          <w:lang w:val="en-GB"/>
        </w:rPr>
        <w:t>Heads of School and Directors of Teaching and Learning</w:t>
      </w:r>
    </w:p>
    <w:p w14:paraId="6A4B4ECC" w14:textId="5703FED7" w:rsidR="15C0D081" w:rsidRPr="00A142C1" w:rsidRDefault="15C0D081" w:rsidP="02CAC2F5">
      <w:pPr>
        <w:pStyle w:val="ListParagraph"/>
        <w:numPr>
          <w:ilvl w:val="0"/>
          <w:numId w:val="13"/>
        </w:numPr>
        <w:rPr>
          <w:rFonts w:asciiTheme="majorHAnsi" w:eastAsia="Aptos" w:hAnsiTheme="majorHAnsi" w:cstheme="majorHAnsi"/>
          <w:color w:val="000000" w:themeColor="text1"/>
        </w:rPr>
      </w:pPr>
      <w:r w:rsidRPr="00A142C1">
        <w:rPr>
          <w:rFonts w:asciiTheme="majorHAnsi" w:eastAsia="Aptos" w:hAnsiTheme="majorHAnsi" w:cstheme="majorHAnsi"/>
          <w:color w:val="000000" w:themeColor="text1"/>
          <w:lang w:val="en-GB"/>
        </w:rPr>
        <w:t xml:space="preserve">Digital Teaching and Learning </w:t>
      </w:r>
      <w:proofErr w:type="gramStart"/>
      <w:r w:rsidRPr="00A142C1">
        <w:rPr>
          <w:rFonts w:asciiTheme="majorHAnsi" w:eastAsia="Aptos" w:hAnsiTheme="majorHAnsi" w:cstheme="majorHAnsi"/>
          <w:color w:val="000000" w:themeColor="text1"/>
          <w:lang w:val="en-GB"/>
        </w:rPr>
        <w:t>leads</w:t>
      </w:r>
      <w:proofErr w:type="gramEnd"/>
      <w:r w:rsidRPr="00A142C1">
        <w:rPr>
          <w:rFonts w:asciiTheme="majorHAnsi" w:eastAsia="Aptos" w:hAnsiTheme="majorHAnsi" w:cstheme="majorHAnsi"/>
          <w:color w:val="000000" w:themeColor="text1"/>
          <w:lang w:val="en-GB"/>
        </w:rPr>
        <w:t>, eLearning and learning design colleagues</w:t>
      </w:r>
    </w:p>
    <w:p w14:paraId="5A107B9D" w14:textId="459376A4" w:rsidR="15C0D081" w:rsidRPr="00A142C1" w:rsidRDefault="15C0D081" w:rsidP="02CAC2F5">
      <w:pPr>
        <w:pStyle w:val="ListParagraph"/>
        <w:numPr>
          <w:ilvl w:val="0"/>
          <w:numId w:val="13"/>
        </w:numPr>
        <w:rPr>
          <w:rFonts w:asciiTheme="majorHAnsi" w:eastAsia="Aptos" w:hAnsiTheme="majorHAnsi" w:cstheme="majorHAnsi"/>
          <w:color w:val="000000" w:themeColor="text1"/>
        </w:rPr>
      </w:pPr>
      <w:r w:rsidRPr="00A142C1">
        <w:rPr>
          <w:rFonts w:asciiTheme="majorHAnsi" w:eastAsia="Aptos" w:hAnsiTheme="majorHAnsi" w:cstheme="majorHAnsi"/>
          <w:color w:val="000000" w:themeColor="text1"/>
          <w:lang w:val="en-GB"/>
        </w:rPr>
        <w:t>The Head of Teaching, Learning and Student Experience and relevant Professional Services teams</w:t>
      </w:r>
    </w:p>
    <w:p w14:paraId="534395E1" w14:textId="32AE6F88" w:rsidR="15C0D081" w:rsidRPr="00A142C1" w:rsidRDefault="15C0D081" w:rsidP="02CAC2F5">
      <w:pPr>
        <w:pStyle w:val="ListParagraph"/>
        <w:numPr>
          <w:ilvl w:val="0"/>
          <w:numId w:val="13"/>
        </w:numPr>
        <w:rPr>
          <w:rFonts w:asciiTheme="majorHAnsi" w:eastAsia="Aptos" w:hAnsiTheme="majorHAnsi" w:cstheme="majorHAnsi"/>
          <w:color w:val="000000" w:themeColor="text1"/>
        </w:rPr>
      </w:pPr>
      <w:r w:rsidRPr="00A142C1">
        <w:rPr>
          <w:rFonts w:asciiTheme="majorHAnsi" w:eastAsia="Aptos" w:hAnsiTheme="majorHAnsi" w:cstheme="majorHAnsi"/>
          <w:color w:val="000000" w:themeColor="text1"/>
          <w:lang w:val="en-GB"/>
        </w:rPr>
        <w:t>Programme Directors and other academic leaders within the Faculty</w:t>
      </w:r>
    </w:p>
    <w:p w14:paraId="601D8AB6" w14:textId="0408965D" w:rsidR="02CAC2F5" w:rsidRPr="00A142C1" w:rsidRDefault="15C0D081" w:rsidP="02CAC2F5">
      <w:pPr>
        <w:rPr>
          <w:rFonts w:asciiTheme="majorHAnsi" w:eastAsia="Aptos" w:hAnsiTheme="majorHAnsi" w:cstheme="majorHAnsi"/>
          <w:color w:val="000000" w:themeColor="text1"/>
        </w:rPr>
      </w:pPr>
      <w:r w:rsidRPr="00A142C1">
        <w:rPr>
          <w:rFonts w:asciiTheme="majorHAnsi" w:eastAsia="Aptos" w:hAnsiTheme="majorHAnsi" w:cstheme="majorHAnsi"/>
          <w:color w:val="000000" w:themeColor="text1"/>
          <w:lang w:val="en-GB"/>
        </w:rPr>
        <w:t>The postholder will represent the Faculty on relevant University committees, working groups and steering groups.</w:t>
      </w:r>
    </w:p>
    <w:p w14:paraId="540994B3" w14:textId="77777777" w:rsidR="007A3F62" w:rsidRPr="005B1B06" w:rsidRDefault="005B1B06">
      <w:pPr>
        <w:pStyle w:val="Heading2"/>
        <w:rPr>
          <w:rFonts w:cstheme="majorHAnsi"/>
          <w:sz w:val="22"/>
          <w:szCs w:val="22"/>
        </w:rPr>
      </w:pPr>
      <w:r w:rsidRPr="00A142C1">
        <w:rPr>
          <w:rFonts w:cstheme="majorHAnsi"/>
          <w:sz w:val="22"/>
          <w:szCs w:val="22"/>
        </w:rPr>
        <w:t>Key Accountabilities</w:t>
      </w:r>
    </w:p>
    <w:p w14:paraId="5BE616CA" w14:textId="798D3339" w:rsidR="79B29105" w:rsidRPr="00A142C1" w:rsidRDefault="79B29105" w:rsidP="41E6D155">
      <w:pPr>
        <w:pStyle w:val="ListBullet"/>
        <w:rPr>
          <w:rFonts w:asciiTheme="majorHAnsi" w:eastAsia="Aptos" w:hAnsiTheme="majorHAnsi" w:cstheme="majorHAnsi"/>
          <w:color w:val="000000" w:themeColor="text1"/>
        </w:rPr>
      </w:pPr>
      <w:r w:rsidRPr="00A142C1">
        <w:rPr>
          <w:rFonts w:asciiTheme="majorHAnsi" w:eastAsia="Aptos" w:hAnsiTheme="majorHAnsi" w:cstheme="majorHAnsi"/>
          <w:color w:val="000000" w:themeColor="text1"/>
          <w:lang w:val="en-GB"/>
        </w:rPr>
        <w:t>Providing strategic academic leadership for digital education within the Faculty, ensuring alignment with University priorities for Manchester Online, digital transformation, AI and innovation in teaching and learning.</w:t>
      </w:r>
    </w:p>
    <w:p w14:paraId="0AEFFD67" w14:textId="4D85196E" w:rsidR="79B29105" w:rsidRPr="00A142C1" w:rsidRDefault="79B29105" w:rsidP="41E6D155">
      <w:pPr>
        <w:pStyle w:val="ListBullet"/>
        <w:rPr>
          <w:rFonts w:asciiTheme="majorHAnsi" w:eastAsia="Aptos" w:hAnsiTheme="majorHAnsi" w:cstheme="majorHAnsi"/>
          <w:color w:val="000000" w:themeColor="text1"/>
        </w:rPr>
      </w:pPr>
      <w:r w:rsidRPr="00A142C1">
        <w:rPr>
          <w:rFonts w:asciiTheme="majorHAnsi" w:eastAsia="Aptos" w:hAnsiTheme="majorHAnsi" w:cstheme="majorHAnsi"/>
          <w:color w:val="000000" w:themeColor="text1"/>
          <w:lang w:val="en-GB"/>
        </w:rPr>
        <w:t>Leading the development and delivery of a Faculty digital education approach, supporting Schools to embed effective, inclusive and pedagogically sound digital practice across teaching, learning and assessment.</w:t>
      </w:r>
    </w:p>
    <w:p w14:paraId="1C4AEB5C" w14:textId="70863930" w:rsidR="79B29105" w:rsidRPr="00A142C1" w:rsidRDefault="79B29105" w:rsidP="41E6D155">
      <w:pPr>
        <w:pStyle w:val="ListBullet"/>
        <w:rPr>
          <w:rFonts w:asciiTheme="majorHAnsi" w:eastAsia="Aptos" w:hAnsiTheme="majorHAnsi" w:cstheme="majorHAnsi"/>
          <w:color w:val="000000" w:themeColor="text1"/>
        </w:rPr>
      </w:pPr>
      <w:r w:rsidRPr="00A142C1">
        <w:rPr>
          <w:rFonts w:asciiTheme="majorHAnsi" w:eastAsia="Aptos" w:hAnsiTheme="majorHAnsi" w:cstheme="majorHAnsi"/>
          <w:color w:val="000000" w:themeColor="text1"/>
          <w:lang w:val="en-GB"/>
        </w:rPr>
        <w:t>Championing the ethical and responsible adoption of AI and emerging educational technologies within the Faculty, supporting academic colleagues to engage with University frameworks and guidance while shaping Faculty</w:t>
      </w:r>
      <w:r w:rsidRPr="00A142C1">
        <w:rPr>
          <w:rFonts w:asciiTheme="majorHAnsi" w:hAnsiTheme="majorHAnsi" w:cstheme="majorHAnsi"/>
        </w:rPr>
        <w:noBreakHyphen/>
      </w:r>
      <w:r w:rsidRPr="00A142C1">
        <w:rPr>
          <w:rFonts w:asciiTheme="majorHAnsi" w:eastAsia="Aptos" w:hAnsiTheme="majorHAnsi" w:cstheme="majorHAnsi"/>
          <w:color w:val="000000" w:themeColor="text1"/>
          <w:lang w:val="en-GB"/>
        </w:rPr>
        <w:t>specific practice.</w:t>
      </w:r>
    </w:p>
    <w:p w14:paraId="39139376" w14:textId="0B9ABCC0" w:rsidR="79B29105" w:rsidRPr="00A142C1" w:rsidRDefault="79B29105" w:rsidP="41E6D155">
      <w:pPr>
        <w:pStyle w:val="ListBullet"/>
        <w:rPr>
          <w:rFonts w:asciiTheme="majorHAnsi" w:eastAsia="Aptos" w:hAnsiTheme="majorHAnsi" w:cstheme="majorHAnsi"/>
          <w:color w:val="000000" w:themeColor="text1"/>
        </w:rPr>
      </w:pPr>
      <w:r w:rsidRPr="00A142C1">
        <w:rPr>
          <w:rFonts w:asciiTheme="majorHAnsi" w:eastAsia="Aptos" w:hAnsiTheme="majorHAnsi" w:cstheme="majorHAnsi"/>
          <w:color w:val="000000" w:themeColor="text1"/>
          <w:lang w:val="en-GB"/>
        </w:rPr>
        <w:lastRenderedPageBreak/>
        <w:t>Providing Faculty leadership for the evaluation, piloting and adoption of emerging educational technologies, ensuring that innovation is evidence</w:t>
      </w:r>
      <w:r w:rsidRPr="00A142C1">
        <w:rPr>
          <w:rFonts w:asciiTheme="majorHAnsi" w:hAnsiTheme="majorHAnsi" w:cstheme="majorHAnsi"/>
        </w:rPr>
        <w:noBreakHyphen/>
      </w:r>
      <w:r w:rsidRPr="00A142C1">
        <w:rPr>
          <w:rFonts w:asciiTheme="majorHAnsi" w:eastAsia="Aptos" w:hAnsiTheme="majorHAnsi" w:cstheme="majorHAnsi"/>
          <w:color w:val="000000" w:themeColor="text1"/>
          <w:lang w:val="en-GB"/>
        </w:rPr>
        <w:t>informed, scalable and aligned with University systems and infrastructure.</w:t>
      </w:r>
    </w:p>
    <w:p w14:paraId="39DCEAED" w14:textId="66576311" w:rsidR="79B29105" w:rsidRPr="00A142C1" w:rsidRDefault="79B29105" w:rsidP="41E6D155">
      <w:pPr>
        <w:pStyle w:val="ListBullet"/>
        <w:rPr>
          <w:rFonts w:asciiTheme="majorHAnsi" w:eastAsia="Aptos" w:hAnsiTheme="majorHAnsi" w:cstheme="majorHAnsi"/>
          <w:color w:val="000000" w:themeColor="text1"/>
        </w:rPr>
      </w:pPr>
      <w:r w:rsidRPr="00A142C1">
        <w:rPr>
          <w:rFonts w:asciiTheme="majorHAnsi" w:eastAsia="Aptos" w:hAnsiTheme="majorHAnsi" w:cstheme="majorHAnsi"/>
          <w:color w:val="000000" w:themeColor="text1"/>
          <w:lang w:val="en-GB"/>
        </w:rPr>
        <w:t>Supporting the development of digital capability and confidence among academic staff, working with the Associate Dean for Teaching Excellence and Innovation to promote professional development in digital pedagogy, assessment and technology</w:t>
      </w:r>
      <w:r w:rsidRPr="00A142C1">
        <w:rPr>
          <w:rFonts w:asciiTheme="majorHAnsi" w:hAnsiTheme="majorHAnsi" w:cstheme="majorHAnsi"/>
        </w:rPr>
        <w:noBreakHyphen/>
      </w:r>
      <w:r w:rsidRPr="00A142C1">
        <w:rPr>
          <w:rFonts w:asciiTheme="majorHAnsi" w:eastAsia="Aptos" w:hAnsiTheme="majorHAnsi" w:cstheme="majorHAnsi"/>
          <w:color w:val="000000" w:themeColor="text1"/>
          <w:lang w:val="en-GB"/>
        </w:rPr>
        <w:t>enhanced learning.</w:t>
      </w:r>
    </w:p>
    <w:p w14:paraId="4DC71C14" w14:textId="48A4EDBB" w:rsidR="79B29105" w:rsidRPr="00A142C1" w:rsidRDefault="79B29105" w:rsidP="41E6D155">
      <w:pPr>
        <w:pStyle w:val="ListBullet"/>
        <w:rPr>
          <w:rFonts w:asciiTheme="majorHAnsi" w:eastAsia="Aptos" w:hAnsiTheme="majorHAnsi" w:cstheme="majorHAnsi"/>
          <w:color w:val="000000" w:themeColor="text1"/>
          <w:lang w:val="en-GB"/>
        </w:rPr>
      </w:pPr>
      <w:r w:rsidRPr="00A142C1">
        <w:rPr>
          <w:rFonts w:asciiTheme="majorHAnsi" w:eastAsia="Aptos" w:hAnsiTheme="majorHAnsi" w:cstheme="majorHAnsi"/>
          <w:color w:val="000000" w:themeColor="text1"/>
          <w:lang w:val="en-GB"/>
        </w:rPr>
        <w:t>Ensur</w:t>
      </w:r>
      <w:r w:rsidR="46E208B2" w:rsidRPr="00A142C1">
        <w:rPr>
          <w:rFonts w:asciiTheme="majorHAnsi" w:eastAsia="Aptos" w:hAnsiTheme="majorHAnsi" w:cstheme="majorHAnsi"/>
          <w:color w:val="000000" w:themeColor="text1"/>
          <w:lang w:val="en-GB"/>
        </w:rPr>
        <w:t>ing</w:t>
      </w:r>
      <w:r w:rsidRPr="00A142C1">
        <w:rPr>
          <w:rFonts w:asciiTheme="majorHAnsi" w:eastAsia="Aptos" w:hAnsiTheme="majorHAnsi" w:cstheme="majorHAnsi"/>
          <w:color w:val="000000" w:themeColor="text1"/>
          <w:lang w:val="en-GB"/>
        </w:rPr>
        <w:t xml:space="preserve"> that inclusive access and accessibility are embedded in Faculty digital education practice, contributing to the reduction of digital divides and supporting accessible, inclusive learning design.</w:t>
      </w:r>
    </w:p>
    <w:p w14:paraId="1A8D735C" w14:textId="0BE253E2" w:rsidR="79B29105" w:rsidRPr="00A142C1" w:rsidRDefault="79B29105" w:rsidP="41E6D155">
      <w:pPr>
        <w:pStyle w:val="ListBullet"/>
        <w:rPr>
          <w:rFonts w:asciiTheme="majorHAnsi" w:eastAsia="Aptos" w:hAnsiTheme="majorHAnsi" w:cstheme="majorHAnsi"/>
          <w:color w:val="000000" w:themeColor="text1"/>
        </w:rPr>
      </w:pPr>
      <w:r w:rsidRPr="00A142C1">
        <w:rPr>
          <w:rFonts w:asciiTheme="majorHAnsi" w:eastAsia="Aptos" w:hAnsiTheme="majorHAnsi" w:cstheme="majorHAnsi"/>
          <w:color w:val="000000" w:themeColor="text1"/>
          <w:lang w:val="en-GB"/>
        </w:rPr>
        <w:t>Work</w:t>
      </w:r>
      <w:r w:rsidR="6CD85622" w:rsidRPr="00A142C1">
        <w:rPr>
          <w:rFonts w:asciiTheme="majorHAnsi" w:eastAsia="Aptos" w:hAnsiTheme="majorHAnsi" w:cstheme="majorHAnsi"/>
          <w:color w:val="000000" w:themeColor="text1"/>
          <w:lang w:val="en-GB"/>
        </w:rPr>
        <w:t>ing</w:t>
      </w:r>
      <w:r w:rsidRPr="00A142C1">
        <w:rPr>
          <w:rFonts w:asciiTheme="majorHAnsi" w:eastAsia="Aptos" w:hAnsiTheme="majorHAnsi" w:cstheme="majorHAnsi"/>
          <w:color w:val="000000" w:themeColor="text1"/>
          <w:lang w:val="en-GB"/>
        </w:rPr>
        <w:t xml:space="preserve"> collaboratively with IT Services and digital education colleagues to represent Faculty requirements and priorities in relation to digital platforms, infrastructure, governance and innovation activity.</w:t>
      </w:r>
    </w:p>
    <w:p w14:paraId="490ECE80" w14:textId="02DC67E7" w:rsidR="79B29105" w:rsidRPr="00A142C1" w:rsidRDefault="79B29105" w:rsidP="41E6D155">
      <w:pPr>
        <w:pStyle w:val="ListBullet"/>
        <w:rPr>
          <w:rFonts w:asciiTheme="majorHAnsi" w:eastAsia="Aptos" w:hAnsiTheme="majorHAnsi" w:cstheme="majorHAnsi"/>
          <w:color w:val="000000" w:themeColor="text1"/>
        </w:rPr>
      </w:pPr>
      <w:r w:rsidRPr="00A142C1">
        <w:rPr>
          <w:rFonts w:asciiTheme="majorHAnsi" w:eastAsia="Aptos" w:hAnsiTheme="majorHAnsi" w:cstheme="majorHAnsi"/>
          <w:color w:val="000000" w:themeColor="text1"/>
          <w:lang w:val="en-GB"/>
        </w:rPr>
        <w:t>Represent</w:t>
      </w:r>
      <w:r w:rsidR="23569610" w:rsidRPr="00A142C1">
        <w:rPr>
          <w:rFonts w:asciiTheme="majorHAnsi" w:eastAsia="Aptos" w:hAnsiTheme="majorHAnsi" w:cstheme="majorHAnsi"/>
          <w:color w:val="000000" w:themeColor="text1"/>
          <w:lang w:val="en-GB"/>
        </w:rPr>
        <w:t>ing</w:t>
      </w:r>
      <w:r w:rsidRPr="00A142C1">
        <w:rPr>
          <w:rFonts w:asciiTheme="majorHAnsi" w:eastAsia="Aptos" w:hAnsiTheme="majorHAnsi" w:cstheme="majorHAnsi"/>
          <w:color w:val="000000" w:themeColor="text1"/>
          <w:lang w:val="en-GB"/>
        </w:rPr>
        <w:t xml:space="preserve"> the Faculty in external and sector-facing digital education activity, as appropriate, translating emerging developments into Faculty practice.</w:t>
      </w:r>
    </w:p>
    <w:p w14:paraId="7ED1857D" w14:textId="7D29D3D7" w:rsidR="79B29105" w:rsidRPr="00A142C1" w:rsidRDefault="79B29105" w:rsidP="41E6D155">
      <w:pPr>
        <w:pStyle w:val="ListBullet"/>
        <w:rPr>
          <w:rFonts w:asciiTheme="majorHAnsi" w:eastAsia="Aptos" w:hAnsiTheme="majorHAnsi" w:cstheme="majorHAnsi"/>
          <w:color w:val="000000" w:themeColor="text1"/>
        </w:rPr>
      </w:pPr>
      <w:r w:rsidRPr="00A142C1">
        <w:rPr>
          <w:rFonts w:asciiTheme="majorHAnsi" w:eastAsia="Aptos" w:hAnsiTheme="majorHAnsi" w:cstheme="majorHAnsi"/>
          <w:color w:val="000000" w:themeColor="text1"/>
          <w:lang w:val="en-GB"/>
        </w:rPr>
        <w:t>Chair</w:t>
      </w:r>
      <w:r w:rsidR="39930E8B" w:rsidRPr="00A142C1">
        <w:rPr>
          <w:rFonts w:asciiTheme="majorHAnsi" w:eastAsia="Aptos" w:hAnsiTheme="majorHAnsi" w:cstheme="majorHAnsi"/>
          <w:color w:val="000000" w:themeColor="text1"/>
          <w:lang w:val="en-GB"/>
        </w:rPr>
        <w:t>ing</w:t>
      </w:r>
      <w:r w:rsidRPr="00A142C1">
        <w:rPr>
          <w:rFonts w:asciiTheme="majorHAnsi" w:eastAsia="Aptos" w:hAnsiTheme="majorHAnsi" w:cstheme="majorHAnsi"/>
          <w:color w:val="000000" w:themeColor="text1"/>
          <w:lang w:val="en-GB"/>
        </w:rPr>
        <w:t xml:space="preserve"> relevant committees and working groups, and deputis</w:t>
      </w:r>
      <w:r w:rsidR="751FEB4F" w:rsidRPr="00A142C1">
        <w:rPr>
          <w:rFonts w:asciiTheme="majorHAnsi" w:eastAsia="Aptos" w:hAnsiTheme="majorHAnsi" w:cstheme="majorHAnsi"/>
          <w:color w:val="000000" w:themeColor="text1"/>
          <w:lang w:val="en-GB"/>
        </w:rPr>
        <w:t>ing</w:t>
      </w:r>
      <w:r w:rsidRPr="00A142C1">
        <w:rPr>
          <w:rFonts w:asciiTheme="majorHAnsi" w:eastAsia="Aptos" w:hAnsiTheme="majorHAnsi" w:cstheme="majorHAnsi"/>
          <w:color w:val="000000" w:themeColor="text1"/>
          <w:lang w:val="en-GB"/>
        </w:rPr>
        <w:t xml:space="preserve"> for the Vice-Dean for Teaching, Learning and Students as required.</w:t>
      </w:r>
    </w:p>
    <w:p w14:paraId="1A2D658B" w14:textId="07E05DAA" w:rsidR="41E6D155" w:rsidRPr="00A142C1" w:rsidRDefault="41E6D155" w:rsidP="24890EA8">
      <w:pPr>
        <w:pStyle w:val="ListBullet"/>
        <w:numPr>
          <w:ilvl w:val="0"/>
          <w:numId w:val="0"/>
        </w:numPr>
        <w:ind w:left="1080"/>
        <w:rPr>
          <w:rFonts w:asciiTheme="majorHAnsi" w:hAnsiTheme="majorHAnsi" w:cstheme="majorHAnsi"/>
        </w:rPr>
      </w:pPr>
    </w:p>
    <w:p w14:paraId="1E142514" w14:textId="77777777" w:rsidR="007A3F62" w:rsidRPr="005B1B06" w:rsidRDefault="005B1B06">
      <w:pPr>
        <w:pStyle w:val="Heading2"/>
        <w:rPr>
          <w:rFonts w:cstheme="majorHAnsi"/>
          <w:sz w:val="22"/>
          <w:szCs w:val="22"/>
        </w:rPr>
      </w:pPr>
      <w:r w:rsidRPr="005B1B06">
        <w:rPr>
          <w:rFonts w:cstheme="majorHAnsi"/>
          <w:sz w:val="22"/>
          <w:szCs w:val="22"/>
        </w:rPr>
        <w:t>Person Specification</w:t>
      </w:r>
    </w:p>
    <w:p w14:paraId="05DF2565" w14:textId="77777777" w:rsidR="007A3F62" w:rsidRPr="005B1B06" w:rsidRDefault="005B1B06">
      <w:pPr>
        <w:pStyle w:val="Heading3"/>
        <w:rPr>
          <w:rFonts w:cstheme="majorHAnsi"/>
        </w:rPr>
      </w:pPr>
      <w:r w:rsidRPr="00A142C1">
        <w:rPr>
          <w:rFonts w:cstheme="majorHAnsi"/>
        </w:rPr>
        <w:t>Knowledge</w:t>
      </w:r>
    </w:p>
    <w:p w14:paraId="04BF71EA" w14:textId="4CD60EE1" w:rsidR="2F5AB276" w:rsidRPr="00A142C1" w:rsidRDefault="2F5AB276" w:rsidP="17AE1B04">
      <w:pPr>
        <w:rPr>
          <w:rFonts w:asciiTheme="majorHAnsi" w:eastAsia="Calibri" w:hAnsiTheme="majorHAnsi" w:cstheme="majorHAnsi"/>
        </w:rPr>
      </w:pPr>
      <w:r w:rsidRPr="00A142C1">
        <w:rPr>
          <w:rFonts w:asciiTheme="majorHAnsi" w:eastAsia="Aptos" w:hAnsiTheme="majorHAnsi" w:cstheme="majorHAnsi"/>
          <w:color w:val="000000" w:themeColor="text1"/>
          <w:lang w:val="en-GB"/>
        </w:rPr>
        <w:t>Clear understanding of the opportunities and challenges associated with digital transformation, AI and emerging technologies in teaching, learning and assessment.</w:t>
      </w:r>
    </w:p>
    <w:p w14:paraId="0A39FCA7" w14:textId="0B169941" w:rsidR="007A3F62" w:rsidRPr="00A142C1" w:rsidRDefault="005B1B06">
      <w:pPr>
        <w:pStyle w:val="Heading3"/>
        <w:rPr>
          <w:rFonts w:cstheme="majorHAnsi"/>
        </w:rPr>
      </w:pPr>
      <w:r w:rsidRPr="00A142C1">
        <w:rPr>
          <w:rFonts w:cstheme="majorHAnsi"/>
        </w:rPr>
        <w:t>Experience</w:t>
      </w:r>
    </w:p>
    <w:p w14:paraId="3BB9E109" w14:textId="03100F13" w:rsidR="7BFC291D" w:rsidRPr="00A142C1" w:rsidRDefault="7BFC291D" w:rsidP="5C1458BD">
      <w:pPr>
        <w:pStyle w:val="ListParagraph"/>
        <w:numPr>
          <w:ilvl w:val="0"/>
          <w:numId w:val="9"/>
        </w:numPr>
        <w:rPr>
          <w:rFonts w:asciiTheme="majorHAnsi" w:eastAsia="Calibri" w:hAnsiTheme="majorHAnsi" w:cstheme="majorHAnsi"/>
        </w:rPr>
      </w:pPr>
      <w:r w:rsidRPr="00A142C1">
        <w:rPr>
          <w:rFonts w:asciiTheme="majorHAnsi" w:eastAsia="Aptos" w:hAnsiTheme="majorHAnsi" w:cstheme="majorHAnsi"/>
          <w:color w:val="000000" w:themeColor="text1"/>
          <w:lang w:val="en-GB"/>
        </w:rPr>
        <w:t>Proven academic leadership experience in digital education, technology</w:t>
      </w:r>
      <w:r w:rsidRPr="00A142C1">
        <w:rPr>
          <w:rFonts w:asciiTheme="majorHAnsi" w:hAnsiTheme="majorHAnsi" w:cstheme="majorHAnsi"/>
        </w:rPr>
        <w:noBreakHyphen/>
      </w:r>
      <w:r w:rsidRPr="00A142C1">
        <w:rPr>
          <w:rFonts w:asciiTheme="majorHAnsi" w:eastAsia="Aptos" w:hAnsiTheme="majorHAnsi" w:cstheme="majorHAnsi"/>
          <w:color w:val="000000" w:themeColor="text1"/>
          <w:lang w:val="en-GB"/>
        </w:rPr>
        <w:t>enhanced learning or pedagogical innovation within a higher education context.</w:t>
      </w:r>
    </w:p>
    <w:p w14:paraId="3883A747" w14:textId="67B9BF94" w:rsidR="187005AA" w:rsidRPr="00A142C1" w:rsidRDefault="187005AA" w:rsidP="45D789F8">
      <w:pPr>
        <w:pStyle w:val="ListParagraph"/>
        <w:numPr>
          <w:ilvl w:val="0"/>
          <w:numId w:val="9"/>
        </w:numPr>
        <w:rPr>
          <w:rFonts w:asciiTheme="majorHAnsi" w:hAnsiTheme="majorHAnsi" w:cstheme="majorHAnsi"/>
          <w:lang w:val="en-GB"/>
        </w:rPr>
      </w:pPr>
      <w:r w:rsidRPr="00A142C1">
        <w:rPr>
          <w:rFonts w:asciiTheme="majorHAnsi" w:eastAsia="Aptos" w:hAnsiTheme="majorHAnsi" w:cstheme="majorHAnsi"/>
          <w:color w:val="000000" w:themeColor="text1"/>
          <w:lang w:val="en-GB"/>
        </w:rPr>
        <w:t>Experience of leading or supporting Faculty- or School</w:t>
      </w:r>
      <w:r w:rsidRPr="00A142C1">
        <w:rPr>
          <w:rFonts w:asciiTheme="majorHAnsi" w:hAnsiTheme="majorHAnsi" w:cstheme="majorHAnsi"/>
        </w:rPr>
        <w:noBreakHyphen/>
      </w:r>
      <w:r w:rsidRPr="00A142C1">
        <w:rPr>
          <w:rFonts w:asciiTheme="majorHAnsi" w:eastAsia="Aptos" w:hAnsiTheme="majorHAnsi" w:cstheme="majorHAnsi"/>
          <w:color w:val="000000" w:themeColor="text1"/>
          <w:lang w:val="en-GB"/>
        </w:rPr>
        <w:t>level digital education initiatives.</w:t>
      </w:r>
    </w:p>
    <w:p w14:paraId="6B7470EE" w14:textId="77777777" w:rsidR="007A3F62" w:rsidRPr="005B1B06" w:rsidRDefault="005B1B06">
      <w:pPr>
        <w:pStyle w:val="Heading3"/>
        <w:rPr>
          <w:rFonts w:cstheme="majorHAnsi"/>
        </w:rPr>
      </w:pPr>
      <w:r w:rsidRPr="00A142C1">
        <w:rPr>
          <w:rFonts w:cstheme="majorHAnsi"/>
        </w:rPr>
        <w:t>Skills</w:t>
      </w:r>
    </w:p>
    <w:p w14:paraId="790AED74" w14:textId="7F03628A" w:rsidR="1EBF3B6B" w:rsidRPr="00A142C1" w:rsidRDefault="1EBF3B6B" w:rsidP="3E08D184">
      <w:pPr>
        <w:pStyle w:val="ListParagraph"/>
        <w:numPr>
          <w:ilvl w:val="0"/>
          <w:numId w:val="5"/>
        </w:numPr>
        <w:rPr>
          <w:rFonts w:asciiTheme="majorHAnsi" w:eastAsia="Calibri" w:hAnsiTheme="majorHAnsi" w:cstheme="majorHAnsi"/>
        </w:rPr>
      </w:pPr>
      <w:r w:rsidRPr="00A142C1">
        <w:rPr>
          <w:rFonts w:asciiTheme="majorHAnsi" w:eastAsia="Aptos" w:hAnsiTheme="majorHAnsi" w:cstheme="majorHAnsi"/>
          <w:color w:val="000000" w:themeColor="text1"/>
          <w:lang w:val="en-GB"/>
        </w:rPr>
        <w:t>Ability to translate institutional strategy into practical, discipline</w:t>
      </w:r>
      <w:r w:rsidRPr="00A142C1">
        <w:rPr>
          <w:rFonts w:asciiTheme="majorHAnsi" w:hAnsiTheme="majorHAnsi" w:cstheme="majorHAnsi"/>
        </w:rPr>
        <w:noBreakHyphen/>
      </w:r>
      <w:r w:rsidRPr="00A142C1">
        <w:rPr>
          <w:rFonts w:asciiTheme="majorHAnsi" w:eastAsia="Aptos" w:hAnsiTheme="majorHAnsi" w:cstheme="majorHAnsi"/>
          <w:color w:val="000000" w:themeColor="text1"/>
          <w:lang w:val="en-GB"/>
        </w:rPr>
        <w:t>appropriate academic practice.</w:t>
      </w:r>
    </w:p>
    <w:p w14:paraId="3B470592" w14:textId="5A2EF479" w:rsidR="1EBF3B6B" w:rsidRPr="00A142C1" w:rsidRDefault="1EBF3B6B" w:rsidP="67AD8C86">
      <w:pPr>
        <w:pStyle w:val="ListParagraph"/>
        <w:numPr>
          <w:ilvl w:val="0"/>
          <w:numId w:val="5"/>
        </w:numPr>
        <w:rPr>
          <w:rFonts w:asciiTheme="majorHAnsi" w:hAnsiTheme="majorHAnsi" w:cstheme="majorHAnsi"/>
          <w:lang w:val="en-GB"/>
        </w:rPr>
      </w:pPr>
      <w:r w:rsidRPr="00A142C1">
        <w:rPr>
          <w:rFonts w:asciiTheme="majorHAnsi" w:eastAsia="Aptos" w:hAnsiTheme="majorHAnsi" w:cstheme="majorHAnsi"/>
          <w:color w:val="000000" w:themeColor="text1"/>
          <w:lang w:val="en-GB"/>
        </w:rPr>
        <w:t>Ability to lead change, build consensus and work collaboratively across academic and professional services boundaries.</w:t>
      </w:r>
    </w:p>
    <w:p w14:paraId="16E65B9E" w14:textId="07FEB40C" w:rsidR="1EBF3B6B" w:rsidRPr="00A142C1" w:rsidRDefault="1EBF3B6B" w:rsidP="6FF3315A">
      <w:pPr>
        <w:pStyle w:val="ListParagraph"/>
        <w:numPr>
          <w:ilvl w:val="0"/>
          <w:numId w:val="5"/>
        </w:numPr>
        <w:rPr>
          <w:rFonts w:asciiTheme="majorHAnsi" w:hAnsiTheme="majorHAnsi" w:cstheme="majorHAnsi"/>
          <w:lang w:val="en-GB"/>
        </w:rPr>
      </w:pPr>
      <w:r w:rsidRPr="00A142C1">
        <w:rPr>
          <w:rFonts w:asciiTheme="majorHAnsi" w:eastAsia="Aptos" w:hAnsiTheme="majorHAnsi" w:cstheme="majorHAnsi"/>
          <w:color w:val="000000" w:themeColor="text1"/>
          <w:lang w:val="en-GB"/>
        </w:rPr>
        <w:t>Excellent communication, interpersonal and organisational skills.</w:t>
      </w:r>
    </w:p>
    <w:p w14:paraId="19294926" w14:textId="77777777" w:rsidR="007A3F62" w:rsidRPr="005B1B06" w:rsidRDefault="005B1B06">
      <w:pPr>
        <w:pStyle w:val="Heading3"/>
        <w:rPr>
          <w:rFonts w:cstheme="majorHAnsi"/>
        </w:rPr>
      </w:pPr>
      <w:r w:rsidRPr="00A142C1">
        <w:rPr>
          <w:rFonts w:cstheme="majorHAnsi"/>
        </w:rPr>
        <w:t>Education</w:t>
      </w:r>
    </w:p>
    <w:p w14:paraId="4A88E470" w14:textId="3749299C" w:rsidR="3E92F6D1" w:rsidRPr="00A142C1" w:rsidRDefault="3E92F6D1" w:rsidP="0748833D">
      <w:pPr>
        <w:rPr>
          <w:rFonts w:asciiTheme="majorHAnsi" w:eastAsia="Calibri" w:hAnsiTheme="majorHAnsi" w:cstheme="majorHAnsi"/>
        </w:rPr>
      </w:pPr>
      <w:r w:rsidRPr="00A142C1">
        <w:rPr>
          <w:rFonts w:asciiTheme="majorHAnsi" w:eastAsia="Aptos" w:hAnsiTheme="majorHAnsi" w:cstheme="majorHAnsi"/>
          <w:color w:val="000000" w:themeColor="text1"/>
        </w:rPr>
        <w:t>Senior academic colleague (Senior Lecturer or above)</w:t>
      </w:r>
      <w:r w:rsidR="006166C5">
        <w:rPr>
          <w:rFonts w:asciiTheme="majorHAnsi" w:eastAsia="Aptos" w:hAnsiTheme="majorHAnsi" w:cstheme="majorHAnsi"/>
          <w:color w:val="000000" w:themeColor="text1"/>
        </w:rPr>
        <w:t>.</w:t>
      </w:r>
    </w:p>
    <w:p w14:paraId="5E27E86E" w14:textId="77777777" w:rsidR="007A3F62" w:rsidRPr="005B1B06" w:rsidRDefault="005B1B06">
      <w:pPr>
        <w:pStyle w:val="Heading2"/>
        <w:rPr>
          <w:rFonts w:cstheme="majorHAnsi"/>
          <w:sz w:val="22"/>
          <w:szCs w:val="22"/>
        </w:rPr>
      </w:pPr>
      <w:r w:rsidRPr="005B1B06">
        <w:rPr>
          <w:rFonts w:cstheme="majorHAnsi"/>
          <w:sz w:val="22"/>
          <w:szCs w:val="22"/>
        </w:rPr>
        <w:lastRenderedPageBreak/>
        <w:t xml:space="preserve">Key </w:t>
      </w:r>
      <w:proofErr w:type="spellStart"/>
      <w:r w:rsidRPr="005B1B06">
        <w:rPr>
          <w:rFonts w:cstheme="majorHAnsi"/>
          <w:sz w:val="22"/>
          <w:szCs w:val="22"/>
        </w:rPr>
        <w:t>Behaviours</w:t>
      </w:r>
      <w:proofErr w:type="spellEnd"/>
    </w:p>
    <w:p w14:paraId="5B52A758" w14:textId="77777777" w:rsidR="005B1B06" w:rsidRPr="005B1B06" w:rsidRDefault="005B1B06" w:rsidP="005B1B06">
      <w:pPr>
        <w:pStyle w:val="ListBullet"/>
        <w:rPr>
          <w:rFonts w:asciiTheme="majorHAnsi" w:hAnsiTheme="majorHAnsi" w:cstheme="majorHAnsi"/>
          <w:lang w:val="en-GB"/>
        </w:rPr>
      </w:pPr>
      <w:r w:rsidRPr="005B1B06">
        <w:rPr>
          <w:rFonts w:asciiTheme="majorHAnsi" w:hAnsiTheme="majorHAnsi" w:cstheme="majorHAnsi"/>
          <w:b/>
          <w:lang w:val="en-GB"/>
        </w:rPr>
        <w:t>One University:</w:t>
      </w:r>
      <w:r w:rsidRPr="005B1B06">
        <w:rPr>
          <w:rFonts w:asciiTheme="majorHAnsi" w:hAnsiTheme="majorHAnsi" w:cstheme="majorHAnsi"/>
          <w:lang w:val="en-GB"/>
        </w:rPr>
        <w:t> A ‘One University’ approach, whereby we break down silos and work collaboratively towards furthering the University’s strategic goals, vision and values. </w:t>
      </w:r>
    </w:p>
    <w:p w14:paraId="0CEABCE7" w14:textId="77777777" w:rsidR="005B1B06" w:rsidRPr="005B1B06" w:rsidRDefault="005B1B06" w:rsidP="005B1B06">
      <w:pPr>
        <w:pStyle w:val="ListBullet"/>
        <w:rPr>
          <w:rFonts w:asciiTheme="majorHAnsi" w:hAnsiTheme="majorHAnsi" w:cstheme="majorHAnsi"/>
          <w:lang w:val="en-GB"/>
        </w:rPr>
      </w:pPr>
      <w:r w:rsidRPr="005B1B06">
        <w:rPr>
          <w:rFonts w:asciiTheme="majorHAnsi" w:hAnsiTheme="majorHAnsi" w:cstheme="majorHAnsi"/>
          <w:b/>
          <w:lang w:val="en-GB"/>
        </w:rPr>
        <w:t>Freedom of Speech and Academic Freedom:</w:t>
      </w:r>
      <w:r w:rsidRPr="005B1B06">
        <w:rPr>
          <w:rFonts w:asciiTheme="majorHAnsi" w:hAnsiTheme="majorHAnsi" w:cstheme="majorHAnsi"/>
          <w:lang w:val="en-GB"/>
        </w:rPr>
        <w:t> Support the University’s commitment to securing and actively promoting the importance of free speech and academic freedom within our community. </w:t>
      </w:r>
    </w:p>
    <w:p w14:paraId="245DACE8" w14:textId="77777777" w:rsidR="005B1B06" w:rsidRPr="005B1B06" w:rsidRDefault="005B1B06" w:rsidP="005B1B06">
      <w:pPr>
        <w:pStyle w:val="ListBullet"/>
        <w:rPr>
          <w:rFonts w:asciiTheme="majorHAnsi" w:hAnsiTheme="majorHAnsi" w:cstheme="majorHAnsi"/>
          <w:lang w:val="en-GB"/>
        </w:rPr>
      </w:pPr>
      <w:r w:rsidRPr="005B1B06">
        <w:rPr>
          <w:rFonts w:asciiTheme="majorHAnsi" w:hAnsiTheme="majorHAnsi" w:cstheme="majorHAnsi"/>
          <w:b/>
          <w:lang w:val="en-GB"/>
        </w:rPr>
        <w:t>Service Excellence:</w:t>
      </w:r>
      <w:r w:rsidRPr="005B1B06">
        <w:rPr>
          <w:rFonts w:asciiTheme="majorHAnsi" w:hAnsiTheme="majorHAnsi" w:cstheme="majorHAnsi"/>
          <w:lang w:val="en-GB"/>
        </w:rPr>
        <w:t> Committed to prioritising service excellence and high performance to deliver great people-centred experiences. </w:t>
      </w:r>
    </w:p>
    <w:p w14:paraId="38BF0298" w14:textId="77777777" w:rsidR="005B1B06" w:rsidRPr="005B1B06" w:rsidRDefault="005B1B06" w:rsidP="005B1B06">
      <w:pPr>
        <w:pStyle w:val="ListBullet"/>
        <w:rPr>
          <w:rFonts w:asciiTheme="majorHAnsi" w:hAnsiTheme="majorHAnsi" w:cstheme="majorHAnsi"/>
          <w:lang w:val="en-GB"/>
        </w:rPr>
      </w:pPr>
      <w:r w:rsidRPr="005B1B06">
        <w:rPr>
          <w:rFonts w:asciiTheme="majorHAnsi" w:hAnsiTheme="majorHAnsi" w:cstheme="majorHAnsi"/>
          <w:b/>
          <w:lang w:val="en-GB"/>
        </w:rPr>
        <w:t>Agility:</w:t>
      </w:r>
      <w:r w:rsidRPr="005B1B06">
        <w:rPr>
          <w:rFonts w:asciiTheme="majorHAnsi" w:hAnsiTheme="majorHAnsi" w:cstheme="majorHAnsi"/>
          <w:lang w:val="en-GB"/>
        </w:rPr>
        <w:t> Demonstrate a commitment to agility and continuous improvement by embracing change, championing innovation, and being flexible and forward thinking to adapt. </w:t>
      </w:r>
    </w:p>
    <w:p w14:paraId="12D3518C" w14:textId="77777777" w:rsidR="005B1B06" w:rsidRPr="005B1B06" w:rsidRDefault="005B1B06" w:rsidP="005B1B06">
      <w:pPr>
        <w:pStyle w:val="ListBullet"/>
        <w:rPr>
          <w:rFonts w:asciiTheme="majorHAnsi" w:hAnsiTheme="majorHAnsi" w:cstheme="majorHAnsi"/>
          <w:lang w:val="en-GB"/>
        </w:rPr>
      </w:pPr>
      <w:r w:rsidRPr="005B1B06">
        <w:rPr>
          <w:rFonts w:asciiTheme="majorHAnsi" w:hAnsiTheme="majorHAnsi" w:cstheme="majorHAnsi"/>
          <w:b/>
          <w:lang w:val="en-GB"/>
        </w:rPr>
        <w:t>Sustainability:</w:t>
      </w:r>
      <w:r w:rsidRPr="005B1B06">
        <w:rPr>
          <w:rFonts w:asciiTheme="majorHAnsi" w:hAnsiTheme="majorHAnsi" w:cstheme="majorHAnsi"/>
          <w:lang w:val="en-GB"/>
        </w:rPr>
        <w:t> A sustainable approach that safeguards the University of the future by championing environmental practices, advancing digital capability, and supporting financial stability and philanthropic initiatives. </w:t>
      </w:r>
    </w:p>
    <w:p w14:paraId="4FEC108B" w14:textId="77777777" w:rsidR="005B1B06" w:rsidRPr="005B1B06" w:rsidRDefault="005B1B06" w:rsidP="005B1B06">
      <w:pPr>
        <w:pStyle w:val="ListBullet"/>
        <w:rPr>
          <w:rFonts w:asciiTheme="majorHAnsi" w:hAnsiTheme="majorHAnsi" w:cstheme="majorHAnsi"/>
          <w:lang w:val="en-GB"/>
        </w:rPr>
      </w:pPr>
      <w:r w:rsidRPr="005B1B06">
        <w:rPr>
          <w:rFonts w:asciiTheme="majorHAnsi" w:hAnsiTheme="majorHAnsi" w:cstheme="majorHAnsi"/>
          <w:b/>
          <w:lang w:val="en-GB"/>
        </w:rPr>
        <w:t>Inclusion:</w:t>
      </w:r>
      <w:r w:rsidRPr="005B1B06">
        <w:rPr>
          <w:rFonts w:asciiTheme="majorHAnsi" w:hAnsiTheme="majorHAnsi" w:cstheme="majorHAnsi"/>
          <w:lang w:val="en-GB"/>
        </w:rPr>
        <w:t> Support the University's ambition to create an inclusive place to work where every person matters, demonstrating a commitment to non-discriminatory conduct and respect for others, and fostering a University where people feel deeply connected to each other, to Manchester, and to the wider world</w:t>
      </w:r>
      <w:r w:rsidRPr="005B1B06">
        <w:rPr>
          <w:rFonts w:asciiTheme="majorHAnsi" w:hAnsiTheme="majorHAnsi" w:cstheme="majorHAnsi"/>
          <w:i/>
          <w:lang w:val="en-GB"/>
        </w:rPr>
        <w:t>.</w:t>
      </w:r>
      <w:r w:rsidRPr="005B1B06">
        <w:rPr>
          <w:rFonts w:asciiTheme="majorHAnsi" w:hAnsiTheme="majorHAnsi" w:cstheme="majorHAnsi"/>
          <w:lang w:val="en-GB"/>
        </w:rPr>
        <w:t> </w:t>
      </w:r>
    </w:p>
    <w:p w14:paraId="0D1AD08C" w14:textId="77777777" w:rsidR="00F35B68" w:rsidRDefault="005B1B06" w:rsidP="00F35B68">
      <w:pPr>
        <w:pStyle w:val="ListBullet"/>
        <w:rPr>
          <w:rFonts w:asciiTheme="majorHAnsi" w:hAnsiTheme="majorHAnsi" w:cstheme="majorHAnsi"/>
          <w:lang w:val="en-GB"/>
        </w:rPr>
      </w:pPr>
      <w:r w:rsidRPr="005B1B06">
        <w:rPr>
          <w:rFonts w:asciiTheme="majorHAnsi" w:hAnsiTheme="majorHAnsi" w:cstheme="majorHAnsi"/>
          <w:b/>
          <w:lang w:val="en-GB"/>
        </w:rPr>
        <w:t>Social Responsibility:</w:t>
      </w:r>
      <w:r w:rsidRPr="005B1B06">
        <w:rPr>
          <w:rFonts w:asciiTheme="majorHAnsi" w:hAnsiTheme="majorHAnsi" w:cstheme="majorHAnsi"/>
          <w:lang w:val="en-GB"/>
        </w:rPr>
        <w:t> Promote and champion the University’s social responsibility ambitions to advance social inclusion, prosperous communities, better health, and cultural engagement. </w:t>
      </w:r>
    </w:p>
    <w:p w14:paraId="3541BFB5" w14:textId="204B8ADC" w:rsidR="005B1B06" w:rsidRPr="00F35B68" w:rsidRDefault="005B1B06" w:rsidP="00F35B68">
      <w:pPr>
        <w:pStyle w:val="ListBullet"/>
        <w:rPr>
          <w:rFonts w:asciiTheme="majorHAnsi" w:hAnsiTheme="majorHAnsi" w:cstheme="majorHAnsi"/>
          <w:lang w:val="en-GB"/>
        </w:rPr>
      </w:pPr>
      <w:r w:rsidRPr="00F35B68">
        <w:rPr>
          <w:rFonts w:asciiTheme="majorHAnsi" w:hAnsiTheme="majorHAnsi" w:cstheme="majorHAnsi"/>
          <w:b/>
          <w:lang w:val="en-GB"/>
        </w:rPr>
        <w:t>People Leadership: </w:t>
      </w:r>
      <w:r w:rsidRPr="00F35B68">
        <w:rPr>
          <w:rFonts w:asciiTheme="majorHAnsi" w:hAnsiTheme="majorHAnsi" w:cstheme="majorHAnsi"/>
          <w:lang w:val="en-GB"/>
        </w:rPr>
        <w:t>Demonstrates effective leadership by empowering, motivating, and developing teams to achieve high performance. Builds a collaborative and inclusive work environment and provides clear direction, support, and feedback. </w:t>
      </w:r>
    </w:p>
    <w:p w14:paraId="77944C6E" w14:textId="77777777" w:rsidR="005B1B06" w:rsidRPr="00A142C1" w:rsidRDefault="005B1B06" w:rsidP="005B1B06">
      <w:pPr>
        <w:pStyle w:val="ListBullet"/>
        <w:numPr>
          <w:ilvl w:val="0"/>
          <w:numId w:val="0"/>
        </w:numPr>
        <w:ind w:left="360"/>
        <w:rPr>
          <w:rFonts w:asciiTheme="majorHAnsi" w:hAnsiTheme="majorHAnsi" w:cstheme="majorHAnsi"/>
          <w:lang w:val="en-GB"/>
        </w:rPr>
      </w:pPr>
    </w:p>
    <w:sectPr w:rsidR="005B1B06" w:rsidRPr="00A142C1" w:rsidSect="00034616">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649E9" w14:textId="77777777" w:rsidR="007659D1" w:rsidRDefault="007659D1" w:rsidP="005B1B06">
      <w:pPr>
        <w:spacing w:after="0" w:line="240" w:lineRule="auto"/>
      </w:pPr>
      <w:r>
        <w:separator/>
      </w:r>
    </w:p>
  </w:endnote>
  <w:endnote w:type="continuationSeparator" w:id="0">
    <w:p w14:paraId="711B5A97" w14:textId="77777777" w:rsidR="007659D1" w:rsidRDefault="007659D1" w:rsidP="005B1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59DF99B2" w14:paraId="53214FEE" w14:textId="77777777" w:rsidTr="59DF99B2">
      <w:trPr>
        <w:trHeight w:val="300"/>
      </w:trPr>
      <w:tc>
        <w:tcPr>
          <w:tcW w:w="2880" w:type="dxa"/>
        </w:tcPr>
        <w:p w14:paraId="64511F1F" w14:textId="612036E0" w:rsidR="59DF99B2" w:rsidRDefault="59DF99B2" w:rsidP="59DF99B2">
          <w:pPr>
            <w:pStyle w:val="Header"/>
            <w:ind w:left="-115"/>
          </w:pPr>
        </w:p>
      </w:tc>
      <w:tc>
        <w:tcPr>
          <w:tcW w:w="2880" w:type="dxa"/>
        </w:tcPr>
        <w:p w14:paraId="09E1AB83" w14:textId="38EFDCB2" w:rsidR="59DF99B2" w:rsidRDefault="59DF99B2" w:rsidP="59DF99B2">
          <w:pPr>
            <w:pStyle w:val="Header"/>
            <w:jc w:val="center"/>
          </w:pPr>
        </w:p>
      </w:tc>
      <w:tc>
        <w:tcPr>
          <w:tcW w:w="2880" w:type="dxa"/>
        </w:tcPr>
        <w:p w14:paraId="6FFC6BCD" w14:textId="6D333024" w:rsidR="59DF99B2" w:rsidRDefault="59DF99B2" w:rsidP="59DF99B2">
          <w:pPr>
            <w:pStyle w:val="Header"/>
            <w:ind w:right="-115"/>
            <w:jc w:val="right"/>
          </w:pPr>
        </w:p>
      </w:tc>
    </w:tr>
  </w:tbl>
  <w:p w14:paraId="19FD35B9" w14:textId="7851A1F2" w:rsidR="59DF99B2" w:rsidRDefault="59DF99B2" w:rsidP="59DF9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EBD91" w14:textId="77777777" w:rsidR="007659D1" w:rsidRDefault="007659D1" w:rsidP="005B1B06">
      <w:pPr>
        <w:spacing w:after="0" w:line="240" w:lineRule="auto"/>
      </w:pPr>
      <w:r>
        <w:separator/>
      </w:r>
    </w:p>
  </w:footnote>
  <w:footnote w:type="continuationSeparator" w:id="0">
    <w:p w14:paraId="0D3EBFBB" w14:textId="77777777" w:rsidR="007659D1" w:rsidRDefault="007659D1" w:rsidP="005B1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D181C" w14:textId="095489CA" w:rsidR="005B1B06" w:rsidRDefault="005B1B06">
    <w:pPr>
      <w:pStyle w:val="Header"/>
    </w:pPr>
    <w:r>
      <w:rPr>
        <w:noProof/>
      </w:rPr>
      <w:drawing>
        <wp:inline distT="0" distB="0" distL="0" distR="0" wp14:anchorId="5F2AD6FB" wp14:editId="6D493D3C">
          <wp:extent cx="3740150" cy="571500"/>
          <wp:effectExtent l="0" t="0" r="0" b="0"/>
          <wp:docPr id="416183651" name="Picture 1">
            <a:extLst xmlns:a="http://schemas.openxmlformats.org/drawingml/2006/main">
              <a:ext uri="{FF2B5EF4-FFF2-40B4-BE49-F238E27FC236}">
                <a16:creationId xmlns:a16="http://schemas.microsoft.com/office/drawing/2014/main" id="{6DAB1E4E-8348-4DD9-A88B-84E02F8CEF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0150" cy="571500"/>
                  </a:xfrm>
                  <a:prstGeom prst="rect">
                    <a:avLst/>
                  </a:prstGeom>
                  <a:noFill/>
                  <a:ln>
                    <a:noFill/>
                  </a:ln>
                </pic:spPr>
              </pic:pic>
            </a:graphicData>
          </a:graphic>
        </wp:inline>
      </w:drawing>
    </w:r>
  </w:p>
  <w:p w14:paraId="0CD050C7" w14:textId="77777777" w:rsidR="005B1B06" w:rsidRDefault="005B1B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3DCAF7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B3F860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4BA2C5C"/>
    <w:multiLevelType w:val="hybridMultilevel"/>
    <w:tmpl w:val="FFFFFFFF"/>
    <w:lvl w:ilvl="0" w:tplc="7AB4D6B6">
      <w:start w:val="1"/>
      <w:numFmt w:val="bullet"/>
      <w:lvlText w:val=""/>
      <w:lvlJc w:val="left"/>
      <w:pPr>
        <w:ind w:left="720" w:hanging="360"/>
      </w:pPr>
      <w:rPr>
        <w:rFonts w:ascii="Symbol" w:hAnsi="Symbol" w:hint="default"/>
      </w:rPr>
    </w:lvl>
    <w:lvl w:ilvl="1" w:tplc="BEC64F86">
      <w:start w:val="1"/>
      <w:numFmt w:val="bullet"/>
      <w:lvlText w:val="o"/>
      <w:lvlJc w:val="left"/>
      <w:pPr>
        <w:ind w:left="1440" w:hanging="360"/>
      </w:pPr>
      <w:rPr>
        <w:rFonts w:ascii="Courier New" w:hAnsi="Courier New" w:hint="default"/>
      </w:rPr>
    </w:lvl>
    <w:lvl w:ilvl="2" w:tplc="16865F82">
      <w:start w:val="1"/>
      <w:numFmt w:val="bullet"/>
      <w:lvlText w:val=""/>
      <w:lvlJc w:val="left"/>
      <w:pPr>
        <w:ind w:left="2160" w:hanging="360"/>
      </w:pPr>
      <w:rPr>
        <w:rFonts w:ascii="Wingdings" w:hAnsi="Wingdings" w:hint="default"/>
      </w:rPr>
    </w:lvl>
    <w:lvl w:ilvl="3" w:tplc="80FE23CE">
      <w:start w:val="1"/>
      <w:numFmt w:val="bullet"/>
      <w:lvlText w:val=""/>
      <w:lvlJc w:val="left"/>
      <w:pPr>
        <w:ind w:left="2880" w:hanging="360"/>
      </w:pPr>
      <w:rPr>
        <w:rFonts w:ascii="Symbol" w:hAnsi="Symbol" w:hint="default"/>
      </w:rPr>
    </w:lvl>
    <w:lvl w:ilvl="4" w:tplc="DAD234C8">
      <w:start w:val="1"/>
      <w:numFmt w:val="bullet"/>
      <w:lvlText w:val="o"/>
      <w:lvlJc w:val="left"/>
      <w:pPr>
        <w:ind w:left="3600" w:hanging="360"/>
      </w:pPr>
      <w:rPr>
        <w:rFonts w:ascii="Courier New" w:hAnsi="Courier New" w:hint="default"/>
      </w:rPr>
    </w:lvl>
    <w:lvl w:ilvl="5" w:tplc="2B2EE8C8">
      <w:start w:val="1"/>
      <w:numFmt w:val="bullet"/>
      <w:lvlText w:val=""/>
      <w:lvlJc w:val="left"/>
      <w:pPr>
        <w:ind w:left="4320" w:hanging="360"/>
      </w:pPr>
      <w:rPr>
        <w:rFonts w:ascii="Wingdings" w:hAnsi="Wingdings" w:hint="default"/>
      </w:rPr>
    </w:lvl>
    <w:lvl w:ilvl="6" w:tplc="DDEC4E9E">
      <w:start w:val="1"/>
      <w:numFmt w:val="bullet"/>
      <w:lvlText w:val=""/>
      <w:lvlJc w:val="left"/>
      <w:pPr>
        <w:ind w:left="5040" w:hanging="360"/>
      </w:pPr>
      <w:rPr>
        <w:rFonts w:ascii="Symbol" w:hAnsi="Symbol" w:hint="default"/>
      </w:rPr>
    </w:lvl>
    <w:lvl w:ilvl="7" w:tplc="9C1A3A90">
      <w:start w:val="1"/>
      <w:numFmt w:val="bullet"/>
      <w:lvlText w:val="o"/>
      <w:lvlJc w:val="left"/>
      <w:pPr>
        <w:ind w:left="5760" w:hanging="360"/>
      </w:pPr>
      <w:rPr>
        <w:rFonts w:ascii="Courier New" w:hAnsi="Courier New" w:hint="default"/>
      </w:rPr>
    </w:lvl>
    <w:lvl w:ilvl="8" w:tplc="EEB67668">
      <w:start w:val="1"/>
      <w:numFmt w:val="bullet"/>
      <w:lvlText w:val=""/>
      <w:lvlJc w:val="left"/>
      <w:pPr>
        <w:ind w:left="6480" w:hanging="360"/>
      </w:pPr>
      <w:rPr>
        <w:rFonts w:ascii="Wingdings" w:hAnsi="Wingdings" w:hint="default"/>
      </w:rPr>
    </w:lvl>
  </w:abstractNum>
  <w:abstractNum w:abstractNumId="11" w15:restartNumberingAfterBreak="0">
    <w:nsid w:val="55BB523E"/>
    <w:multiLevelType w:val="hybridMultilevel"/>
    <w:tmpl w:val="FFFFFFFF"/>
    <w:lvl w:ilvl="0" w:tplc="66D804DE">
      <w:start w:val="1"/>
      <w:numFmt w:val="bullet"/>
      <w:lvlText w:val=""/>
      <w:lvlJc w:val="left"/>
      <w:pPr>
        <w:ind w:left="720" w:hanging="360"/>
      </w:pPr>
      <w:rPr>
        <w:rFonts w:ascii="Symbol" w:hAnsi="Symbol" w:hint="default"/>
      </w:rPr>
    </w:lvl>
    <w:lvl w:ilvl="1" w:tplc="F2229D3A">
      <w:start w:val="1"/>
      <w:numFmt w:val="bullet"/>
      <w:lvlText w:val="o"/>
      <w:lvlJc w:val="left"/>
      <w:pPr>
        <w:ind w:left="1440" w:hanging="360"/>
      </w:pPr>
      <w:rPr>
        <w:rFonts w:ascii="Courier New" w:hAnsi="Courier New" w:hint="default"/>
      </w:rPr>
    </w:lvl>
    <w:lvl w:ilvl="2" w:tplc="3286A28A">
      <w:start w:val="1"/>
      <w:numFmt w:val="bullet"/>
      <w:lvlText w:val=""/>
      <w:lvlJc w:val="left"/>
      <w:pPr>
        <w:ind w:left="2160" w:hanging="360"/>
      </w:pPr>
      <w:rPr>
        <w:rFonts w:ascii="Wingdings" w:hAnsi="Wingdings" w:hint="default"/>
      </w:rPr>
    </w:lvl>
    <w:lvl w:ilvl="3" w:tplc="0784BD94">
      <w:start w:val="1"/>
      <w:numFmt w:val="bullet"/>
      <w:lvlText w:val=""/>
      <w:lvlJc w:val="left"/>
      <w:pPr>
        <w:ind w:left="2880" w:hanging="360"/>
      </w:pPr>
      <w:rPr>
        <w:rFonts w:ascii="Symbol" w:hAnsi="Symbol" w:hint="default"/>
      </w:rPr>
    </w:lvl>
    <w:lvl w:ilvl="4" w:tplc="873EBB10">
      <w:start w:val="1"/>
      <w:numFmt w:val="bullet"/>
      <w:lvlText w:val="o"/>
      <w:lvlJc w:val="left"/>
      <w:pPr>
        <w:ind w:left="3600" w:hanging="360"/>
      </w:pPr>
      <w:rPr>
        <w:rFonts w:ascii="Courier New" w:hAnsi="Courier New" w:hint="default"/>
      </w:rPr>
    </w:lvl>
    <w:lvl w:ilvl="5" w:tplc="EF0661C2">
      <w:start w:val="1"/>
      <w:numFmt w:val="bullet"/>
      <w:lvlText w:val=""/>
      <w:lvlJc w:val="left"/>
      <w:pPr>
        <w:ind w:left="4320" w:hanging="360"/>
      </w:pPr>
      <w:rPr>
        <w:rFonts w:ascii="Wingdings" w:hAnsi="Wingdings" w:hint="default"/>
      </w:rPr>
    </w:lvl>
    <w:lvl w:ilvl="6" w:tplc="B62EB64A">
      <w:start w:val="1"/>
      <w:numFmt w:val="bullet"/>
      <w:lvlText w:val=""/>
      <w:lvlJc w:val="left"/>
      <w:pPr>
        <w:ind w:left="5040" w:hanging="360"/>
      </w:pPr>
      <w:rPr>
        <w:rFonts w:ascii="Symbol" w:hAnsi="Symbol" w:hint="default"/>
      </w:rPr>
    </w:lvl>
    <w:lvl w:ilvl="7" w:tplc="D4544FC0">
      <w:start w:val="1"/>
      <w:numFmt w:val="bullet"/>
      <w:lvlText w:val="o"/>
      <w:lvlJc w:val="left"/>
      <w:pPr>
        <w:ind w:left="5760" w:hanging="360"/>
      </w:pPr>
      <w:rPr>
        <w:rFonts w:ascii="Courier New" w:hAnsi="Courier New" w:hint="default"/>
      </w:rPr>
    </w:lvl>
    <w:lvl w:ilvl="8" w:tplc="09881BE2">
      <w:start w:val="1"/>
      <w:numFmt w:val="bullet"/>
      <w:lvlText w:val=""/>
      <w:lvlJc w:val="left"/>
      <w:pPr>
        <w:ind w:left="6480" w:hanging="360"/>
      </w:pPr>
      <w:rPr>
        <w:rFonts w:ascii="Wingdings" w:hAnsi="Wingdings" w:hint="default"/>
      </w:rPr>
    </w:lvl>
  </w:abstractNum>
  <w:abstractNum w:abstractNumId="12" w15:restartNumberingAfterBreak="0">
    <w:nsid w:val="7B27AFD1"/>
    <w:multiLevelType w:val="hybridMultilevel"/>
    <w:tmpl w:val="FFFFFFFF"/>
    <w:lvl w:ilvl="0" w:tplc="DF9E39D0">
      <w:start w:val="1"/>
      <w:numFmt w:val="bullet"/>
      <w:lvlText w:val=""/>
      <w:lvlJc w:val="left"/>
      <w:pPr>
        <w:ind w:left="720" w:hanging="360"/>
      </w:pPr>
      <w:rPr>
        <w:rFonts w:ascii="Symbol" w:hAnsi="Symbol" w:hint="default"/>
      </w:rPr>
    </w:lvl>
    <w:lvl w:ilvl="1" w:tplc="29BC978C">
      <w:start w:val="1"/>
      <w:numFmt w:val="bullet"/>
      <w:lvlText w:val="o"/>
      <w:lvlJc w:val="left"/>
      <w:pPr>
        <w:ind w:left="1440" w:hanging="360"/>
      </w:pPr>
      <w:rPr>
        <w:rFonts w:ascii="Courier New" w:hAnsi="Courier New" w:hint="default"/>
      </w:rPr>
    </w:lvl>
    <w:lvl w:ilvl="2" w:tplc="3E3AC32C">
      <w:start w:val="1"/>
      <w:numFmt w:val="bullet"/>
      <w:lvlText w:val=""/>
      <w:lvlJc w:val="left"/>
      <w:pPr>
        <w:ind w:left="2160" w:hanging="360"/>
      </w:pPr>
      <w:rPr>
        <w:rFonts w:ascii="Wingdings" w:hAnsi="Wingdings" w:hint="default"/>
      </w:rPr>
    </w:lvl>
    <w:lvl w:ilvl="3" w:tplc="0E845600">
      <w:start w:val="1"/>
      <w:numFmt w:val="bullet"/>
      <w:lvlText w:val=""/>
      <w:lvlJc w:val="left"/>
      <w:pPr>
        <w:ind w:left="2880" w:hanging="360"/>
      </w:pPr>
      <w:rPr>
        <w:rFonts w:ascii="Symbol" w:hAnsi="Symbol" w:hint="default"/>
      </w:rPr>
    </w:lvl>
    <w:lvl w:ilvl="4" w:tplc="D98EB8A6">
      <w:start w:val="1"/>
      <w:numFmt w:val="bullet"/>
      <w:lvlText w:val="o"/>
      <w:lvlJc w:val="left"/>
      <w:pPr>
        <w:ind w:left="3600" w:hanging="360"/>
      </w:pPr>
      <w:rPr>
        <w:rFonts w:ascii="Courier New" w:hAnsi="Courier New" w:hint="default"/>
      </w:rPr>
    </w:lvl>
    <w:lvl w:ilvl="5" w:tplc="2B502A9A">
      <w:start w:val="1"/>
      <w:numFmt w:val="bullet"/>
      <w:lvlText w:val=""/>
      <w:lvlJc w:val="left"/>
      <w:pPr>
        <w:ind w:left="4320" w:hanging="360"/>
      </w:pPr>
      <w:rPr>
        <w:rFonts w:ascii="Wingdings" w:hAnsi="Wingdings" w:hint="default"/>
      </w:rPr>
    </w:lvl>
    <w:lvl w:ilvl="6" w:tplc="C6A43678">
      <w:start w:val="1"/>
      <w:numFmt w:val="bullet"/>
      <w:lvlText w:val=""/>
      <w:lvlJc w:val="left"/>
      <w:pPr>
        <w:ind w:left="5040" w:hanging="360"/>
      </w:pPr>
      <w:rPr>
        <w:rFonts w:ascii="Symbol" w:hAnsi="Symbol" w:hint="default"/>
      </w:rPr>
    </w:lvl>
    <w:lvl w:ilvl="7" w:tplc="F98E8200">
      <w:start w:val="1"/>
      <w:numFmt w:val="bullet"/>
      <w:lvlText w:val="o"/>
      <w:lvlJc w:val="left"/>
      <w:pPr>
        <w:ind w:left="5760" w:hanging="360"/>
      </w:pPr>
      <w:rPr>
        <w:rFonts w:ascii="Courier New" w:hAnsi="Courier New" w:hint="default"/>
      </w:rPr>
    </w:lvl>
    <w:lvl w:ilvl="8" w:tplc="BD46C3A8">
      <w:start w:val="1"/>
      <w:numFmt w:val="bullet"/>
      <w:lvlText w:val=""/>
      <w:lvlJc w:val="left"/>
      <w:pPr>
        <w:ind w:left="6480" w:hanging="360"/>
      </w:pPr>
      <w:rPr>
        <w:rFonts w:ascii="Wingdings" w:hAnsi="Wingdings" w:hint="default"/>
      </w:rPr>
    </w:lvl>
  </w:abstractNum>
  <w:num w:numId="1" w16cid:durableId="1007055868">
    <w:abstractNumId w:val="1"/>
  </w:num>
  <w:num w:numId="2" w16cid:durableId="1093479958">
    <w:abstractNumId w:val="4"/>
  </w:num>
  <w:num w:numId="3" w16cid:durableId="127554679">
    <w:abstractNumId w:val="8"/>
  </w:num>
  <w:num w:numId="4" w16cid:durableId="1394698714">
    <w:abstractNumId w:val="3"/>
  </w:num>
  <w:num w:numId="5" w16cid:durableId="146360375">
    <w:abstractNumId w:val="12"/>
  </w:num>
  <w:num w:numId="6" w16cid:durableId="1883974509">
    <w:abstractNumId w:val="6"/>
  </w:num>
  <w:num w:numId="7" w16cid:durableId="2099400772">
    <w:abstractNumId w:val="0"/>
  </w:num>
  <w:num w:numId="8" w16cid:durableId="2101832251">
    <w:abstractNumId w:val="10"/>
  </w:num>
  <w:num w:numId="9" w16cid:durableId="219482029">
    <w:abstractNumId w:val="11"/>
  </w:num>
  <w:num w:numId="10" w16cid:durableId="279262966">
    <w:abstractNumId w:val="5"/>
  </w:num>
  <w:num w:numId="11" w16cid:durableId="538588733">
    <w:abstractNumId w:val="7"/>
  </w:num>
  <w:num w:numId="12" w16cid:durableId="56779472">
    <w:abstractNumId w:val="2"/>
  </w:num>
  <w:num w:numId="13" w16cid:durableId="9241937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13C"/>
    <w:rsid w:val="000603F5"/>
    <w:rsid w:val="0006063C"/>
    <w:rsid w:val="0007506A"/>
    <w:rsid w:val="00102E19"/>
    <w:rsid w:val="001453FD"/>
    <w:rsid w:val="0015074B"/>
    <w:rsid w:val="00193342"/>
    <w:rsid w:val="00196C34"/>
    <w:rsid w:val="001A6016"/>
    <w:rsid w:val="001B0BD7"/>
    <w:rsid w:val="001F44ED"/>
    <w:rsid w:val="00274A4B"/>
    <w:rsid w:val="002802F2"/>
    <w:rsid w:val="00281DE5"/>
    <w:rsid w:val="00282E52"/>
    <w:rsid w:val="0029639D"/>
    <w:rsid w:val="002A3DD4"/>
    <w:rsid w:val="002B0392"/>
    <w:rsid w:val="002B1763"/>
    <w:rsid w:val="002C5AA5"/>
    <w:rsid w:val="00300516"/>
    <w:rsid w:val="003145E8"/>
    <w:rsid w:val="00326F90"/>
    <w:rsid w:val="00377684"/>
    <w:rsid w:val="003B5DBA"/>
    <w:rsid w:val="003E4D1D"/>
    <w:rsid w:val="003F0176"/>
    <w:rsid w:val="003F48DA"/>
    <w:rsid w:val="004015B9"/>
    <w:rsid w:val="004017DB"/>
    <w:rsid w:val="00404CBE"/>
    <w:rsid w:val="00405ED2"/>
    <w:rsid w:val="004175F4"/>
    <w:rsid w:val="0041E59B"/>
    <w:rsid w:val="004512CB"/>
    <w:rsid w:val="00461CD6"/>
    <w:rsid w:val="0046558B"/>
    <w:rsid w:val="00476495"/>
    <w:rsid w:val="0048437E"/>
    <w:rsid w:val="00486E22"/>
    <w:rsid w:val="004A0EFA"/>
    <w:rsid w:val="004C5353"/>
    <w:rsid w:val="004D208E"/>
    <w:rsid w:val="004D7B52"/>
    <w:rsid w:val="00504D2E"/>
    <w:rsid w:val="00523381"/>
    <w:rsid w:val="00531EFC"/>
    <w:rsid w:val="00551C57"/>
    <w:rsid w:val="0055600D"/>
    <w:rsid w:val="005B1B06"/>
    <w:rsid w:val="005F1E7B"/>
    <w:rsid w:val="006166C5"/>
    <w:rsid w:val="00631D49"/>
    <w:rsid w:val="006444DF"/>
    <w:rsid w:val="006974D3"/>
    <w:rsid w:val="006A7B56"/>
    <w:rsid w:val="006B6547"/>
    <w:rsid w:val="006C4ECA"/>
    <w:rsid w:val="006E2807"/>
    <w:rsid w:val="006E4201"/>
    <w:rsid w:val="006E6367"/>
    <w:rsid w:val="006F43B3"/>
    <w:rsid w:val="00715FD1"/>
    <w:rsid w:val="00725B6E"/>
    <w:rsid w:val="00765568"/>
    <w:rsid w:val="007659D1"/>
    <w:rsid w:val="00785118"/>
    <w:rsid w:val="007A3F62"/>
    <w:rsid w:val="007A640A"/>
    <w:rsid w:val="007A6D28"/>
    <w:rsid w:val="007B3657"/>
    <w:rsid w:val="007C3CC4"/>
    <w:rsid w:val="007C5883"/>
    <w:rsid w:val="007E5583"/>
    <w:rsid w:val="007F16CD"/>
    <w:rsid w:val="00802DF0"/>
    <w:rsid w:val="00811512"/>
    <w:rsid w:val="00821C28"/>
    <w:rsid w:val="00842283"/>
    <w:rsid w:val="00845255"/>
    <w:rsid w:val="008525EA"/>
    <w:rsid w:val="00865AFC"/>
    <w:rsid w:val="00881C0D"/>
    <w:rsid w:val="00884FF3"/>
    <w:rsid w:val="008B4F06"/>
    <w:rsid w:val="008B7972"/>
    <w:rsid w:val="008E0801"/>
    <w:rsid w:val="008E3076"/>
    <w:rsid w:val="00901BAD"/>
    <w:rsid w:val="009402BD"/>
    <w:rsid w:val="0096355E"/>
    <w:rsid w:val="0097355D"/>
    <w:rsid w:val="0097689B"/>
    <w:rsid w:val="00987A32"/>
    <w:rsid w:val="00997D71"/>
    <w:rsid w:val="009D0601"/>
    <w:rsid w:val="009D3824"/>
    <w:rsid w:val="009D4216"/>
    <w:rsid w:val="00A142C1"/>
    <w:rsid w:val="00A45D80"/>
    <w:rsid w:val="00A51F25"/>
    <w:rsid w:val="00A84D93"/>
    <w:rsid w:val="00AA1D8D"/>
    <w:rsid w:val="00AB0B8B"/>
    <w:rsid w:val="00AC7D5B"/>
    <w:rsid w:val="00AE121D"/>
    <w:rsid w:val="00AF3EEC"/>
    <w:rsid w:val="00B05655"/>
    <w:rsid w:val="00B30173"/>
    <w:rsid w:val="00B36388"/>
    <w:rsid w:val="00B47730"/>
    <w:rsid w:val="00B549A4"/>
    <w:rsid w:val="00B64776"/>
    <w:rsid w:val="00B72C5F"/>
    <w:rsid w:val="00B72CA0"/>
    <w:rsid w:val="00B746A3"/>
    <w:rsid w:val="00BA14FE"/>
    <w:rsid w:val="00BB27BF"/>
    <w:rsid w:val="00BB5F99"/>
    <w:rsid w:val="00BC0433"/>
    <w:rsid w:val="00BC3544"/>
    <w:rsid w:val="00BD2ED6"/>
    <w:rsid w:val="00BD7AED"/>
    <w:rsid w:val="00C13EA8"/>
    <w:rsid w:val="00C20444"/>
    <w:rsid w:val="00C21183"/>
    <w:rsid w:val="00C2562E"/>
    <w:rsid w:val="00C31E86"/>
    <w:rsid w:val="00C46612"/>
    <w:rsid w:val="00C52F12"/>
    <w:rsid w:val="00C67DF5"/>
    <w:rsid w:val="00CB0664"/>
    <w:rsid w:val="00CB089E"/>
    <w:rsid w:val="00CB3FC8"/>
    <w:rsid w:val="00CC37AE"/>
    <w:rsid w:val="00CD49BC"/>
    <w:rsid w:val="00CE4EAD"/>
    <w:rsid w:val="00D030A6"/>
    <w:rsid w:val="00D0589B"/>
    <w:rsid w:val="00D12118"/>
    <w:rsid w:val="00D52A9F"/>
    <w:rsid w:val="00D601DB"/>
    <w:rsid w:val="00D623CB"/>
    <w:rsid w:val="00D75FE0"/>
    <w:rsid w:val="00D82F69"/>
    <w:rsid w:val="00DB3740"/>
    <w:rsid w:val="00DC3A5D"/>
    <w:rsid w:val="00DD2FE6"/>
    <w:rsid w:val="00DE5B98"/>
    <w:rsid w:val="00DE62C7"/>
    <w:rsid w:val="00E004E0"/>
    <w:rsid w:val="00E0571B"/>
    <w:rsid w:val="00E23C7C"/>
    <w:rsid w:val="00E41D16"/>
    <w:rsid w:val="00E44155"/>
    <w:rsid w:val="00E4677F"/>
    <w:rsid w:val="00E50701"/>
    <w:rsid w:val="00E86CFF"/>
    <w:rsid w:val="00ED5923"/>
    <w:rsid w:val="00ED593D"/>
    <w:rsid w:val="00ED7BD6"/>
    <w:rsid w:val="00F06FD4"/>
    <w:rsid w:val="00F27DBA"/>
    <w:rsid w:val="00F35B68"/>
    <w:rsid w:val="00F3776B"/>
    <w:rsid w:val="00F63BDC"/>
    <w:rsid w:val="00F63F8D"/>
    <w:rsid w:val="00F86119"/>
    <w:rsid w:val="00FA680C"/>
    <w:rsid w:val="00FB089F"/>
    <w:rsid w:val="00FC693F"/>
    <w:rsid w:val="00FD4579"/>
    <w:rsid w:val="02CAC2F5"/>
    <w:rsid w:val="0747A418"/>
    <w:rsid w:val="0748833D"/>
    <w:rsid w:val="0A9981BA"/>
    <w:rsid w:val="0E47CB58"/>
    <w:rsid w:val="1257577B"/>
    <w:rsid w:val="15C0D081"/>
    <w:rsid w:val="17AE1B04"/>
    <w:rsid w:val="17E99BD6"/>
    <w:rsid w:val="187005AA"/>
    <w:rsid w:val="1EBF3B6B"/>
    <w:rsid w:val="23569610"/>
    <w:rsid w:val="23B3F7D1"/>
    <w:rsid w:val="24890EA8"/>
    <w:rsid w:val="2558FA51"/>
    <w:rsid w:val="25B675C2"/>
    <w:rsid w:val="279389B8"/>
    <w:rsid w:val="27C35B1B"/>
    <w:rsid w:val="2A1120A2"/>
    <w:rsid w:val="2F5AB276"/>
    <w:rsid w:val="36661199"/>
    <w:rsid w:val="39930E8B"/>
    <w:rsid w:val="3C0F315F"/>
    <w:rsid w:val="3E08D184"/>
    <w:rsid w:val="3E92F6D1"/>
    <w:rsid w:val="3EEFEC0D"/>
    <w:rsid w:val="3F644234"/>
    <w:rsid w:val="3FD16D60"/>
    <w:rsid w:val="40865B0E"/>
    <w:rsid w:val="41944683"/>
    <w:rsid w:val="41E6D155"/>
    <w:rsid w:val="4438449A"/>
    <w:rsid w:val="447AAE63"/>
    <w:rsid w:val="45D789F8"/>
    <w:rsid w:val="46E208B2"/>
    <w:rsid w:val="48E180B5"/>
    <w:rsid w:val="4B53628F"/>
    <w:rsid w:val="4B7696E1"/>
    <w:rsid w:val="4DC4CC37"/>
    <w:rsid w:val="55798606"/>
    <w:rsid w:val="56E10D25"/>
    <w:rsid w:val="59B7B718"/>
    <w:rsid w:val="59DF99B2"/>
    <w:rsid w:val="5A07768E"/>
    <w:rsid w:val="5C1458BD"/>
    <w:rsid w:val="5DCE888A"/>
    <w:rsid w:val="67AD8C86"/>
    <w:rsid w:val="6AA0FD2C"/>
    <w:rsid w:val="6BCD367C"/>
    <w:rsid w:val="6CD85622"/>
    <w:rsid w:val="6E89BAEE"/>
    <w:rsid w:val="6F53B6D8"/>
    <w:rsid w:val="6FF3315A"/>
    <w:rsid w:val="75108469"/>
    <w:rsid w:val="751FEB4F"/>
    <w:rsid w:val="79B29105"/>
    <w:rsid w:val="7ACDB13C"/>
    <w:rsid w:val="7BFC29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27756D"/>
  <w14:defaultImageDpi w14:val="300"/>
  <w15:docId w15:val="{A65A4B19-EE63-4775-8A3E-B684CECA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6"/>
      </w:numPr>
      <w:contextualSpacing/>
    </w:pPr>
  </w:style>
  <w:style w:type="paragraph" w:styleId="ListBullet3">
    <w:name w:val="List Bullet 3"/>
    <w:basedOn w:val="Normal"/>
    <w:uiPriority w:val="99"/>
    <w:unhideWhenUsed/>
    <w:rsid w:val="00326F90"/>
    <w:pPr>
      <w:numPr>
        <w:numId w:val="10"/>
      </w:numPr>
      <w:contextualSpacing/>
    </w:pPr>
  </w:style>
  <w:style w:type="paragraph" w:styleId="ListNumber">
    <w:name w:val="List Number"/>
    <w:basedOn w:val="Normal"/>
    <w:uiPriority w:val="99"/>
    <w:unhideWhenUsed/>
    <w:rsid w:val="00326F90"/>
    <w:pPr>
      <w:numPr>
        <w:numId w:val="11"/>
      </w:numPr>
      <w:contextualSpacing/>
    </w:pPr>
  </w:style>
  <w:style w:type="paragraph" w:styleId="ListNumber2">
    <w:name w:val="List Number 2"/>
    <w:basedOn w:val="Normal"/>
    <w:uiPriority w:val="99"/>
    <w:unhideWhenUsed/>
    <w:rsid w:val="0029639D"/>
    <w:pPr>
      <w:numPr>
        <w:numId w:val="4"/>
      </w:numPr>
      <w:contextualSpacing/>
    </w:pPr>
  </w:style>
  <w:style w:type="paragraph" w:styleId="ListNumber3">
    <w:name w:val="List Number 3"/>
    <w:basedOn w:val="Normal"/>
    <w:uiPriority w:val="99"/>
    <w:unhideWhenUsed/>
    <w:rsid w:val="0029639D"/>
    <w:pPr>
      <w:numPr>
        <w:numId w:val="12"/>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5065</Characters>
  <Application>Microsoft Office Word</Application>
  <DocSecurity>0</DocSecurity>
  <Lines>42</Lines>
  <Paragraphs>11</Paragraphs>
  <ScaleCrop>false</ScaleCrop>
  <Manager/>
  <Company/>
  <LinksUpToDate>false</LinksUpToDate>
  <CharactersWithSpaces>5942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Tom Benson</cp:lastModifiedBy>
  <cp:revision>2</cp:revision>
  <dcterms:created xsi:type="dcterms:W3CDTF">2026-05-01T14:47:00Z</dcterms:created>
  <dcterms:modified xsi:type="dcterms:W3CDTF">2026-05-01T14:47:00Z</dcterms:modified>
  <cp:category/>
</cp:coreProperties>
</file>