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1A77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Faculty of Humanities</w:t>
      </w:r>
    </w:p>
    <w:p w14:paraId="2EE93228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Associate Dean, Teaching, Learning and Student Experience</w:t>
      </w:r>
    </w:p>
    <w:p w14:paraId="4335E3BA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(Curriculum, Portfolio and Quality)</w:t>
      </w:r>
    </w:p>
    <w:p w14:paraId="056E1D15" w14:textId="77777777" w:rsidR="000E2D71" w:rsidRPr="007F725F" w:rsidRDefault="00434A72" w:rsidP="000E2D71">
      <w:r>
        <w:pict w14:anchorId="16004BE7">
          <v:rect id="_x0000_i1025" style="width:0;height:1.5pt" o:hralign="center" o:hrstd="t" o:hr="t" fillcolor="#a0a0a0" stroked="f"/>
        </w:pict>
      </w:r>
    </w:p>
    <w:p w14:paraId="6C5E5F2E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Job Specification</w:t>
      </w:r>
    </w:p>
    <w:p w14:paraId="7B765C85" w14:textId="77777777" w:rsidR="000E2D71" w:rsidRPr="007F725F" w:rsidRDefault="000E2D71" w:rsidP="000E2D71">
      <w:pPr>
        <w:rPr>
          <w:b/>
          <w:bCs/>
        </w:rPr>
      </w:pPr>
      <w:proofErr w:type="gramStart"/>
      <w:r w:rsidRPr="007F725F">
        <w:rPr>
          <w:b/>
          <w:bCs/>
        </w:rPr>
        <w:t>Overall</w:t>
      </w:r>
      <w:proofErr w:type="gramEnd"/>
      <w:r w:rsidRPr="007F725F">
        <w:rPr>
          <w:b/>
          <w:bCs/>
        </w:rPr>
        <w:t xml:space="preserve"> Purpose</w:t>
      </w:r>
    </w:p>
    <w:p w14:paraId="06C8616A" w14:textId="77777777" w:rsidR="000E2D71" w:rsidRPr="007F725F" w:rsidRDefault="000E2D71" w:rsidP="000E2D71">
      <w:r>
        <w:t xml:space="preserve">The Associate Dean for Teaching, Learning and Student Experience (Curriculum, Portfolio and Quality) provides academic leadership for the strategic development, enhancement and assurance of the </w:t>
      </w:r>
      <w:proofErr w:type="gramStart"/>
      <w:r>
        <w:t>Faculty’s</w:t>
      </w:r>
      <w:proofErr w:type="gramEnd"/>
      <w:r>
        <w:t xml:space="preserve"> taught portfolio. Working in close alignment with </w:t>
      </w:r>
      <w:proofErr w:type="gramStart"/>
      <w:r>
        <w:t>University</w:t>
      </w:r>
      <w:proofErr w:type="gramEnd"/>
      <w:r>
        <w:t xml:space="preserve"> strategy, the postholder will lead Faculty-level curriculum development and review, promote innovation in teaching, learning and assessment and ensure robust and proportionate quality assurance processes that enhance student success, inclusivity, employability, experience and academic excellence.</w:t>
      </w:r>
    </w:p>
    <w:p w14:paraId="504DE62A" w14:textId="77777777" w:rsidR="000E2D71" w:rsidRPr="007F725F" w:rsidRDefault="000E2D71" w:rsidP="000E2D71">
      <w:r w:rsidRPr="007F725F">
        <w:t xml:space="preserve">The postholder will support the delivery of </w:t>
      </w:r>
      <w:proofErr w:type="gramStart"/>
      <w:r w:rsidRPr="007F725F">
        <w:t>University</w:t>
      </w:r>
      <w:proofErr w:type="gramEnd"/>
      <w:r w:rsidRPr="007F725F">
        <w:t>-wide priorities for curriculum and quality at Faculty level, ensuring that institutional strategy is embedded effectively within Schools and academic practice.</w:t>
      </w:r>
    </w:p>
    <w:p w14:paraId="5783BE1C" w14:textId="77777777" w:rsidR="000E2D71" w:rsidRPr="007F725F" w:rsidRDefault="00434A72" w:rsidP="000E2D71">
      <w:r>
        <w:pict w14:anchorId="246CA0BB">
          <v:rect id="_x0000_i1026" style="width:0;height:1.5pt" o:hralign="center" o:hrstd="t" o:hr="t" fillcolor="#a0a0a0" stroked="f"/>
        </w:pict>
      </w:r>
    </w:p>
    <w:p w14:paraId="742124BD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Reporting and Working Relationships</w:t>
      </w:r>
    </w:p>
    <w:p w14:paraId="368B6E6E" w14:textId="77777777" w:rsidR="000E2D71" w:rsidRPr="007F725F" w:rsidRDefault="000E2D71" w:rsidP="000E2D71">
      <w:r w:rsidRPr="007F725F">
        <w:t>The postholder will report to the Vice-Dean for Teaching, Learning and Students and will work closely with:</w:t>
      </w:r>
    </w:p>
    <w:p w14:paraId="1E1850E6" w14:textId="77777777" w:rsidR="000E2D71" w:rsidRPr="007F725F" w:rsidRDefault="000E2D71" w:rsidP="000E2D71">
      <w:pPr>
        <w:numPr>
          <w:ilvl w:val="0"/>
          <w:numId w:val="1"/>
        </w:numPr>
      </w:pPr>
      <w:r w:rsidRPr="007F725F">
        <w:t>Associate Deans for Teaching, Learning and Students</w:t>
      </w:r>
    </w:p>
    <w:p w14:paraId="25E4405A" w14:textId="77777777" w:rsidR="000E2D71" w:rsidRPr="007F725F" w:rsidRDefault="000E2D71" w:rsidP="000E2D71">
      <w:pPr>
        <w:numPr>
          <w:ilvl w:val="0"/>
          <w:numId w:val="1"/>
        </w:numPr>
      </w:pPr>
      <w:r w:rsidRPr="007F725F">
        <w:t xml:space="preserve">Heads of School and Directors </w:t>
      </w:r>
      <w:r>
        <w:t xml:space="preserve">of </w:t>
      </w:r>
      <w:r w:rsidRPr="007F725F">
        <w:t>Teaching and Learning</w:t>
      </w:r>
    </w:p>
    <w:p w14:paraId="40858A65" w14:textId="77777777" w:rsidR="000E2D71" w:rsidRPr="007F725F" w:rsidRDefault="000E2D71" w:rsidP="000E2D71">
      <w:pPr>
        <w:numPr>
          <w:ilvl w:val="0"/>
          <w:numId w:val="1"/>
        </w:numPr>
      </w:pPr>
      <w:r w:rsidRPr="007F725F">
        <w:t>The Head of Teaching, Learning and Student Experience and relevant Professional Services teams</w:t>
      </w:r>
    </w:p>
    <w:p w14:paraId="5E1B2C64" w14:textId="77777777" w:rsidR="000E2D71" w:rsidRPr="007F725F" w:rsidRDefault="000E2D71" w:rsidP="000E2D71">
      <w:pPr>
        <w:numPr>
          <w:ilvl w:val="0"/>
          <w:numId w:val="1"/>
        </w:numPr>
      </w:pPr>
      <w:r w:rsidRPr="007F725F">
        <w:t xml:space="preserve">Programme Directors and other academic leaders within the </w:t>
      </w:r>
      <w:proofErr w:type="gramStart"/>
      <w:r w:rsidRPr="007F725F">
        <w:t>Faculty</w:t>
      </w:r>
      <w:proofErr w:type="gramEnd"/>
    </w:p>
    <w:p w14:paraId="5382E127" w14:textId="77777777" w:rsidR="000E2D71" w:rsidRPr="007F725F" w:rsidRDefault="000E2D71" w:rsidP="000E2D71">
      <w:r w:rsidRPr="007F725F">
        <w:t xml:space="preserve">The postholder will represent the </w:t>
      </w:r>
      <w:proofErr w:type="gramStart"/>
      <w:r w:rsidRPr="007F725F">
        <w:t>Faculty</w:t>
      </w:r>
      <w:proofErr w:type="gramEnd"/>
      <w:r w:rsidRPr="007F725F">
        <w:t xml:space="preserve"> on relevant University committees, working groups and steering groups.</w:t>
      </w:r>
    </w:p>
    <w:p w14:paraId="5F04736D" w14:textId="77777777" w:rsidR="000E2D71" w:rsidRPr="007F725F" w:rsidRDefault="00434A72" w:rsidP="000E2D71">
      <w:r>
        <w:pict w14:anchorId="765EE82B">
          <v:rect id="_x0000_i1027" style="width:0;height:1.5pt" o:hralign="center" o:hrstd="t" o:hr="t" fillcolor="#a0a0a0" stroked="f"/>
        </w:pict>
      </w:r>
    </w:p>
    <w:p w14:paraId="48CD09C5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Term and Workload</w:t>
      </w:r>
    </w:p>
    <w:p w14:paraId="7CFC96FD" w14:textId="77777777" w:rsidR="000E2D71" w:rsidRPr="007F725F" w:rsidRDefault="000E2D71" w:rsidP="000E2D71">
      <w:r w:rsidRPr="007F725F">
        <w:t xml:space="preserve">The post will be held for a period of three years in the first instance. The role carries a workload adjustment of 0.6 FTE. The postholder will retain their substantive academic </w:t>
      </w:r>
      <w:r w:rsidRPr="007F725F">
        <w:lastRenderedPageBreak/>
        <w:t xml:space="preserve">appointment and will revert to that role on completion of their Associate Dean term. An additional allowance will be payable in accordance with </w:t>
      </w:r>
      <w:proofErr w:type="gramStart"/>
      <w:r w:rsidRPr="007F725F">
        <w:t>University</w:t>
      </w:r>
      <w:proofErr w:type="gramEnd"/>
      <w:r w:rsidRPr="007F725F">
        <w:t xml:space="preserve"> policy.</w:t>
      </w:r>
    </w:p>
    <w:p w14:paraId="0139729B" w14:textId="77777777" w:rsidR="000E2D71" w:rsidRPr="007F725F" w:rsidRDefault="00434A72" w:rsidP="000E2D71">
      <w:r>
        <w:pict w14:anchorId="31FDA957">
          <v:rect id="_x0000_i1028" style="width:0;height:1.5pt" o:hralign="center" o:hrstd="t" o:hr="t" fillcolor="#a0a0a0" stroked="f"/>
        </w:pict>
      </w:r>
    </w:p>
    <w:p w14:paraId="13EE602E" w14:textId="77777777" w:rsidR="000E2D71" w:rsidRPr="0041361D" w:rsidRDefault="000E2D71" w:rsidP="000E2D71">
      <w:pPr>
        <w:rPr>
          <w:b/>
          <w:bCs/>
        </w:rPr>
      </w:pPr>
      <w:r w:rsidRPr="0041361D">
        <w:rPr>
          <w:b/>
          <w:bCs/>
        </w:rPr>
        <w:t>Key Duties and Responsibilities</w:t>
      </w:r>
    </w:p>
    <w:p w14:paraId="3AEC7D35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 xml:space="preserve">Provide academic leadership for the development, review and sustainability of the </w:t>
      </w:r>
      <w:proofErr w:type="gramStart"/>
      <w:r w:rsidRPr="0041361D">
        <w:t>Faculty’s</w:t>
      </w:r>
      <w:proofErr w:type="gramEnd"/>
      <w:r w:rsidRPr="0041361D">
        <w:t xml:space="preserve"> taught portfolio, ensuring alignment with </w:t>
      </w:r>
      <w:proofErr w:type="gramStart"/>
      <w:r w:rsidRPr="0041361D">
        <w:t>University</w:t>
      </w:r>
      <w:proofErr w:type="gramEnd"/>
      <w:r w:rsidRPr="0041361D">
        <w:t xml:space="preserve"> strategy and priorities.</w:t>
      </w:r>
    </w:p>
    <w:p w14:paraId="1D8C3DF3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Lead and support Faculty-level curriculum review, renewal and approval processes, promoting coherent, future-focused and student-centred programme design.</w:t>
      </w:r>
    </w:p>
    <w:p w14:paraId="28314D6C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Promote excellence and innovation in teaching, learning and assessment, including inclusive and fair assessment practices and academic integrity.</w:t>
      </w:r>
    </w:p>
    <w:p w14:paraId="06740047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Ensure robust and proportionate quality assurance processes in line with the University’s academic regulatory framework and external requirements.</w:t>
      </w:r>
    </w:p>
    <w:p w14:paraId="2B3B67AE" w14:textId="77777777" w:rsidR="000E2D71" w:rsidRPr="0041361D" w:rsidRDefault="000E2D71" w:rsidP="000E2D71">
      <w:pPr>
        <w:numPr>
          <w:ilvl w:val="0"/>
          <w:numId w:val="6"/>
        </w:numPr>
      </w:pPr>
      <w:r>
        <w:t>Champion the embedding of graduate attributes, employability, sustainability, inclusivity and social responsibility within Faculty curricula.</w:t>
      </w:r>
    </w:p>
    <w:p w14:paraId="2105476B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Support inclusive curriculum design and the effective use of student voice in programme development and enhancement.</w:t>
      </w:r>
    </w:p>
    <w:p w14:paraId="6291991A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Work in partnership with the Vice-Dean for Teaching, Learning and Students to deliver Faculty strategy and operational priorities.</w:t>
      </w:r>
    </w:p>
    <w:p w14:paraId="06AB745C" w14:textId="77777777" w:rsidR="000E2D71" w:rsidRPr="0041361D" w:rsidRDefault="000E2D71" w:rsidP="000E2D71">
      <w:pPr>
        <w:numPr>
          <w:ilvl w:val="0"/>
          <w:numId w:val="6"/>
        </w:numPr>
      </w:pPr>
      <w:r w:rsidRPr="0041361D">
        <w:t>Represent the Faculty on University curriculum, assessment and quality fora, and externally where appropriate, including deputising for the Vice-Dean as required.</w:t>
      </w:r>
    </w:p>
    <w:p w14:paraId="7A9B8ED6" w14:textId="77777777" w:rsidR="000E2D71" w:rsidRPr="007F725F" w:rsidRDefault="00434A72" w:rsidP="000E2D71">
      <w:r>
        <w:pict w14:anchorId="6B5641D9">
          <v:rect id="_x0000_i1029" style="width:0;height:1.5pt" o:hralign="center" o:hrstd="t" o:hr="t" fillcolor="#a0a0a0" stroked="f"/>
        </w:pict>
      </w:r>
    </w:p>
    <w:p w14:paraId="3CC3A865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Person Specification</w:t>
      </w:r>
    </w:p>
    <w:p w14:paraId="391FFFE3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Essential Criteria</w:t>
      </w:r>
    </w:p>
    <w:p w14:paraId="1BA86F19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Leadership and Strategy</w:t>
      </w:r>
    </w:p>
    <w:p w14:paraId="27BADE70" w14:textId="77777777" w:rsidR="000E2D71" w:rsidRPr="007F725F" w:rsidRDefault="000E2D71" w:rsidP="000E2D71">
      <w:pPr>
        <w:numPr>
          <w:ilvl w:val="0"/>
          <w:numId w:val="2"/>
        </w:numPr>
      </w:pPr>
      <w:r w:rsidRPr="007F725F">
        <w:t>Proven experience of academic leadership in teaching, learning and/or curriculum development.</w:t>
      </w:r>
    </w:p>
    <w:p w14:paraId="46F425AF" w14:textId="77777777" w:rsidR="000E2D71" w:rsidRPr="007F725F" w:rsidRDefault="000E2D71" w:rsidP="000E2D71">
      <w:pPr>
        <w:numPr>
          <w:ilvl w:val="0"/>
          <w:numId w:val="2"/>
        </w:numPr>
      </w:pPr>
      <w:r w:rsidRPr="007F725F">
        <w:t>Ability to think strategically and to lead and manage change effectively.</w:t>
      </w:r>
    </w:p>
    <w:p w14:paraId="1F5690DB" w14:textId="77777777" w:rsidR="000E2D71" w:rsidRPr="007F725F" w:rsidRDefault="000E2D71" w:rsidP="000E2D71">
      <w:pPr>
        <w:numPr>
          <w:ilvl w:val="0"/>
          <w:numId w:val="2"/>
        </w:numPr>
      </w:pPr>
      <w:r w:rsidRPr="007F725F">
        <w:t>Demonstrated ability to work collaboratively across disciplines and organisational boundaries.</w:t>
      </w:r>
    </w:p>
    <w:p w14:paraId="56FFD2B6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lastRenderedPageBreak/>
        <w:t>Curriculum, Teaching and Quality</w:t>
      </w:r>
    </w:p>
    <w:p w14:paraId="2F436FF4" w14:textId="77777777" w:rsidR="000E2D71" w:rsidRPr="007F725F" w:rsidRDefault="000E2D71" w:rsidP="000E2D71">
      <w:pPr>
        <w:numPr>
          <w:ilvl w:val="0"/>
          <w:numId w:val="3"/>
        </w:numPr>
      </w:pPr>
      <w:r w:rsidRPr="007F725F">
        <w:t>Strong understanding of curriculum design, review and enhancement in a higher education context.</w:t>
      </w:r>
    </w:p>
    <w:p w14:paraId="492AA354" w14:textId="77777777" w:rsidR="000E2D71" w:rsidRPr="007F725F" w:rsidRDefault="000E2D71" w:rsidP="000E2D71">
      <w:pPr>
        <w:numPr>
          <w:ilvl w:val="0"/>
          <w:numId w:val="3"/>
        </w:numPr>
      </w:pPr>
      <w:r w:rsidRPr="007F725F">
        <w:t>Knowledge of assessment design and approaches that support fairness, inclusivity and academic integrity.</w:t>
      </w:r>
    </w:p>
    <w:p w14:paraId="03C8B67F" w14:textId="77777777" w:rsidR="000E2D71" w:rsidRPr="007F725F" w:rsidRDefault="000E2D71" w:rsidP="000E2D71">
      <w:pPr>
        <w:numPr>
          <w:ilvl w:val="0"/>
          <w:numId w:val="3"/>
        </w:numPr>
      </w:pPr>
      <w:r w:rsidRPr="007F725F">
        <w:t>Sound understanding of quality assurance and regulatory frameworks relevant to UK higher education.</w:t>
      </w:r>
    </w:p>
    <w:p w14:paraId="460DC59B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Personal Qualities</w:t>
      </w:r>
    </w:p>
    <w:p w14:paraId="1962B03D" w14:textId="77777777" w:rsidR="000E2D71" w:rsidRPr="007F725F" w:rsidRDefault="000E2D71" w:rsidP="000E2D71">
      <w:pPr>
        <w:numPr>
          <w:ilvl w:val="0"/>
          <w:numId w:val="4"/>
        </w:numPr>
      </w:pPr>
      <w:r w:rsidRPr="007F725F">
        <w:t>Excellent communication and interpersonal skills, with the ability to influence and engage colleagues at all levels.</w:t>
      </w:r>
    </w:p>
    <w:p w14:paraId="7A0FE155" w14:textId="77777777" w:rsidR="000E2D71" w:rsidRPr="007F725F" w:rsidRDefault="000E2D71" w:rsidP="000E2D71">
      <w:pPr>
        <w:numPr>
          <w:ilvl w:val="0"/>
          <w:numId w:val="4"/>
        </w:numPr>
      </w:pPr>
      <w:r w:rsidRPr="007F725F">
        <w:t>Strong organisational skills and a commitment to delivering successful outcomes.</w:t>
      </w:r>
    </w:p>
    <w:p w14:paraId="4E447D87" w14:textId="77777777" w:rsidR="000E2D71" w:rsidRPr="007F725F" w:rsidRDefault="000E2D71" w:rsidP="000E2D71">
      <w:pPr>
        <w:numPr>
          <w:ilvl w:val="0"/>
          <w:numId w:val="4"/>
        </w:numPr>
      </w:pPr>
      <w:r w:rsidRPr="007F725F">
        <w:t>Commitment to inclusive education, student success and continuous professional development.</w:t>
      </w:r>
    </w:p>
    <w:p w14:paraId="3490836D" w14:textId="77777777" w:rsidR="000E2D71" w:rsidRPr="007F725F" w:rsidRDefault="000E2D71" w:rsidP="000E2D71">
      <w:pPr>
        <w:rPr>
          <w:b/>
          <w:bCs/>
        </w:rPr>
      </w:pPr>
      <w:r w:rsidRPr="007F725F">
        <w:rPr>
          <w:b/>
          <w:bCs/>
        </w:rPr>
        <w:t>Desirable Criteria</w:t>
      </w:r>
    </w:p>
    <w:p w14:paraId="270ECF35" w14:textId="77777777" w:rsidR="000E2D71" w:rsidRPr="007F725F" w:rsidRDefault="000E2D71" w:rsidP="000E2D71">
      <w:pPr>
        <w:numPr>
          <w:ilvl w:val="0"/>
          <w:numId w:val="5"/>
        </w:numPr>
      </w:pPr>
      <w:r w:rsidRPr="007F725F">
        <w:t>Experience of leading or contributing to assessment reform initiatives.</w:t>
      </w:r>
    </w:p>
    <w:p w14:paraId="7E2FD93A" w14:textId="77777777" w:rsidR="000E2D71" w:rsidRPr="007F725F" w:rsidRDefault="000E2D71" w:rsidP="000E2D71">
      <w:pPr>
        <w:numPr>
          <w:ilvl w:val="0"/>
          <w:numId w:val="5"/>
        </w:numPr>
      </w:pPr>
      <w:r w:rsidRPr="007F725F">
        <w:t>Experience of embedding employability, graduate attributes, sustainability or social responsibility within curricula.</w:t>
      </w:r>
    </w:p>
    <w:p w14:paraId="0CAD7006" w14:textId="77777777" w:rsidR="000E2D71" w:rsidRDefault="000E2D71" w:rsidP="000E2D71">
      <w:pPr>
        <w:numPr>
          <w:ilvl w:val="0"/>
          <w:numId w:val="5"/>
        </w:numPr>
      </w:pPr>
      <w:r w:rsidRPr="007F725F">
        <w:t>Experience of working with professional, statutory or regulatory bodies.</w:t>
      </w:r>
    </w:p>
    <w:p w14:paraId="74AF43A9" w14:textId="77777777" w:rsidR="000E2D71" w:rsidRDefault="000E2D71" w:rsidP="000E2D71"/>
    <w:p w14:paraId="5DA9D7AC" w14:textId="77777777" w:rsidR="000E2D71" w:rsidRDefault="000E2D71"/>
    <w:sectPr w:rsidR="000E2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1F"/>
    <w:multiLevelType w:val="multilevel"/>
    <w:tmpl w:val="63C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3515"/>
    <w:multiLevelType w:val="multilevel"/>
    <w:tmpl w:val="59C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361B"/>
    <w:multiLevelType w:val="multilevel"/>
    <w:tmpl w:val="DE00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F10E7"/>
    <w:multiLevelType w:val="multilevel"/>
    <w:tmpl w:val="574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948C5"/>
    <w:multiLevelType w:val="multilevel"/>
    <w:tmpl w:val="094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E44FF"/>
    <w:multiLevelType w:val="multilevel"/>
    <w:tmpl w:val="759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4303">
    <w:abstractNumId w:val="1"/>
  </w:num>
  <w:num w:numId="2" w16cid:durableId="334769374">
    <w:abstractNumId w:val="3"/>
  </w:num>
  <w:num w:numId="3" w16cid:durableId="52505954">
    <w:abstractNumId w:val="0"/>
  </w:num>
  <w:num w:numId="4" w16cid:durableId="1735663200">
    <w:abstractNumId w:val="4"/>
  </w:num>
  <w:num w:numId="5" w16cid:durableId="1144278731">
    <w:abstractNumId w:val="2"/>
  </w:num>
  <w:num w:numId="6" w16cid:durableId="1418868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71"/>
    <w:rsid w:val="000E2D71"/>
    <w:rsid w:val="00913F86"/>
    <w:rsid w:val="00C805A2"/>
    <w:rsid w:val="00D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CEEE"/>
  <w15:chartTrackingRefBased/>
  <w15:docId w15:val="{CD27C40C-0FE8-4C57-AF5C-C2EA091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71"/>
  </w:style>
  <w:style w:type="paragraph" w:styleId="Heading1">
    <w:name w:val="heading 1"/>
    <w:basedOn w:val="Normal"/>
    <w:next w:val="Normal"/>
    <w:link w:val="Heading1Char"/>
    <w:uiPriority w:val="9"/>
    <w:qFormat/>
    <w:rsid w:val="000E2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3744</Characters>
  <Application>Microsoft Office Word</Application>
  <DocSecurity>0</DocSecurity>
  <Lines>83</Lines>
  <Paragraphs>43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Cousins</dc:creator>
  <cp:keywords/>
  <dc:description/>
  <cp:lastModifiedBy>Victoria Roberts</cp:lastModifiedBy>
  <cp:revision>3</cp:revision>
  <dcterms:created xsi:type="dcterms:W3CDTF">2026-03-03T10:17:00Z</dcterms:created>
  <dcterms:modified xsi:type="dcterms:W3CDTF">2026-03-03T10:17:00Z</dcterms:modified>
</cp:coreProperties>
</file>