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780F" w:rsidR="0058780F" w:rsidP="0058780F" w:rsidRDefault="0058780F" w14:paraId="0908619F" w14:textId="77777777">
      <w:pPr>
        <w:rPr>
          <w:b/>
          <w:bCs/>
        </w:rPr>
      </w:pPr>
      <w:r w:rsidRPr="0058780F">
        <w:rPr>
          <w:b/>
          <w:bCs/>
        </w:rPr>
        <w:t>Faculty of Humanities</w:t>
      </w:r>
    </w:p>
    <w:p w:rsidRPr="0058780F" w:rsidR="0058780F" w:rsidP="399F08F6" w:rsidRDefault="0058780F" w14:paraId="127336E7" w14:textId="769EA816">
      <w:pPr>
        <w:rPr>
          <w:b w:val="1"/>
          <w:bCs w:val="1"/>
        </w:rPr>
      </w:pPr>
      <w:r w:rsidRPr="399F08F6" w:rsidR="42F3CF2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Associate Dean, Teaching, Learning and Student Experience</w:t>
      </w:r>
      <w:r w:rsidRPr="399F08F6" w:rsidR="42F3CF28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Pr="0058780F" w:rsidR="0058780F" w:rsidP="0058780F" w:rsidRDefault="0058780F" w14:paraId="07CD1E66" w14:textId="65F0627E">
      <w:pPr>
        <w:rPr>
          <w:b w:val="1"/>
          <w:bCs w:val="1"/>
        </w:rPr>
      </w:pPr>
      <w:r w:rsidRPr="399F08F6" w:rsidR="42F3CF28">
        <w:rPr>
          <w:b w:val="1"/>
          <w:bCs w:val="1"/>
        </w:rPr>
        <w:t>(</w:t>
      </w:r>
      <w:r w:rsidRPr="399F08F6" w:rsidR="0058780F">
        <w:rPr>
          <w:b w:val="1"/>
          <w:bCs w:val="1"/>
        </w:rPr>
        <w:t xml:space="preserve">Teaching </w:t>
      </w:r>
      <w:r w:rsidRPr="399F08F6" w:rsidR="15C5CA03">
        <w:rPr>
          <w:b w:val="1"/>
          <w:bCs w:val="1"/>
        </w:rPr>
        <w:t>Excellence and Innovation</w:t>
      </w:r>
      <w:r w:rsidRPr="399F08F6" w:rsidR="74585670">
        <w:rPr>
          <w:b w:val="1"/>
          <w:bCs w:val="1"/>
        </w:rPr>
        <w:t>)</w:t>
      </w:r>
      <w:r w:rsidRPr="399F08F6" w:rsidR="15C5CA03">
        <w:rPr>
          <w:b w:val="1"/>
          <w:bCs w:val="1"/>
        </w:rPr>
        <w:t xml:space="preserve"> </w:t>
      </w:r>
    </w:p>
    <w:p w:rsidRPr="0058780F" w:rsidR="0058780F" w:rsidP="0058780F" w:rsidRDefault="00000000" w14:paraId="6313E527" w14:textId="77777777">
      <w:r>
        <w:pict w14:anchorId="675C7FF4">
          <v:rect id="_x0000_i1025" style="width:0;height:1.5pt" o:hr="t" o:hrstd="t" o:hralign="center" fillcolor="#a0a0a0" stroked="f"/>
        </w:pict>
      </w:r>
    </w:p>
    <w:p w:rsidRPr="0058780F" w:rsidR="0058780F" w:rsidP="0058780F" w:rsidRDefault="0058780F" w14:paraId="0D4AE88E" w14:textId="77777777">
      <w:pPr>
        <w:rPr>
          <w:b/>
          <w:bCs/>
        </w:rPr>
      </w:pPr>
      <w:r w:rsidRPr="0058780F">
        <w:rPr>
          <w:b/>
          <w:bCs/>
        </w:rPr>
        <w:t>Job Specification</w:t>
      </w:r>
    </w:p>
    <w:p w:rsidRPr="0058780F" w:rsidR="0058780F" w:rsidP="0058780F" w:rsidRDefault="0058780F" w14:paraId="0DC84BD5" w14:textId="77777777">
      <w:pPr>
        <w:rPr>
          <w:b/>
          <w:bCs/>
        </w:rPr>
      </w:pPr>
      <w:proofErr w:type="gramStart"/>
      <w:r w:rsidRPr="0058780F">
        <w:rPr>
          <w:b/>
          <w:bCs/>
        </w:rPr>
        <w:t>Overall</w:t>
      </w:r>
      <w:proofErr w:type="gramEnd"/>
      <w:r w:rsidRPr="0058780F">
        <w:rPr>
          <w:b/>
          <w:bCs/>
        </w:rPr>
        <w:t xml:space="preserve"> Purpose</w:t>
      </w:r>
    </w:p>
    <w:p w:rsidRPr="0058780F" w:rsidR="0058780F" w:rsidP="0058780F" w:rsidRDefault="0058780F" w14:paraId="5811DF5A" w14:textId="2E043A19">
      <w:r w:rsidRPr="0058780F">
        <w:t>The Associate Dean for the Teac</w:t>
      </w:r>
      <w:r w:rsidR="009E0964">
        <w:t>hing Excellence and Innovation</w:t>
      </w:r>
      <w:r w:rsidRPr="0058780F">
        <w:t xml:space="preserve"> provides academic leadership for the development and delivery of a </w:t>
      </w:r>
      <w:proofErr w:type="gramStart"/>
      <w:r w:rsidRPr="0058780F">
        <w:t>Faculty</w:t>
      </w:r>
      <w:proofErr w:type="gramEnd"/>
      <w:r w:rsidRPr="0058780F">
        <w:t xml:space="preserve">-wide approach to teaching excellence, pedagogical innovation and academic development. Working in close alignment with </w:t>
      </w:r>
      <w:proofErr w:type="gramStart"/>
      <w:r w:rsidRPr="0058780F">
        <w:t>University</w:t>
      </w:r>
      <w:proofErr w:type="gramEnd"/>
      <w:r w:rsidRPr="0058780F">
        <w:t xml:space="preserve"> strategy, the postholder will lead the Humanities Teaching Academy as a hub for professional development, recognition and scholarship in teaching, ensuring that excellent and innovative practice is supported, shared and embedded across the </w:t>
      </w:r>
      <w:proofErr w:type="gramStart"/>
      <w:r w:rsidRPr="0058780F">
        <w:t>Faculty</w:t>
      </w:r>
      <w:proofErr w:type="gramEnd"/>
      <w:r w:rsidRPr="0058780F">
        <w:t xml:space="preserve"> to enhance the student learning experience.</w:t>
      </w:r>
      <w:r w:rsidR="00C30951">
        <w:t xml:space="preserve"> </w:t>
      </w:r>
    </w:p>
    <w:p w:rsidRPr="0058780F" w:rsidR="0058780F" w:rsidP="0058780F" w:rsidRDefault="0058780F" w14:paraId="40B269A5" w14:textId="77777777">
      <w:r w:rsidRPr="0058780F">
        <w:t xml:space="preserve">The role represents the </w:t>
      </w:r>
      <w:proofErr w:type="gramStart"/>
      <w:r w:rsidRPr="0058780F">
        <w:t>Faculty</w:t>
      </w:r>
      <w:proofErr w:type="gramEnd"/>
      <w:r w:rsidRPr="0058780F">
        <w:t>-level delivery of the University’s strategic ambitions for teaching excellence, staff development and innovation, translating institutional priorities into sustainable disciplinary practice.</w:t>
      </w:r>
    </w:p>
    <w:p w:rsidRPr="0058780F" w:rsidR="0058780F" w:rsidP="0058780F" w:rsidRDefault="00000000" w14:paraId="178BB2A4" w14:textId="77777777">
      <w:r>
        <w:pict w14:anchorId="62A5ADC6">
          <v:rect id="_x0000_i1026" style="width:0;height:1.5pt" o:hr="t" o:hrstd="t" o:hralign="center" fillcolor="#a0a0a0" stroked="f"/>
        </w:pict>
      </w:r>
    </w:p>
    <w:p w:rsidRPr="0058780F" w:rsidR="0058780F" w:rsidP="0058780F" w:rsidRDefault="0058780F" w14:paraId="6550ECEE" w14:textId="77777777">
      <w:pPr>
        <w:rPr>
          <w:b/>
          <w:bCs/>
        </w:rPr>
      </w:pPr>
      <w:r w:rsidRPr="0058780F">
        <w:rPr>
          <w:b/>
          <w:bCs/>
        </w:rPr>
        <w:t>Reporting and Working Relationships</w:t>
      </w:r>
    </w:p>
    <w:p w:rsidRPr="0058780F" w:rsidR="0058780F" w:rsidP="0058780F" w:rsidRDefault="0058780F" w14:paraId="6C9E5EDE" w14:textId="77777777">
      <w:r w:rsidRPr="0058780F">
        <w:t>The postholder will report to the Vice-Dean for Teaching, Learning and Students and will work closely with:</w:t>
      </w:r>
    </w:p>
    <w:p w:rsidRPr="0058780F" w:rsidR="0058780F" w:rsidP="0058780F" w:rsidRDefault="0058780F" w14:paraId="12AA66E2" w14:textId="77777777">
      <w:pPr>
        <w:numPr>
          <w:ilvl w:val="0"/>
          <w:numId w:val="13"/>
        </w:numPr>
      </w:pPr>
      <w:r w:rsidRPr="0058780F">
        <w:t>Associate Deans for Teaching, Learning and Students</w:t>
      </w:r>
    </w:p>
    <w:p w:rsidRPr="0058780F" w:rsidR="0058780F" w:rsidP="0058780F" w:rsidRDefault="0058780F" w14:paraId="2E39A5DF" w14:textId="77777777">
      <w:pPr>
        <w:numPr>
          <w:ilvl w:val="0"/>
          <w:numId w:val="13"/>
        </w:numPr>
      </w:pPr>
      <w:r w:rsidRPr="0058780F">
        <w:t>School Directors of Teaching and Learning</w:t>
      </w:r>
    </w:p>
    <w:p w:rsidRPr="0058780F" w:rsidR="0058780F" w:rsidP="0058780F" w:rsidRDefault="0058780F" w14:paraId="749D3792" w14:textId="77777777">
      <w:pPr>
        <w:numPr>
          <w:ilvl w:val="0"/>
          <w:numId w:val="13"/>
        </w:numPr>
      </w:pPr>
      <w:r w:rsidRPr="0058780F">
        <w:t>Professional Services colleagues supporting teaching, learning and student experience</w:t>
      </w:r>
    </w:p>
    <w:p w:rsidRPr="0058780F" w:rsidR="0058780F" w:rsidP="0058780F" w:rsidRDefault="0058780F" w14:paraId="4E69DAE4" w14:textId="77777777">
      <w:pPr>
        <w:numPr>
          <w:ilvl w:val="0"/>
          <w:numId w:val="13"/>
        </w:numPr>
      </w:pPr>
      <w:r w:rsidRPr="0058780F">
        <w:t>Student representatives and the Students’ Union</w:t>
      </w:r>
    </w:p>
    <w:p w:rsidR="0058780F" w:rsidP="0058780F" w:rsidRDefault="0058780F" w14:paraId="4DFF4A99" w14:textId="77777777">
      <w:pPr>
        <w:numPr>
          <w:ilvl w:val="0"/>
          <w:numId w:val="13"/>
        </w:numPr>
      </w:pPr>
      <w:r w:rsidRPr="0058780F">
        <w:t>University-level teaching and learning bodies, including the Institute for Teaching and Learning and Faculty Academies in BMH and FSE</w:t>
      </w:r>
    </w:p>
    <w:p w:rsidRPr="0058780F" w:rsidR="009D0E1E" w:rsidP="0058780F" w:rsidRDefault="009D0E1E" w14:paraId="644BEFF4" w14:textId="6D00C98A">
      <w:pPr>
        <w:numPr>
          <w:ilvl w:val="0"/>
          <w:numId w:val="13"/>
        </w:numPr>
      </w:pPr>
      <w:r>
        <w:t>Associate Vice-President for Teaching Excellence and Innovation</w:t>
      </w:r>
    </w:p>
    <w:p w:rsidRPr="00D23F41" w:rsidR="00D74D34" w:rsidP="00D23F41" w:rsidRDefault="0058780F" w14:paraId="7035F9EA" w14:textId="3FFE4EF0">
      <w:pPr>
        <w:ind w:left="360"/>
      </w:pPr>
      <w:r w:rsidRPr="007F725F">
        <w:t xml:space="preserve">The postholder will represent the </w:t>
      </w:r>
      <w:proofErr w:type="gramStart"/>
      <w:r w:rsidRPr="007F725F">
        <w:t>Faculty</w:t>
      </w:r>
      <w:proofErr w:type="gramEnd"/>
      <w:r w:rsidRPr="007F725F">
        <w:t xml:space="preserve"> on relevant University committees, working groups and steering groups.</w:t>
      </w:r>
    </w:p>
    <w:p w:rsidRPr="007F725F" w:rsidR="0074240C" w:rsidP="0074240C" w:rsidRDefault="0074240C" w14:paraId="7BDEE697" w14:textId="77777777">
      <w:pPr>
        <w:rPr>
          <w:b/>
          <w:bCs/>
        </w:rPr>
      </w:pPr>
      <w:r w:rsidRPr="007F725F">
        <w:rPr>
          <w:b/>
          <w:bCs/>
        </w:rPr>
        <w:t>Term and Workload</w:t>
      </w:r>
    </w:p>
    <w:p w:rsidRPr="007F725F" w:rsidR="0074240C" w:rsidP="0074240C" w:rsidRDefault="0074240C" w14:paraId="3141282A" w14:textId="12DFCD73">
      <w:r>
        <w:t>The post will be held for a period of three years in the first instance. The role carries a workload adjustment of 0.</w:t>
      </w:r>
      <w:r w:rsidR="009D0E1E">
        <w:t>4</w:t>
      </w:r>
      <w:r>
        <w:t xml:space="preserve"> FTE. The postholder will retain their substantive academic </w:t>
      </w:r>
      <w:r>
        <w:lastRenderedPageBreak/>
        <w:t xml:space="preserve">appointment and will revert to that role on completion of their Associate Dean term. An additional allowance will be payable in accordance with </w:t>
      </w:r>
      <w:proofErr w:type="gramStart"/>
      <w:r>
        <w:t>University</w:t>
      </w:r>
      <w:proofErr w:type="gramEnd"/>
      <w:r>
        <w:t xml:space="preserve"> policy.</w:t>
      </w:r>
    </w:p>
    <w:p w:rsidRPr="00527D7A" w:rsidR="00527D7A" w:rsidP="00527D7A" w:rsidRDefault="00527D7A" w14:paraId="76FEE43D" w14:textId="2ED96D46">
      <w:pPr>
        <w:rPr>
          <w:b/>
          <w:bCs/>
        </w:rPr>
      </w:pPr>
      <w:r w:rsidRPr="7C5153C8">
        <w:rPr>
          <w:b/>
          <w:bCs/>
        </w:rPr>
        <w:t xml:space="preserve">Key Duties and Responsibilities </w:t>
      </w:r>
    </w:p>
    <w:p w:rsidR="00CA4DD4" w:rsidP="00CA4DD4" w:rsidRDefault="00527D7A" w14:paraId="5E968A31" w14:textId="77777777">
      <w:pPr>
        <w:numPr>
          <w:ilvl w:val="0"/>
          <w:numId w:val="14"/>
        </w:numPr>
      </w:pPr>
      <w:r w:rsidRPr="00527D7A">
        <w:t>Provide strategic leadership for the Humanities Teaching Academy, ensuring alignment with Faculty and University priorities for teaching excellence and innovation.</w:t>
      </w:r>
    </w:p>
    <w:p w:rsidRPr="00527D7A" w:rsidR="00527D7A" w:rsidP="00527D7A" w:rsidRDefault="00527D7A" w14:paraId="749F51C5" w14:textId="77777777">
      <w:pPr>
        <w:numPr>
          <w:ilvl w:val="0"/>
          <w:numId w:val="14"/>
        </w:numPr>
      </w:pPr>
      <w:r w:rsidRPr="00527D7A">
        <w:t>Lead and coordinate Faculty activity in teaching enhancement, professional development and continuing professional development (CPD).</w:t>
      </w:r>
    </w:p>
    <w:p w:rsidRPr="00527D7A" w:rsidR="00527D7A" w:rsidP="00527D7A" w:rsidRDefault="00527D7A" w14:paraId="1F10E835" w14:textId="77777777">
      <w:pPr>
        <w:numPr>
          <w:ilvl w:val="0"/>
          <w:numId w:val="14"/>
        </w:numPr>
      </w:pPr>
      <w:r w:rsidRPr="00527D7A">
        <w:t>Promote pedagogical innovation and the sharing of effective practice across Schools, including digital, active and inclusive learning approaches.</w:t>
      </w:r>
    </w:p>
    <w:p w:rsidRPr="00527D7A" w:rsidR="00527D7A" w:rsidP="00527D7A" w:rsidRDefault="00527D7A" w14:paraId="66A8F39F" w14:textId="0283F670">
      <w:pPr>
        <w:numPr>
          <w:ilvl w:val="0"/>
          <w:numId w:val="14"/>
        </w:numPr>
      </w:pPr>
      <w:r>
        <w:t>Support staff development and recognition in teaching, including engagement with</w:t>
      </w:r>
      <w:r w:rsidR="467E0851">
        <w:t xml:space="preserve"> external</w:t>
      </w:r>
      <w:r>
        <w:t xml:space="preserve"> </w:t>
      </w:r>
      <w:r w:rsidR="467E0851">
        <w:t xml:space="preserve">awards such </w:t>
      </w:r>
      <w:r>
        <w:t>Advance HE Fellowship</w:t>
      </w:r>
      <w:r w:rsidR="44B2CAE6">
        <w:t>, National Teaching Fellowship</w:t>
      </w:r>
      <w:r>
        <w:t xml:space="preserve"> and related frameworks</w:t>
      </w:r>
      <w:r w:rsidR="1D3C1BCA">
        <w:t xml:space="preserve"> and </w:t>
      </w:r>
      <w:r w:rsidR="613C45E6">
        <w:t xml:space="preserve">internal </w:t>
      </w:r>
      <w:r w:rsidR="1D3C1BCA">
        <w:t>awards</w:t>
      </w:r>
      <w:r>
        <w:t>.</w:t>
      </w:r>
    </w:p>
    <w:p w:rsidRPr="00527D7A" w:rsidR="00527D7A" w:rsidP="00527D7A" w:rsidRDefault="00527D7A" w14:paraId="7A9707B4" w14:textId="77777777">
      <w:pPr>
        <w:numPr>
          <w:ilvl w:val="0"/>
          <w:numId w:val="14"/>
        </w:numPr>
      </w:pPr>
      <w:r w:rsidRPr="00527D7A">
        <w:t>Strengthen communities of practice and cross-School collaboration in teaching and learning.</w:t>
      </w:r>
    </w:p>
    <w:p w:rsidRPr="00527D7A" w:rsidR="00527D7A" w:rsidP="00527D7A" w:rsidRDefault="00527D7A" w14:paraId="0F0F88A4" w14:textId="77777777">
      <w:pPr>
        <w:numPr>
          <w:ilvl w:val="0"/>
          <w:numId w:val="14"/>
        </w:numPr>
      </w:pPr>
      <w:r w:rsidRPr="00527D7A">
        <w:t>Act as the primary Faculty point of contact for Teaching Academy-related initiatives, ensuring effective communication between University, Faculty and Schools.</w:t>
      </w:r>
    </w:p>
    <w:p w:rsidRPr="00527D7A" w:rsidR="00527D7A" w:rsidP="00527D7A" w:rsidRDefault="00527D7A" w14:paraId="61F9C5FB" w14:textId="77777777">
      <w:pPr>
        <w:numPr>
          <w:ilvl w:val="0"/>
          <w:numId w:val="14"/>
        </w:numPr>
      </w:pPr>
      <w:r w:rsidRPr="00527D7A">
        <w:t>Work collaboratively with academic and professional services colleagues, students and external partners to enhance teaching and learning.</w:t>
      </w:r>
    </w:p>
    <w:p w:rsidRPr="00527D7A" w:rsidR="00527D7A" w:rsidP="00527D7A" w:rsidRDefault="00527D7A" w14:paraId="462D162F" w14:textId="77777777">
      <w:pPr>
        <w:numPr>
          <w:ilvl w:val="0"/>
          <w:numId w:val="14"/>
        </w:numPr>
      </w:pPr>
      <w:r w:rsidRPr="00527D7A">
        <w:t>Chair relevant committees and working groups, and deputise for the Vice-Dean for Teaching, Learning and Students as required.</w:t>
      </w:r>
    </w:p>
    <w:p w:rsidRPr="00E15CED" w:rsidR="00E15CED" w:rsidP="00E15CED" w:rsidRDefault="00E15CED" w14:paraId="647CC340" w14:textId="77777777">
      <w:pPr>
        <w:rPr>
          <w:b/>
          <w:bCs/>
        </w:rPr>
      </w:pPr>
      <w:r w:rsidRPr="00E15CED">
        <w:rPr>
          <w:b/>
          <w:bCs/>
        </w:rPr>
        <w:t>Person Specification</w:t>
      </w:r>
    </w:p>
    <w:p w:rsidRPr="00E15CED" w:rsidR="00E15CED" w:rsidP="00E15CED" w:rsidRDefault="00E15CED" w14:paraId="215B5235" w14:textId="77777777">
      <w:pPr>
        <w:rPr>
          <w:b/>
          <w:bCs/>
        </w:rPr>
      </w:pPr>
      <w:r w:rsidRPr="00E15CED">
        <w:rPr>
          <w:b/>
          <w:bCs/>
        </w:rPr>
        <w:t>Essential Criteria</w:t>
      </w:r>
    </w:p>
    <w:p w:rsidRPr="00E15CED" w:rsidR="00E15CED" w:rsidP="00E15CED" w:rsidRDefault="00E15CED" w14:paraId="476D7A91" w14:textId="77777777">
      <w:pPr>
        <w:numPr>
          <w:ilvl w:val="0"/>
          <w:numId w:val="15"/>
        </w:numPr>
      </w:pPr>
      <w:r w:rsidRPr="00E15CED">
        <w:t>Proven academic leadership experience in teaching and learning enhancement.</w:t>
      </w:r>
    </w:p>
    <w:p w:rsidRPr="00E15CED" w:rsidR="00E15CED" w:rsidP="00E15CED" w:rsidRDefault="00E15CED" w14:paraId="4E03F92C" w14:textId="77777777">
      <w:pPr>
        <w:numPr>
          <w:ilvl w:val="0"/>
          <w:numId w:val="15"/>
        </w:numPr>
      </w:pPr>
      <w:r w:rsidRPr="00E15CED">
        <w:t>Evidence of pedagogical innovation and impact within a higher education context.</w:t>
      </w:r>
    </w:p>
    <w:p w:rsidRPr="00E15CED" w:rsidR="00E15CED" w:rsidP="00E15CED" w:rsidRDefault="00E15CED" w14:paraId="097AE76D" w14:textId="77777777">
      <w:pPr>
        <w:numPr>
          <w:ilvl w:val="0"/>
          <w:numId w:val="15"/>
        </w:numPr>
      </w:pPr>
      <w:r w:rsidRPr="00E15CED">
        <w:t>Experience of supporting academic staff development and recognition in teaching.</w:t>
      </w:r>
    </w:p>
    <w:p w:rsidRPr="00E15CED" w:rsidR="00E15CED" w:rsidP="00E15CED" w:rsidRDefault="00E15CED" w14:paraId="4B0CFD4A" w14:textId="77777777">
      <w:pPr>
        <w:numPr>
          <w:ilvl w:val="0"/>
          <w:numId w:val="15"/>
        </w:numPr>
      </w:pPr>
      <w:r w:rsidRPr="00E15CED">
        <w:t>Ability to lead change, build consensus and work collaboratively across organisational boundaries.</w:t>
      </w:r>
    </w:p>
    <w:p w:rsidRPr="00E15CED" w:rsidR="00E15CED" w:rsidP="00E15CED" w:rsidRDefault="00E15CED" w14:paraId="4C5DDEAB" w14:textId="77777777">
      <w:pPr>
        <w:numPr>
          <w:ilvl w:val="0"/>
          <w:numId w:val="15"/>
        </w:numPr>
        <w:rPr>
          <w:b/>
          <w:bCs/>
        </w:rPr>
      </w:pPr>
      <w:r w:rsidRPr="00E15CED">
        <w:t>Excellent communication, interpersonal and organisational skills</w:t>
      </w:r>
      <w:r w:rsidRPr="00E15CED">
        <w:rPr>
          <w:b/>
          <w:bCs/>
        </w:rPr>
        <w:t>.</w:t>
      </w:r>
    </w:p>
    <w:p w:rsidRPr="00E15CED" w:rsidR="00E15CED" w:rsidP="00E15CED" w:rsidRDefault="00E15CED" w14:paraId="48341758" w14:textId="77777777">
      <w:pPr>
        <w:numPr>
          <w:ilvl w:val="0"/>
          <w:numId w:val="15"/>
        </w:numPr>
      </w:pPr>
      <w:r w:rsidRPr="00E15CED">
        <w:lastRenderedPageBreak/>
        <w:t>Commitment to inclusive, student-centred teaching and continuous professional development.</w:t>
      </w:r>
    </w:p>
    <w:p w:rsidR="00D74D34" w:rsidP="00A222D9" w:rsidRDefault="00D74D34" w14:paraId="55137339" w14:textId="77777777">
      <w:pPr>
        <w:rPr>
          <w:b/>
          <w:bCs/>
        </w:rPr>
      </w:pPr>
    </w:p>
    <w:p w:rsidRPr="00E15CED" w:rsidR="00E15CED" w:rsidP="00E15CED" w:rsidRDefault="00E15CED" w14:paraId="3FC55D45" w14:textId="77777777">
      <w:pPr>
        <w:rPr>
          <w:b/>
          <w:bCs/>
        </w:rPr>
      </w:pPr>
      <w:r w:rsidRPr="00E15CED">
        <w:rPr>
          <w:b/>
          <w:bCs/>
        </w:rPr>
        <w:t>Desirable Criteria</w:t>
      </w:r>
    </w:p>
    <w:p w:rsidRPr="00E15CED" w:rsidR="00E15CED" w:rsidP="00E15CED" w:rsidRDefault="00E15CED" w14:paraId="1197F94F" w14:textId="77777777">
      <w:pPr>
        <w:numPr>
          <w:ilvl w:val="0"/>
          <w:numId w:val="16"/>
        </w:numPr>
      </w:pPr>
      <w:r w:rsidRPr="00E15CED">
        <w:t>Experience of leading or contributing to teaching academies, centres or communities of practice.</w:t>
      </w:r>
    </w:p>
    <w:p w:rsidRPr="00E15CED" w:rsidR="00E15CED" w:rsidP="00E15CED" w:rsidRDefault="00E15CED" w14:paraId="0E440BFE" w14:textId="77777777">
      <w:pPr>
        <w:numPr>
          <w:ilvl w:val="0"/>
          <w:numId w:val="16"/>
        </w:numPr>
      </w:pPr>
      <w:r w:rsidRPr="00E15CED">
        <w:t>Experience of supporting Advance HE Fellowship or similar recognition frameworks.</w:t>
      </w:r>
    </w:p>
    <w:p w:rsidRPr="00E15CED" w:rsidR="00E15CED" w:rsidP="00E15CED" w:rsidRDefault="00E15CED" w14:paraId="638CBCE7" w14:textId="77777777">
      <w:pPr>
        <w:numPr>
          <w:ilvl w:val="0"/>
          <w:numId w:val="16"/>
        </w:numPr>
      </w:pPr>
      <w:r w:rsidRPr="00E15CED">
        <w:t>Experience of teaching scholarship or pedagogical research.</w:t>
      </w:r>
    </w:p>
    <w:p w:rsidRPr="00E15CED" w:rsidR="00E15CED" w:rsidP="00E15CED" w:rsidRDefault="00E15CED" w14:paraId="2937DB83" w14:textId="77777777">
      <w:pPr>
        <w:numPr>
          <w:ilvl w:val="0"/>
          <w:numId w:val="16"/>
        </w:numPr>
      </w:pPr>
      <w:r w:rsidRPr="00E15CED">
        <w:t>Completion of a recognised leadership or management development programme.</w:t>
      </w:r>
    </w:p>
    <w:p w:rsidRPr="007F725F" w:rsidR="00A222D9" w:rsidP="00A222D9" w:rsidRDefault="00A222D9" w14:paraId="32CBC9DF" w14:textId="54ECF36D"/>
    <w:sectPr w:rsidRPr="007F725F" w:rsidR="00A222D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31F"/>
    <w:multiLevelType w:val="multilevel"/>
    <w:tmpl w:val="63C6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B33515"/>
    <w:multiLevelType w:val="multilevel"/>
    <w:tmpl w:val="59C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C3361B"/>
    <w:multiLevelType w:val="multilevel"/>
    <w:tmpl w:val="DE00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E9F10E7"/>
    <w:multiLevelType w:val="multilevel"/>
    <w:tmpl w:val="5740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33626EB"/>
    <w:multiLevelType w:val="multilevel"/>
    <w:tmpl w:val="9DA8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61E2462"/>
    <w:multiLevelType w:val="multilevel"/>
    <w:tmpl w:val="FB1C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D136DDA"/>
    <w:multiLevelType w:val="multilevel"/>
    <w:tmpl w:val="239A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F7B3526"/>
    <w:multiLevelType w:val="multilevel"/>
    <w:tmpl w:val="64F8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FB61C32"/>
    <w:multiLevelType w:val="multilevel"/>
    <w:tmpl w:val="E51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90948C5"/>
    <w:multiLevelType w:val="multilevel"/>
    <w:tmpl w:val="0940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FE75559"/>
    <w:multiLevelType w:val="multilevel"/>
    <w:tmpl w:val="E9E8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B76435C"/>
    <w:multiLevelType w:val="multilevel"/>
    <w:tmpl w:val="D60A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5375B5E"/>
    <w:multiLevelType w:val="multilevel"/>
    <w:tmpl w:val="F20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86E44FF"/>
    <w:multiLevelType w:val="multilevel"/>
    <w:tmpl w:val="7596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5F37595"/>
    <w:multiLevelType w:val="multilevel"/>
    <w:tmpl w:val="320A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CFD7763"/>
    <w:multiLevelType w:val="multilevel"/>
    <w:tmpl w:val="BC8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EAC4E8B"/>
    <w:multiLevelType w:val="multilevel"/>
    <w:tmpl w:val="EBC0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30274303">
    <w:abstractNumId w:val="1"/>
  </w:num>
  <w:num w:numId="2" w16cid:durableId="334769374">
    <w:abstractNumId w:val="3"/>
  </w:num>
  <w:num w:numId="3" w16cid:durableId="52505954">
    <w:abstractNumId w:val="0"/>
  </w:num>
  <w:num w:numId="4" w16cid:durableId="1735663200">
    <w:abstractNumId w:val="9"/>
  </w:num>
  <w:num w:numId="5" w16cid:durableId="1144278731">
    <w:abstractNumId w:val="2"/>
  </w:num>
  <w:num w:numId="6" w16cid:durableId="1426923833">
    <w:abstractNumId w:val="12"/>
  </w:num>
  <w:num w:numId="7" w16cid:durableId="1418868755">
    <w:abstractNumId w:val="13"/>
  </w:num>
  <w:num w:numId="8" w16cid:durableId="153226599">
    <w:abstractNumId w:val="4"/>
  </w:num>
  <w:num w:numId="9" w16cid:durableId="1109083846">
    <w:abstractNumId w:val="15"/>
  </w:num>
  <w:num w:numId="10" w16cid:durableId="118763367">
    <w:abstractNumId w:val="14"/>
  </w:num>
  <w:num w:numId="11" w16cid:durableId="793714078">
    <w:abstractNumId w:val="11"/>
  </w:num>
  <w:num w:numId="12" w16cid:durableId="1443190288">
    <w:abstractNumId w:val="16"/>
  </w:num>
  <w:num w:numId="13" w16cid:durableId="7634893">
    <w:abstractNumId w:val="7"/>
  </w:num>
  <w:num w:numId="14" w16cid:durableId="2009095883">
    <w:abstractNumId w:val="5"/>
  </w:num>
  <w:num w:numId="15" w16cid:durableId="1162240529">
    <w:abstractNumId w:val="10"/>
  </w:num>
  <w:num w:numId="16" w16cid:durableId="125125397">
    <w:abstractNumId w:val="6"/>
  </w:num>
  <w:num w:numId="17" w16cid:durableId="1466775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D9"/>
    <w:rsid w:val="00000000"/>
    <w:rsid w:val="00034985"/>
    <w:rsid w:val="00097009"/>
    <w:rsid w:val="0010149B"/>
    <w:rsid w:val="00101AF0"/>
    <w:rsid w:val="00111062"/>
    <w:rsid w:val="0014027C"/>
    <w:rsid w:val="00160BE4"/>
    <w:rsid w:val="001A62B7"/>
    <w:rsid w:val="00277B40"/>
    <w:rsid w:val="00340D5D"/>
    <w:rsid w:val="003510AB"/>
    <w:rsid w:val="003B493A"/>
    <w:rsid w:val="003E4341"/>
    <w:rsid w:val="00416144"/>
    <w:rsid w:val="00446113"/>
    <w:rsid w:val="004731D1"/>
    <w:rsid w:val="00491564"/>
    <w:rsid w:val="004F3965"/>
    <w:rsid w:val="005154E9"/>
    <w:rsid w:val="00527D7A"/>
    <w:rsid w:val="0058434E"/>
    <w:rsid w:val="0058780F"/>
    <w:rsid w:val="00604AB4"/>
    <w:rsid w:val="006117A6"/>
    <w:rsid w:val="006450E6"/>
    <w:rsid w:val="006D4C41"/>
    <w:rsid w:val="0074240C"/>
    <w:rsid w:val="00752CDB"/>
    <w:rsid w:val="007E5931"/>
    <w:rsid w:val="0080179E"/>
    <w:rsid w:val="00874031"/>
    <w:rsid w:val="008B152C"/>
    <w:rsid w:val="008C4B10"/>
    <w:rsid w:val="008E2602"/>
    <w:rsid w:val="00993613"/>
    <w:rsid w:val="009D0E1E"/>
    <w:rsid w:val="009E0964"/>
    <w:rsid w:val="00A222D9"/>
    <w:rsid w:val="00A513A4"/>
    <w:rsid w:val="00A70CC2"/>
    <w:rsid w:val="00B16CCE"/>
    <w:rsid w:val="00B206EE"/>
    <w:rsid w:val="00B55C30"/>
    <w:rsid w:val="00B8066D"/>
    <w:rsid w:val="00BC39FF"/>
    <w:rsid w:val="00BC6A7B"/>
    <w:rsid w:val="00BD6DD3"/>
    <w:rsid w:val="00C30951"/>
    <w:rsid w:val="00C60164"/>
    <w:rsid w:val="00CA4DD4"/>
    <w:rsid w:val="00CB7935"/>
    <w:rsid w:val="00CC0F23"/>
    <w:rsid w:val="00CC7469"/>
    <w:rsid w:val="00D23F41"/>
    <w:rsid w:val="00D74D34"/>
    <w:rsid w:val="00D95EB7"/>
    <w:rsid w:val="00DD5D34"/>
    <w:rsid w:val="00DF52FB"/>
    <w:rsid w:val="00E01951"/>
    <w:rsid w:val="00E15CED"/>
    <w:rsid w:val="00EA2A2A"/>
    <w:rsid w:val="00EC400E"/>
    <w:rsid w:val="00FC12D2"/>
    <w:rsid w:val="15C5CA03"/>
    <w:rsid w:val="1B07F2FF"/>
    <w:rsid w:val="1D3C1BCA"/>
    <w:rsid w:val="271ED63A"/>
    <w:rsid w:val="399F08F6"/>
    <w:rsid w:val="42F3CF28"/>
    <w:rsid w:val="44B2CAE6"/>
    <w:rsid w:val="467E0851"/>
    <w:rsid w:val="46FC97CF"/>
    <w:rsid w:val="613C45E6"/>
    <w:rsid w:val="69712726"/>
    <w:rsid w:val="6BA0FE47"/>
    <w:rsid w:val="73D2074D"/>
    <w:rsid w:val="74585670"/>
    <w:rsid w:val="7C5153C8"/>
    <w:rsid w:val="7DEA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B421"/>
  <w15:chartTrackingRefBased/>
  <w15:docId w15:val="{7D9A311A-FA1A-47E0-A351-1A0E24BF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22D9"/>
  </w:style>
  <w:style w:type="paragraph" w:styleId="Heading1">
    <w:name w:val="heading 1"/>
    <w:basedOn w:val="Normal"/>
    <w:next w:val="Normal"/>
    <w:link w:val="Heading1Char"/>
    <w:uiPriority w:val="9"/>
    <w:qFormat/>
    <w:rsid w:val="00A222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2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22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222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222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222D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222D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222D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222D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222D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22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2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222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2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2D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22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2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2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2D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2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2D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22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2D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22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Cousins</dc:creator>
  <keywords/>
  <dc:description/>
  <lastModifiedBy>Victoria Roberts</lastModifiedBy>
  <revision>4</revision>
  <dcterms:created xsi:type="dcterms:W3CDTF">2026-03-03T10:18:00.0000000Z</dcterms:created>
  <dcterms:modified xsi:type="dcterms:W3CDTF">2026-03-03T10:38:58.6219518Z</dcterms:modified>
</coreProperties>
</file>