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747A" w14:textId="140E1BB5" w:rsidR="00136FAC" w:rsidRPr="001D7587" w:rsidRDefault="53039C57" w:rsidP="7E3C10B3">
      <w:pPr>
        <w:rPr>
          <w:rFonts w:asciiTheme="majorHAnsi" w:eastAsiaTheme="majorEastAsia" w:hAnsiTheme="majorHAnsi" w:cstheme="majorBidi"/>
          <w:sz w:val="24"/>
          <w:szCs w:val="24"/>
        </w:rPr>
      </w:pPr>
      <w:r w:rsidRPr="7E3C10B3">
        <w:rPr>
          <w:rFonts w:asciiTheme="majorHAnsi" w:eastAsiaTheme="majorEastAsia" w:hAnsiTheme="majorHAnsi" w:cstheme="majorBidi"/>
          <w:b/>
          <w:bCs/>
          <w:sz w:val="24"/>
          <w:szCs w:val="24"/>
        </w:rPr>
        <w:t>Job title</w:t>
      </w:r>
      <w:r w:rsidRPr="7E3C10B3">
        <w:rPr>
          <w:rFonts w:asciiTheme="majorHAnsi" w:eastAsiaTheme="majorEastAsia" w:hAnsiTheme="majorHAnsi" w:cstheme="majorBidi"/>
          <w:sz w:val="24"/>
          <w:szCs w:val="24"/>
        </w:rPr>
        <w:t>:</w:t>
      </w:r>
      <w:r w:rsidR="001D7587">
        <w:tab/>
      </w:r>
      <w:r w:rsidR="001D7587">
        <w:tab/>
      </w:r>
      <w:r w:rsidRPr="7E3C10B3">
        <w:rPr>
          <w:rFonts w:asciiTheme="majorHAnsi" w:eastAsiaTheme="majorEastAsia" w:hAnsiTheme="majorHAnsi" w:cstheme="majorBidi"/>
          <w:sz w:val="24"/>
          <w:szCs w:val="24"/>
        </w:rPr>
        <w:t>Director, Manchester China Institute</w:t>
      </w:r>
      <w:r w:rsidR="5A583083" w:rsidRPr="7E3C10B3">
        <w:rPr>
          <w:rFonts w:asciiTheme="majorHAnsi" w:eastAsiaTheme="majorEastAsia" w:hAnsiTheme="majorHAnsi" w:cstheme="majorBidi"/>
          <w:sz w:val="24"/>
          <w:szCs w:val="24"/>
        </w:rPr>
        <w:t>, Faculty of Humanities</w:t>
      </w:r>
    </w:p>
    <w:p w14:paraId="1F866807" w14:textId="1F4EDA18" w:rsidR="00136FAC" w:rsidRPr="001D7587" w:rsidRDefault="72E48AF6" w:rsidP="1EF61637">
      <w:pPr>
        <w:rPr>
          <w:rFonts w:asciiTheme="majorHAnsi" w:eastAsiaTheme="majorEastAsia" w:hAnsiTheme="majorHAnsi" w:cstheme="majorBidi"/>
          <w:sz w:val="24"/>
          <w:szCs w:val="24"/>
        </w:rPr>
      </w:pPr>
      <w:r w:rsidRPr="1EF61637">
        <w:rPr>
          <w:rFonts w:asciiTheme="majorHAnsi" w:eastAsiaTheme="majorEastAsia" w:hAnsiTheme="majorHAnsi" w:cstheme="majorBidi"/>
          <w:b/>
          <w:bCs/>
          <w:sz w:val="24"/>
          <w:szCs w:val="24"/>
        </w:rPr>
        <w:t>Start/duration</w:t>
      </w:r>
      <w:r w:rsidRPr="1EF61637">
        <w:rPr>
          <w:rFonts w:asciiTheme="majorHAnsi" w:eastAsiaTheme="majorEastAsia" w:hAnsiTheme="majorHAnsi" w:cstheme="majorBidi"/>
          <w:sz w:val="24"/>
          <w:szCs w:val="24"/>
        </w:rPr>
        <w:t>:</w:t>
      </w:r>
      <w:r w:rsidR="2DA8AE85">
        <w:tab/>
      </w:r>
      <w:r w:rsidRPr="1EF61637">
        <w:rPr>
          <w:rFonts w:asciiTheme="majorHAnsi" w:eastAsiaTheme="majorEastAsia" w:hAnsiTheme="majorHAnsi" w:cstheme="majorBidi"/>
          <w:sz w:val="24"/>
          <w:szCs w:val="24"/>
        </w:rPr>
        <w:t>[</w:t>
      </w:r>
      <w:r w:rsidR="2EC69877" w:rsidRPr="1EF61637">
        <w:rPr>
          <w:rFonts w:asciiTheme="majorHAnsi" w:eastAsiaTheme="majorEastAsia" w:hAnsiTheme="majorHAnsi" w:cstheme="majorBidi"/>
          <w:sz w:val="24"/>
          <w:szCs w:val="24"/>
        </w:rPr>
        <w:t>TBC</w:t>
      </w:r>
      <w:r w:rsidRPr="1EF61637">
        <w:rPr>
          <w:rFonts w:asciiTheme="majorHAnsi" w:eastAsiaTheme="majorEastAsia" w:hAnsiTheme="majorHAnsi" w:cstheme="majorBidi"/>
          <w:sz w:val="24"/>
          <w:szCs w:val="24"/>
        </w:rPr>
        <w:t xml:space="preserve">] for 3 years (with potential for a </w:t>
      </w:r>
      <w:r w:rsidR="4D0E0178" w:rsidRPr="1EF61637">
        <w:rPr>
          <w:rFonts w:asciiTheme="majorHAnsi" w:eastAsiaTheme="majorEastAsia" w:hAnsiTheme="majorHAnsi" w:cstheme="majorBidi"/>
          <w:sz w:val="24"/>
          <w:szCs w:val="24"/>
        </w:rPr>
        <w:t xml:space="preserve">further 2 years </w:t>
      </w:r>
      <w:r w:rsidRPr="1EF61637">
        <w:rPr>
          <w:rFonts w:asciiTheme="majorHAnsi" w:eastAsiaTheme="majorEastAsia" w:hAnsiTheme="majorHAnsi" w:cstheme="majorBidi"/>
          <w:sz w:val="24"/>
          <w:szCs w:val="24"/>
        </w:rPr>
        <w:t>of office)</w:t>
      </w:r>
    </w:p>
    <w:p w14:paraId="07A2BA4A" w14:textId="583B0458" w:rsidR="00136FAC" w:rsidRPr="001D7587" w:rsidRDefault="49F8BB25" w:rsidP="2D02F7E0">
      <w:pPr>
        <w:spacing w:after="0" w:line="240" w:lineRule="auto"/>
        <w:ind w:left="2160" w:hanging="2160"/>
        <w:rPr>
          <w:rFonts w:asciiTheme="majorHAnsi" w:eastAsiaTheme="majorEastAsia" w:hAnsiTheme="majorHAnsi" w:cstheme="majorBidi"/>
          <w:sz w:val="24"/>
          <w:szCs w:val="24"/>
        </w:rPr>
      </w:pPr>
      <w:r w:rsidRPr="2D02F7E0">
        <w:rPr>
          <w:rFonts w:asciiTheme="majorHAnsi" w:eastAsiaTheme="majorEastAsia" w:hAnsiTheme="majorHAnsi" w:cstheme="majorBidi"/>
          <w:b/>
          <w:bCs/>
          <w:color w:val="000000" w:themeColor="text1"/>
          <w:sz w:val="24"/>
          <w:szCs w:val="24"/>
        </w:rPr>
        <w:t>WAM allocation</w:t>
      </w:r>
      <w:proofErr w:type="gramStart"/>
      <w:r w:rsidRPr="2D02F7E0">
        <w:rPr>
          <w:rFonts w:asciiTheme="majorHAnsi" w:eastAsiaTheme="majorEastAsia" w:hAnsiTheme="majorHAnsi" w:cstheme="majorBidi"/>
          <w:b/>
          <w:bCs/>
          <w:color w:val="000000" w:themeColor="text1"/>
          <w:sz w:val="24"/>
          <w:szCs w:val="24"/>
        </w:rPr>
        <w:t>:</w:t>
      </w:r>
      <w:r w:rsidRPr="2D02F7E0">
        <w:rPr>
          <w:rFonts w:asciiTheme="majorHAnsi" w:eastAsiaTheme="majorEastAsia" w:hAnsiTheme="majorHAnsi" w:cstheme="majorBidi"/>
          <w:color w:val="000000" w:themeColor="text1"/>
          <w:sz w:val="24"/>
          <w:szCs w:val="24"/>
        </w:rPr>
        <w:t xml:space="preserve"> </w:t>
      </w:r>
      <w:r w:rsidR="67171550">
        <w:tab/>
      </w:r>
      <w:r w:rsidR="10CF6F86" w:rsidRPr="2D02F7E0">
        <w:rPr>
          <w:rFonts w:asciiTheme="majorHAnsi" w:eastAsiaTheme="majorEastAsia" w:hAnsiTheme="majorHAnsi" w:cstheme="majorBidi"/>
          <w:sz w:val="24"/>
          <w:szCs w:val="24"/>
        </w:rPr>
        <w:t>4</w:t>
      </w:r>
      <w:r w:rsidRPr="2D02F7E0">
        <w:rPr>
          <w:rFonts w:asciiTheme="majorHAnsi" w:eastAsiaTheme="majorEastAsia" w:hAnsiTheme="majorHAnsi" w:cstheme="majorBidi"/>
          <w:sz w:val="24"/>
          <w:szCs w:val="24"/>
        </w:rPr>
        <w:t>0</w:t>
      </w:r>
      <w:proofErr w:type="gramEnd"/>
      <w:r w:rsidRPr="2D02F7E0">
        <w:rPr>
          <w:rFonts w:asciiTheme="majorHAnsi" w:eastAsiaTheme="majorEastAsia" w:hAnsiTheme="majorHAnsi" w:cstheme="majorBidi"/>
          <w:sz w:val="24"/>
          <w:szCs w:val="24"/>
        </w:rPr>
        <w:t xml:space="preserve">% dependent on negotiation with Faculty Vice-Dean for Research and Head of School </w:t>
      </w:r>
    </w:p>
    <w:p w14:paraId="548235DC" w14:textId="6A64250B" w:rsidR="00136FAC" w:rsidRPr="001D7587" w:rsidRDefault="00136FAC" w:rsidP="7E3C10B3">
      <w:pPr>
        <w:spacing w:after="0" w:line="240" w:lineRule="auto"/>
        <w:ind w:left="2160" w:hanging="2160"/>
        <w:rPr>
          <w:rFonts w:asciiTheme="majorHAnsi" w:eastAsiaTheme="majorEastAsia" w:hAnsiTheme="majorHAnsi" w:cstheme="majorBidi"/>
          <w:b/>
          <w:bCs/>
          <w:sz w:val="24"/>
          <w:szCs w:val="24"/>
        </w:rPr>
      </w:pPr>
    </w:p>
    <w:p w14:paraId="11F7DEA6" w14:textId="0F135566" w:rsidR="00136FAC" w:rsidRPr="001D7587" w:rsidRDefault="53039C57" w:rsidP="7E3C10B3">
      <w:pPr>
        <w:spacing w:after="0" w:line="240" w:lineRule="auto"/>
        <w:ind w:left="2160" w:hanging="2160"/>
        <w:rPr>
          <w:rFonts w:asciiTheme="majorHAnsi" w:eastAsiaTheme="majorEastAsia" w:hAnsiTheme="majorHAnsi" w:cstheme="majorBidi"/>
          <w:sz w:val="24"/>
          <w:szCs w:val="24"/>
        </w:rPr>
      </w:pPr>
      <w:r w:rsidRPr="7E3C10B3">
        <w:rPr>
          <w:rFonts w:asciiTheme="majorHAnsi" w:eastAsiaTheme="majorEastAsia" w:hAnsiTheme="majorHAnsi" w:cstheme="majorBidi"/>
          <w:b/>
          <w:bCs/>
          <w:sz w:val="24"/>
          <w:szCs w:val="24"/>
        </w:rPr>
        <w:t>Based at:</w:t>
      </w:r>
      <w:r w:rsidR="001D7587">
        <w:tab/>
      </w:r>
      <w:r w:rsidRPr="7E3C10B3">
        <w:rPr>
          <w:rFonts w:asciiTheme="majorHAnsi" w:eastAsiaTheme="majorEastAsia" w:hAnsiTheme="majorHAnsi" w:cstheme="majorBidi"/>
          <w:sz w:val="24"/>
          <w:szCs w:val="24"/>
        </w:rPr>
        <w:t>School of Social Sciences (SoSS)</w:t>
      </w:r>
    </w:p>
    <w:p w14:paraId="5F106D90" w14:textId="01FCD096" w:rsidR="7E3C10B3" w:rsidRDefault="7E3C10B3" w:rsidP="7E3C10B3">
      <w:pPr>
        <w:spacing w:after="0" w:line="240" w:lineRule="auto"/>
        <w:ind w:left="2160" w:hanging="2160"/>
        <w:rPr>
          <w:rFonts w:asciiTheme="majorHAnsi" w:eastAsiaTheme="majorEastAsia" w:hAnsiTheme="majorHAnsi" w:cstheme="majorBidi"/>
          <w:sz w:val="24"/>
          <w:szCs w:val="24"/>
        </w:rPr>
      </w:pPr>
    </w:p>
    <w:p w14:paraId="6D253E0D" w14:textId="77777777" w:rsidR="00136FAC" w:rsidRPr="001D7587" w:rsidRDefault="55051102" w:rsidP="1EF61637">
      <w:pPr>
        <w:rPr>
          <w:rFonts w:asciiTheme="majorHAnsi" w:hAnsiTheme="majorHAnsi" w:cstheme="majorBidi"/>
          <w:sz w:val="24"/>
          <w:szCs w:val="24"/>
        </w:rPr>
      </w:pPr>
      <w:r w:rsidRPr="1EF61637">
        <w:rPr>
          <w:rFonts w:asciiTheme="majorHAnsi" w:hAnsiTheme="majorHAnsi" w:cstheme="majorBidi"/>
          <w:b/>
          <w:bCs/>
          <w:sz w:val="24"/>
          <w:szCs w:val="24"/>
        </w:rPr>
        <w:t>Responsible to</w:t>
      </w:r>
      <w:r w:rsidRPr="1EF61637">
        <w:rPr>
          <w:rFonts w:asciiTheme="majorHAnsi" w:hAnsiTheme="majorHAnsi" w:cstheme="majorBidi"/>
          <w:sz w:val="24"/>
          <w:szCs w:val="24"/>
        </w:rPr>
        <w:t>:</w:t>
      </w:r>
      <w:r w:rsidR="53039C57">
        <w:tab/>
      </w:r>
      <w:r w:rsidRPr="1EF61637">
        <w:rPr>
          <w:rFonts w:asciiTheme="majorHAnsi" w:hAnsiTheme="majorHAnsi" w:cstheme="majorBidi"/>
          <w:sz w:val="24"/>
          <w:szCs w:val="24"/>
        </w:rPr>
        <w:t>Head of School / Faculty Vice-Dean (Research)</w:t>
      </w:r>
    </w:p>
    <w:p w14:paraId="2B0BE49C" w14:textId="655C9ECB" w:rsidR="36548851" w:rsidRDefault="6B64CF62" w:rsidP="2CB076BF">
      <w:pPr>
        <w:spacing w:before="210" w:after="210" w:line="300" w:lineRule="auto"/>
        <w:rPr>
          <w:rFonts w:asciiTheme="majorHAnsi" w:eastAsiaTheme="majorEastAsia" w:hAnsiTheme="majorHAnsi" w:cstheme="majorBidi"/>
          <w:sz w:val="24"/>
          <w:szCs w:val="24"/>
        </w:rPr>
      </w:pPr>
      <w:r w:rsidRPr="1EF61637">
        <w:rPr>
          <w:rFonts w:asciiTheme="majorHAnsi" w:eastAsiaTheme="majorEastAsia" w:hAnsiTheme="majorHAnsi" w:cstheme="majorBidi"/>
          <w:sz w:val="24"/>
          <w:szCs w:val="24"/>
        </w:rPr>
        <w:t xml:space="preserve">The Director of the Manchester China Institute (MCI) is a </w:t>
      </w:r>
      <w:r w:rsidR="57A78663" w:rsidRPr="1EF61637">
        <w:rPr>
          <w:rFonts w:asciiTheme="majorHAnsi" w:eastAsiaTheme="majorEastAsia" w:hAnsiTheme="majorHAnsi" w:cstheme="majorBidi"/>
          <w:sz w:val="24"/>
          <w:szCs w:val="24"/>
        </w:rPr>
        <w:t>professorial</w:t>
      </w:r>
      <w:r w:rsidRPr="1EF61637">
        <w:rPr>
          <w:rFonts w:asciiTheme="majorHAnsi" w:eastAsiaTheme="majorEastAsia" w:hAnsiTheme="majorHAnsi" w:cstheme="majorBidi"/>
          <w:sz w:val="24"/>
          <w:szCs w:val="24"/>
        </w:rPr>
        <w:t xml:space="preserve"> position reporting to the Head of School and Faculty Vice-Dean (Research). The post holder will be responsible for the strategic development, effective management, and operational delivery of the Institute, ensuring that its activities are aligned with the University’s </w:t>
      </w:r>
      <w:r w:rsidR="62CD6546" w:rsidRPr="1EF61637">
        <w:rPr>
          <w:rFonts w:asciiTheme="majorHAnsi" w:eastAsiaTheme="majorEastAsia" w:hAnsiTheme="majorHAnsi" w:cstheme="majorBidi"/>
          <w:sz w:val="24"/>
          <w:szCs w:val="24"/>
        </w:rPr>
        <w:t>R</w:t>
      </w:r>
      <w:r w:rsidRPr="1EF61637">
        <w:rPr>
          <w:rFonts w:asciiTheme="majorHAnsi" w:eastAsiaTheme="majorEastAsia" w:hAnsiTheme="majorHAnsi" w:cstheme="majorBidi"/>
          <w:sz w:val="24"/>
          <w:szCs w:val="24"/>
        </w:rPr>
        <w:t xml:space="preserve">esearch, </w:t>
      </w:r>
      <w:r w:rsidR="0A1183B1" w:rsidRPr="1EF61637">
        <w:rPr>
          <w:rFonts w:asciiTheme="majorHAnsi" w:eastAsiaTheme="majorEastAsia" w:hAnsiTheme="majorHAnsi" w:cstheme="majorBidi"/>
          <w:sz w:val="24"/>
          <w:szCs w:val="24"/>
        </w:rPr>
        <w:t>S</w:t>
      </w:r>
      <w:r w:rsidRPr="1EF61637">
        <w:rPr>
          <w:rFonts w:asciiTheme="majorHAnsi" w:eastAsiaTheme="majorEastAsia" w:hAnsiTheme="majorHAnsi" w:cstheme="majorBidi"/>
          <w:sz w:val="24"/>
          <w:szCs w:val="24"/>
        </w:rPr>
        <w:t xml:space="preserve">ocial </w:t>
      </w:r>
      <w:r w:rsidR="54AF917A" w:rsidRPr="1EF61637">
        <w:rPr>
          <w:rFonts w:asciiTheme="majorHAnsi" w:eastAsiaTheme="majorEastAsia" w:hAnsiTheme="majorHAnsi" w:cstheme="majorBidi"/>
          <w:sz w:val="24"/>
          <w:szCs w:val="24"/>
        </w:rPr>
        <w:t>R</w:t>
      </w:r>
      <w:r w:rsidRPr="1EF61637">
        <w:rPr>
          <w:rFonts w:asciiTheme="majorHAnsi" w:eastAsiaTheme="majorEastAsia" w:hAnsiTheme="majorHAnsi" w:cstheme="majorBidi"/>
          <w:sz w:val="24"/>
          <w:szCs w:val="24"/>
        </w:rPr>
        <w:t xml:space="preserve">esponsibility, and </w:t>
      </w:r>
      <w:proofErr w:type="gramStart"/>
      <w:r w:rsidR="6DF502B8" w:rsidRPr="1EF61637">
        <w:rPr>
          <w:rFonts w:asciiTheme="majorHAnsi" w:eastAsiaTheme="majorEastAsia" w:hAnsiTheme="majorHAnsi" w:cstheme="majorBidi"/>
          <w:sz w:val="24"/>
          <w:szCs w:val="24"/>
        </w:rPr>
        <w:t>I</w:t>
      </w:r>
      <w:r w:rsidRPr="1EF61637">
        <w:rPr>
          <w:rFonts w:asciiTheme="majorHAnsi" w:eastAsiaTheme="majorEastAsia" w:hAnsiTheme="majorHAnsi" w:cstheme="majorBidi"/>
          <w:sz w:val="24"/>
          <w:szCs w:val="24"/>
        </w:rPr>
        <w:t>nternational</w:t>
      </w:r>
      <w:proofErr w:type="gramEnd"/>
      <w:r w:rsidR="7CF9820D" w:rsidRPr="1EF61637">
        <w:rPr>
          <w:rFonts w:asciiTheme="majorHAnsi" w:eastAsiaTheme="majorEastAsia" w:hAnsiTheme="majorHAnsi" w:cstheme="majorBidi"/>
          <w:sz w:val="24"/>
          <w:szCs w:val="24"/>
        </w:rPr>
        <w:t xml:space="preserve"> o</w:t>
      </w:r>
      <w:r w:rsidRPr="1EF61637">
        <w:rPr>
          <w:rFonts w:asciiTheme="majorHAnsi" w:eastAsiaTheme="majorEastAsia" w:hAnsiTheme="majorHAnsi" w:cstheme="majorBidi"/>
          <w:sz w:val="24"/>
          <w:szCs w:val="24"/>
        </w:rPr>
        <w:t>bjectives. The Director will lead the Institute in setting and achieving ambitious goals</w:t>
      </w:r>
      <w:r w:rsidR="2B436163" w:rsidRPr="1EF61637">
        <w:rPr>
          <w:rFonts w:asciiTheme="majorHAnsi" w:eastAsiaTheme="majorEastAsia" w:hAnsiTheme="majorHAnsi" w:cstheme="majorBidi"/>
          <w:sz w:val="24"/>
          <w:szCs w:val="24"/>
        </w:rPr>
        <w:t xml:space="preserve"> in all these areas</w:t>
      </w:r>
      <w:r w:rsidRPr="1EF61637">
        <w:rPr>
          <w:rFonts w:asciiTheme="majorHAnsi" w:eastAsiaTheme="majorEastAsia" w:hAnsiTheme="majorHAnsi" w:cstheme="majorBidi"/>
          <w:sz w:val="24"/>
          <w:szCs w:val="24"/>
        </w:rPr>
        <w:t xml:space="preserve">, with progress reviewed annually by the </w:t>
      </w:r>
      <w:r w:rsidR="0C28DEEA" w:rsidRPr="1EF61637">
        <w:rPr>
          <w:rFonts w:asciiTheme="majorHAnsi" w:eastAsiaTheme="majorEastAsia" w:hAnsiTheme="majorHAnsi" w:cstheme="majorBidi"/>
          <w:sz w:val="24"/>
          <w:szCs w:val="24"/>
        </w:rPr>
        <w:t xml:space="preserve">Manchester China Institute </w:t>
      </w:r>
      <w:r w:rsidR="4068B840" w:rsidRPr="1EF61637">
        <w:rPr>
          <w:rFonts w:asciiTheme="majorHAnsi" w:eastAsiaTheme="majorEastAsia" w:hAnsiTheme="majorHAnsi" w:cstheme="majorBidi"/>
          <w:sz w:val="24"/>
          <w:szCs w:val="24"/>
        </w:rPr>
        <w:t>S</w:t>
      </w:r>
      <w:r w:rsidRPr="1EF61637">
        <w:rPr>
          <w:rFonts w:asciiTheme="majorHAnsi" w:eastAsiaTheme="majorEastAsia" w:hAnsiTheme="majorHAnsi" w:cstheme="majorBidi"/>
          <w:sz w:val="24"/>
          <w:szCs w:val="24"/>
        </w:rPr>
        <w:t xml:space="preserve">trategy </w:t>
      </w:r>
      <w:r w:rsidR="037A5582" w:rsidRPr="1EF61637">
        <w:rPr>
          <w:rFonts w:asciiTheme="majorHAnsi" w:eastAsiaTheme="majorEastAsia" w:hAnsiTheme="majorHAnsi" w:cstheme="majorBidi"/>
          <w:sz w:val="24"/>
          <w:szCs w:val="24"/>
        </w:rPr>
        <w:t>B</w:t>
      </w:r>
      <w:r w:rsidRPr="1EF61637">
        <w:rPr>
          <w:rFonts w:asciiTheme="majorHAnsi" w:eastAsiaTheme="majorEastAsia" w:hAnsiTheme="majorHAnsi" w:cstheme="majorBidi"/>
          <w:sz w:val="24"/>
          <w:szCs w:val="24"/>
        </w:rPr>
        <w:t>oard against agreed key performance indicators.</w:t>
      </w:r>
    </w:p>
    <w:p w14:paraId="0F038CC0" w14:textId="7A1D7EF9" w:rsidR="7E3C10B3" w:rsidRDefault="4BE26383" w:rsidP="2CB076BF">
      <w:pPr>
        <w:spacing w:after="0" w:line="300" w:lineRule="auto"/>
        <w:rPr>
          <w:rFonts w:asciiTheme="majorHAnsi" w:eastAsiaTheme="majorEastAsia" w:hAnsiTheme="majorHAnsi" w:cstheme="majorBidi"/>
          <w:sz w:val="24"/>
          <w:szCs w:val="24"/>
        </w:rPr>
      </w:pPr>
      <w:r w:rsidRPr="1EF61637">
        <w:rPr>
          <w:rFonts w:asciiTheme="majorHAnsi" w:eastAsiaTheme="majorEastAsia" w:hAnsiTheme="majorHAnsi" w:cstheme="majorBidi"/>
          <w:sz w:val="24"/>
          <w:szCs w:val="24"/>
        </w:rPr>
        <w:t xml:space="preserve">In addition to leading the Institute, the Director will hold the prestigious Lee Kai Hung Chair in Chinese Politics, established through the Lee Kai Hung Endowment. </w:t>
      </w:r>
      <w:r w:rsidR="256A4D83" w:rsidRPr="1EF61637">
        <w:rPr>
          <w:rFonts w:asciiTheme="majorHAnsi" w:eastAsiaTheme="majorEastAsia" w:hAnsiTheme="majorHAnsi" w:cstheme="majorBidi"/>
          <w:sz w:val="24"/>
          <w:szCs w:val="24"/>
        </w:rPr>
        <w:t xml:space="preserve">This dual appointment underscores the Institute’s commitment to advancing world-class research and teaching in Chinese </w:t>
      </w:r>
      <w:proofErr w:type="gramStart"/>
      <w:r w:rsidR="256A4D83" w:rsidRPr="1EF61637">
        <w:rPr>
          <w:rFonts w:asciiTheme="majorHAnsi" w:eastAsiaTheme="majorEastAsia" w:hAnsiTheme="majorHAnsi" w:cstheme="majorBidi"/>
          <w:sz w:val="24"/>
          <w:szCs w:val="24"/>
        </w:rPr>
        <w:t>politics, and</w:t>
      </w:r>
      <w:proofErr w:type="gramEnd"/>
      <w:r w:rsidR="256A4D83" w:rsidRPr="1EF61637">
        <w:rPr>
          <w:rFonts w:asciiTheme="majorHAnsi" w:eastAsiaTheme="majorEastAsia" w:hAnsiTheme="majorHAnsi" w:cstheme="majorBidi"/>
          <w:sz w:val="24"/>
          <w:szCs w:val="24"/>
        </w:rPr>
        <w:t xml:space="preserve"> provides a unique opportunity to shape the future of China Studies at Manchester.</w:t>
      </w:r>
    </w:p>
    <w:p w14:paraId="40EAE8D1" w14:textId="14E3A53A" w:rsidR="2CB076BF" w:rsidRDefault="2CB076BF" w:rsidP="2CB076BF">
      <w:pPr>
        <w:spacing w:after="0" w:line="300" w:lineRule="auto"/>
        <w:rPr>
          <w:rFonts w:asciiTheme="majorHAnsi" w:eastAsiaTheme="majorEastAsia" w:hAnsiTheme="majorHAnsi" w:cstheme="majorBidi"/>
          <w:sz w:val="24"/>
          <w:szCs w:val="24"/>
        </w:rPr>
      </w:pPr>
    </w:p>
    <w:p w14:paraId="6F3096EA" w14:textId="77777777" w:rsidR="00F3342A" w:rsidRPr="00094EC1" w:rsidRDefault="6EB49D42" w:rsidP="7E3C10B3">
      <w:pPr>
        <w:spacing w:after="160" w:line="259" w:lineRule="auto"/>
        <w:rPr>
          <w:rFonts w:cstheme="majorBidi"/>
          <w:sz w:val="24"/>
          <w:szCs w:val="24"/>
        </w:rPr>
      </w:pPr>
      <w:r w:rsidRPr="7E3C10B3">
        <w:rPr>
          <w:rFonts w:asciiTheme="majorHAnsi" w:eastAsiaTheme="majorEastAsia" w:hAnsiTheme="majorHAnsi" w:cstheme="majorBidi"/>
          <w:b/>
          <w:bCs/>
          <w:color w:val="365F91" w:themeColor="accent1" w:themeShade="BF"/>
          <w:sz w:val="24"/>
          <w:szCs w:val="24"/>
        </w:rPr>
        <w:t>Institutional Context</w:t>
      </w:r>
    </w:p>
    <w:p w14:paraId="47C24B5F" w14:textId="002F5FDF" w:rsidR="0DE4F594" w:rsidRDefault="0DE4F594" w:rsidP="7E3C10B3">
      <w:pPr>
        <w:spacing w:before="210" w:after="210" w:line="300" w:lineRule="auto"/>
        <w:rPr>
          <w:rFonts w:ascii="Calibri" w:eastAsia="Calibri" w:hAnsi="Calibri" w:cs="Calibri"/>
          <w:sz w:val="24"/>
          <w:szCs w:val="24"/>
        </w:rPr>
      </w:pPr>
      <w:r w:rsidRPr="7E3C10B3">
        <w:rPr>
          <w:rFonts w:ascii="Calibri" w:eastAsia="Calibri" w:hAnsi="Calibri" w:cs="Calibri"/>
          <w:sz w:val="24"/>
          <w:szCs w:val="24"/>
        </w:rPr>
        <w:t>The Manchester China Institute (MCI) is committed to fostering mutual understanding between British and Chinese communities. Its mission is anchored in four core pillars: research, student engagement, social responsibility, and inclusion. MCI drives research excellence in China studies across the Humanities, supports innovative teaching and learning about China throughout the University, and promotes civic engagement and knowledge exchange.</w:t>
      </w:r>
    </w:p>
    <w:p w14:paraId="3A535F58" w14:textId="24A6AAA3" w:rsidR="0DE4F594" w:rsidRDefault="12F46BAD" w:rsidP="1F179818">
      <w:pPr>
        <w:spacing w:before="210" w:after="210" w:line="300" w:lineRule="auto"/>
        <w:rPr>
          <w:rFonts w:ascii="Calibri" w:eastAsia="Calibri" w:hAnsi="Calibri" w:cs="Calibri"/>
          <w:sz w:val="24"/>
          <w:szCs w:val="24"/>
        </w:rPr>
      </w:pPr>
      <w:r w:rsidRPr="6D6280CB">
        <w:rPr>
          <w:rFonts w:ascii="Calibri" w:eastAsia="Calibri" w:hAnsi="Calibri" w:cs="Calibri"/>
          <w:sz w:val="24"/>
          <w:szCs w:val="24"/>
        </w:rPr>
        <w:t>Aligned with the University’s values and strategic priorities, MCI is dedicated to creating an inclusive environment for all students and staff, upholding academic independence and open dialogue. The Institute’s work contributes directly to</w:t>
      </w:r>
      <w:r w:rsidR="494EE386" w:rsidRPr="6D6280CB">
        <w:rPr>
          <w:rFonts w:ascii="Calibri" w:eastAsia="Calibri" w:hAnsi="Calibri" w:cs="Calibri"/>
          <w:sz w:val="24"/>
          <w:szCs w:val="24"/>
        </w:rPr>
        <w:t xml:space="preserve"> Manchester </w:t>
      </w:r>
      <w:r w:rsidR="5EDC0433" w:rsidRPr="6D6280CB">
        <w:rPr>
          <w:rFonts w:ascii="Calibri" w:eastAsia="Calibri" w:hAnsi="Calibri" w:cs="Calibri"/>
          <w:sz w:val="24"/>
          <w:szCs w:val="24"/>
        </w:rPr>
        <w:t>20</w:t>
      </w:r>
      <w:r w:rsidR="494EE386" w:rsidRPr="6D6280CB">
        <w:rPr>
          <w:rFonts w:ascii="Calibri" w:eastAsia="Calibri" w:hAnsi="Calibri" w:cs="Calibri"/>
          <w:sz w:val="24"/>
          <w:szCs w:val="24"/>
        </w:rPr>
        <w:t>35</w:t>
      </w:r>
      <w:r w:rsidRPr="6D6280CB">
        <w:rPr>
          <w:rFonts w:ascii="Calibri" w:eastAsia="Calibri" w:hAnsi="Calibri" w:cs="Calibri"/>
          <w:sz w:val="24"/>
          <w:szCs w:val="24"/>
        </w:rPr>
        <w:t xml:space="preserve">: From </w:t>
      </w:r>
      <w:r w:rsidRPr="6D6280CB">
        <w:rPr>
          <w:rFonts w:ascii="Calibri" w:eastAsia="Calibri" w:hAnsi="Calibri" w:cs="Calibri"/>
          <w:sz w:val="24"/>
          <w:szCs w:val="24"/>
        </w:rPr>
        <w:lastRenderedPageBreak/>
        <w:t>Manchester for the World, advancing the University’s ambition to deliver global impact through research, education, and engagement.</w:t>
      </w:r>
    </w:p>
    <w:p w14:paraId="2506BA0A" w14:textId="19AE43D9" w:rsidR="53039C57" w:rsidRDefault="53039C57" w:rsidP="7E3C10B3">
      <w:pPr>
        <w:pStyle w:val="Heading1"/>
        <w:rPr>
          <w:color w:val="auto"/>
          <w:sz w:val="24"/>
          <w:szCs w:val="24"/>
        </w:rPr>
      </w:pPr>
      <w:r w:rsidRPr="7E3C10B3">
        <w:rPr>
          <w:sz w:val="24"/>
          <w:szCs w:val="24"/>
        </w:rPr>
        <w:t>Main Duties &amp; Responsibilities</w:t>
      </w:r>
      <w:r>
        <w:br/>
      </w:r>
      <w:r>
        <w:br/>
      </w:r>
      <w:r w:rsidR="607A10AB" w:rsidRPr="7E3C10B3">
        <w:rPr>
          <w:color w:val="4F81BD" w:themeColor="accent1"/>
          <w:sz w:val="24"/>
          <w:szCs w:val="24"/>
        </w:rPr>
        <w:t>G</w:t>
      </w:r>
      <w:r w:rsidR="244C0161" w:rsidRPr="7E3C10B3">
        <w:rPr>
          <w:color w:val="4F81BD" w:themeColor="accent1"/>
          <w:sz w:val="24"/>
          <w:szCs w:val="24"/>
        </w:rPr>
        <w:t>overnance and Management</w:t>
      </w:r>
    </w:p>
    <w:p w14:paraId="1B269B30" w14:textId="4813F93A" w:rsidR="244C0161" w:rsidRDefault="244C0161" w:rsidP="7E3C10B3">
      <w:pPr>
        <w:pStyle w:val="ListBullet"/>
        <w:spacing w:after="0" w:line="300" w:lineRule="auto"/>
        <w:rPr>
          <w:rFonts w:ascii="Calibri" w:eastAsia="Calibri" w:hAnsi="Calibri" w:cs="Calibri"/>
          <w:sz w:val="24"/>
          <w:szCs w:val="24"/>
        </w:rPr>
      </w:pPr>
      <w:r w:rsidRPr="7E3C10B3">
        <w:rPr>
          <w:rFonts w:ascii="Calibri" w:eastAsia="Calibri" w:hAnsi="Calibri" w:cs="Calibri"/>
          <w:sz w:val="24"/>
          <w:szCs w:val="24"/>
        </w:rPr>
        <w:t>Be accountable for the effective governance and management of the Institute, ensuring adherence to all academic, research and administrative principles, processes and policies.</w:t>
      </w:r>
    </w:p>
    <w:p w14:paraId="436AE085" w14:textId="5919AF82" w:rsidR="244C0161" w:rsidRDefault="26022664" w:rsidP="1F179818">
      <w:pPr>
        <w:pStyle w:val="ListBullet"/>
        <w:spacing w:after="0" w:line="300" w:lineRule="auto"/>
        <w:rPr>
          <w:rFonts w:ascii="Calibri" w:eastAsia="Calibri" w:hAnsi="Calibri" w:cs="Calibri"/>
          <w:sz w:val="24"/>
          <w:szCs w:val="24"/>
        </w:rPr>
      </w:pPr>
      <w:r w:rsidRPr="1F179818">
        <w:rPr>
          <w:rFonts w:ascii="Calibri" w:eastAsia="Calibri" w:hAnsi="Calibri" w:cs="Calibri"/>
          <w:sz w:val="24"/>
          <w:szCs w:val="24"/>
        </w:rPr>
        <w:t xml:space="preserve">Be accountable for ensuring the overall </w:t>
      </w:r>
      <w:r w:rsidR="3AF614AE" w:rsidRPr="1F179818">
        <w:rPr>
          <w:rFonts w:ascii="Calibri" w:eastAsia="Calibri" w:hAnsi="Calibri" w:cs="Calibri"/>
          <w:sz w:val="24"/>
          <w:szCs w:val="24"/>
        </w:rPr>
        <w:t xml:space="preserve">setting and </w:t>
      </w:r>
      <w:r w:rsidRPr="1F179818">
        <w:rPr>
          <w:rFonts w:ascii="Calibri" w:eastAsia="Calibri" w:hAnsi="Calibri" w:cs="Calibri"/>
          <w:sz w:val="24"/>
          <w:szCs w:val="24"/>
        </w:rPr>
        <w:t>delivery of the Institute’s strategic plan and performance metrics.</w:t>
      </w:r>
    </w:p>
    <w:p w14:paraId="2E7906EE" w14:textId="73F9CF60" w:rsidR="7E3C10B3" w:rsidRDefault="7E3C10B3" w:rsidP="7E3C10B3">
      <w:pPr>
        <w:pStyle w:val="ListBullet"/>
        <w:numPr>
          <w:ilvl w:val="0"/>
          <w:numId w:val="0"/>
        </w:numPr>
        <w:spacing w:after="0" w:line="300" w:lineRule="auto"/>
        <w:ind w:left="720"/>
        <w:rPr>
          <w:rFonts w:asciiTheme="majorHAnsi" w:eastAsiaTheme="majorEastAsia" w:hAnsiTheme="majorHAnsi" w:cstheme="majorBidi"/>
          <w:sz w:val="24"/>
          <w:szCs w:val="24"/>
        </w:rPr>
      </w:pPr>
    </w:p>
    <w:p w14:paraId="00510494" w14:textId="02548CFF" w:rsidR="244C0161" w:rsidRDefault="244C0161" w:rsidP="7E3C10B3">
      <w:pPr>
        <w:pStyle w:val="ListBullet"/>
        <w:numPr>
          <w:ilvl w:val="0"/>
          <w:numId w:val="0"/>
        </w:numPr>
        <w:spacing w:before="210" w:after="210" w:line="300" w:lineRule="auto"/>
        <w:rPr>
          <w:rFonts w:asciiTheme="majorHAnsi" w:eastAsiaTheme="majorEastAsia" w:hAnsiTheme="majorHAnsi" w:cstheme="majorBidi"/>
          <w:b/>
          <w:bCs/>
          <w:color w:val="4F81BD" w:themeColor="accent1"/>
          <w:sz w:val="24"/>
          <w:szCs w:val="24"/>
        </w:rPr>
      </w:pPr>
      <w:r w:rsidRPr="7E3C10B3">
        <w:rPr>
          <w:rFonts w:asciiTheme="majorHAnsi" w:eastAsiaTheme="majorEastAsia" w:hAnsiTheme="majorHAnsi" w:cstheme="majorBidi"/>
          <w:b/>
          <w:bCs/>
          <w:color w:val="4F81BD" w:themeColor="accent1"/>
          <w:sz w:val="24"/>
          <w:szCs w:val="24"/>
        </w:rPr>
        <w:t>Strategic Development and Stewardship</w:t>
      </w:r>
    </w:p>
    <w:p w14:paraId="0CB7CE24" w14:textId="616F04CE" w:rsidR="244C0161" w:rsidRDefault="52F2DF0C" w:rsidP="1F179818">
      <w:pPr>
        <w:pStyle w:val="ListBullet"/>
        <w:spacing w:after="0" w:line="300" w:lineRule="auto"/>
        <w:ind w:left="720"/>
        <w:rPr>
          <w:rFonts w:ascii="Calibri" w:eastAsia="Calibri" w:hAnsi="Calibri" w:cs="Calibri"/>
          <w:sz w:val="24"/>
          <w:szCs w:val="24"/>
        </w:rPr>
      </w:pPr>
      <w:r w:rsidRPr="7746E30B">
        <w:rPr>
          <w:rFonts w:ascii="Calibri" w:eastAsia="Calibri" w:hAnsi="Calibri" w:cs="Calibri"/>
          <w:sz w:val="24"/>
          <w:szCs w:val="24"/>
        </w:rPr>
        <w:t xml:space="preserve">Serve as the Lee Kai Hung Chair in Chinese Politics, coordinating and managing research undertaken </w:t>
      </w:r>
      <w:r w:rsidR="65067D73" w:rsidRPr="7746E30B">
        <w:rPr>
          <w:rFonts w:ascii="Calibri" w:eastAsia="Calibri" w:hAnsi="Calibri" w:cs="Calibri"/>
          <w:sz w:val="24"/>
          <w:szCs w:val="24"/>
        </w:rPr>
        <w:t>through</w:t>
      </w:r>
      <w:r w:rsidRPr="7746E30B">
        <w:rPr>
          <w:rFonts w:ascii="Calibri" w:eastAsia="Calibri" w:hAnsi="Calibri" w:cs="Calibri"/>
          <w:sz w:val="24"/>
          <w:szCs w:val="24"/>
        </w:rPr>
        <w:t xml:space="preserve"> the Institute in accordance with the terms of the Lee Kai Hung Endowment.</w:t>
      </w:r>
    </w:p>
    <w:p w14:paraId="1EEBB230" w14:textId="1B736967" w:rsidR="477B941B" w:rsidRDefault="28A8E192" w:rsidP="1F179818">
      <w:pPr>
        <w:pStyle w:val="ListBullet"/>
        <w:spacing w:after="0" w:line="300" w:lineRule="auto"/>
        <w:ind w:left="720"/>
        <w:rPr>
          <w:rFonts w:ascii="Calibri" w:eastAsia="Calibri" w:hAnsi="Calibri" w:cs="Calibri"/>
          <w:sz w:val="24"/>
          <w:szCs w:val="24"/>
        </w:rPr>
      </w:pPr>
      <w:r w:rsidRPr="1F179818">
        <w:rPr>
          <w:rFonts w:ascii="Calibri" w:eastAsia="Calibri" w:hAnsi="Calibri" w:cs="Calibri"/>
          <w:sz w:val="24"/>
          <w:szCs w:val="24"/>
        </w:rPr>
        <w:t>Oversee the strategic development of the Institute, and related initiatives funded by the endowment.</w:t>
      </w:r>
    </w:p>
    <w:p w14:paraId="02000088" w14:textId="16909492" w:rsidR="244C0161" w:rsidRDefault="244C0161" w:rsidP="7E3C10B3">
      <w:pPr>
        <w:pStyle w:val="ListBullet"/>
        <w:spacing w:after="0" w:line="300" w:lineRule="auto"/>
        <w:ind w:left="720"/>
        <w:rPr>
          <w:rFonts w:ascii="Calibri" w:eastAsia="Calibri" w:hAnsi="Calibri" w:cs="Calibri"/>
          <w:sz w:val="24"/>
          <w:szCs w:val="24"/>
        </w:rPr>
      </w:pPr>
      <w:r w:rsidRPr="7E3C10B3">
        <w:rPr>
          <w:rFonts w:ascii="Calibri" w:eastAsia="Calibri" w:hAnsi="Calibri" w:cs="Calibri"/>
          <w:sz w:val="24"/>
          <w:szCs w:val="24"/>
        </w:rPr>
        <w:t>Ensure regular reporting on the Institute’s progress, impact, and stewardship of the endowment.</w:t>
      </w:r>
      <w:r w:rsidR="1BC0E905" w:rsidRPr="7E3C10B3">
        <w:rPr>
          <w:rFonts w:ascii="Calibri" w:eastAsia="Calibri" w:hAnsi="Calibri" w:cs="Calibri"/>
          <w:sz w:val="24"/>
          <w:szCs w:val="24"/>
        </w:rPr>
        <w:t xml:space="preserve"> </w:t>
      </w:r>
    </w:p>
    <w:p w14:paraId="03F269A1" w14:textId="23094DD6" w:rsidR="7E3C10B3" w:rsidRDefault="7E3C10B3" w:rsidP="7E3C10B3">
      <w:pPr>
        <w:pStyle w:val="ListBullet"/>
        <w:numPr>
          <w:ilvl w:val="0"/>
          <w:numId w:val="0"/>
        </w:numPr>
        <w:spacing w:after="0" w:line="300" w:lineRule="auto"/>
        <w:ind w:left="720"/>
        <w:rPr>
          <w:rFonts w:asciiTheme="majorHAnsi" w:eastAsiaTheme="majorEastAsia" w:hAnsiTheme="majorHAnsi" w:cstheme="majorBidi"/>
          <w:sz w:val="24"/>
          <w:szCs w:val="24"/>
        </w:rPr>
      </w:pPr>
    </w:p>
    <w:p w14:paraId="07759676" w14:textId="7A79A637" w:rsidR="244C0161" w:rsidRDefault="244C0161" w:rsidP="7E3C10B3">
      <w:pPr>
        <w:pStyle w:val="ListBullet"/>
        <w:numPr>
          <w:ilvl w:val="0"/>
          <w:numId w:val="0"/>
        </w:numPr>
        <w:spacing w:before="210" w:after="210" w:line="300" w:lineRule="auto"/>
        <w:rPr>
          <w:rFonts w:asciiTheme="majorHAnsi" w:eastAsiaTheme="majorEastAsia" w:hAnsiTheme="majorHAnsi" w:cstheme="majorBidi"/>
          <w:b/>
          <w:bCs/>
          <w:color w:val="4F81BD" w:themeColor="accent1"/>
          <w:sz w:val="24"/>
          <w:szCs w:val="24"/>
        </w:rPr>
      </w:pPr>
      <w:r w:rsidRPr="7E3C10B3">
        <w:rPr>
          <w:rFonts w:asciiTheme="majorHAnsi" w:eastAsiaTheme="majorEastAsia" w:hAnsiTheme="majorHAnsi" w:cstheme="majorBidi"/>
          <w:b/>
          <w:bCs/>
          <w:color w:val="4F81BD" w:themeColor="accent1"/>
          <w:sz w:val="24"/>
          <w:szCs w:val="24"/>
        </w:rPr>
        <w:t>Academic Leadership and Excellence</w:t>
      </w:r>
    </w:p>
    <w:p w14:paraId="4854F690" w14:textId="7CE0363C" w:rsidR="244C0161" w:rsidRDefault="26022664" w:rsidP="1F179818">
      <w:pPr>
        <w:pStyle w:val="ListBullet"/>
        <w:spacing w:after="0" w:line="300" w:lineRule="auto"/>
        <w:ind w:left="720"/>
        <w:rPr>
          <w:rFonts w:ascii="Calibri" w:eastAsia="Calibri" w:hAnsi="Calibri" w:cs="Calibri"/>
          <w:sz w:val="24"/>
          <w:szCs w:val="24"/>
        </w:rPr>
      </w:pPr>
      <w:r w:rsidRPr="1F179818">
        <w:rPr>
          <w:rFonts w:ascii="Calibri" w:eastAsia="Calibri" w:hAnsi="Calibri" w:cs="Calibri"/>
          <w:sz w:val="24"/>
          <w:szCs w:val="24"/>
        </w:rPr>
        <w:t>Provide academic leadership of the Institute, shaping and delivering a strategic vision that advances the University’s Research &amp; Knowledge Exchange and Business Engagement priorities. Ensure the Institute’s activities are aligned with these core strategies and foster a culture of research excellence and impactful engagement</w:t>
      </w:r>
      <w:r w:rsidR="546D08C6" w:rsidRPr="1F179818">
        <w:rPr>
          <w:rFonts w:ascii="Calibri" w:eastAsia="Calibri" w:hAnsi="Calibri" w:cs="Calibri"/>
          <w:sz w:val="24"/>
          <w:szCs w:val="24"/>
        </w:rPr>
        <w:t xml:space="preserve"> across the University’s Chinese Studies researchers, scholars and students</w:t>
      </w:r>
      <w:r w:rsidRPr="1F179818">
        <w:rPr>
          <w:rFonts w:ascii="Calibri" w:eastAsia="Calibri" w:hAnsi="Calibri" w:cs="Calibri"/>
          <w:sz w:val="24"/>
          <w:szCs w:val="24"/>
        </w:rPr>
        <w:t>.</w:t>
      </w:r>
    </w:p>
    <w:p w14:paraId="28E8A2DE" w14:textId="7E7E63EB" w:rsidR="244C0161" w:rsidRDefault="26022664" w:rsidP="1F179818">
      <w:pPr>
        <w:pStyle w:val="ListBullet"/>
        <w:spacing w:after="0" w:line="300" w:lineRule="auto"/>
        <w:ind w:left="720"/>
        <w:rPr>
          <w:rFonts w:ascii="Calibri" w:eastAsia="Calibri" w:hAnsi="Calibri" w:cs="Calibri"/>
          <w:sz w:val="24"/>
          <w:szCs w:val="24"/>
        </w:rPr>
      </w:pPr>
      <w:r w:rsidRPr="1F179818">
        <w:rPr>
          <w:rFonts w:ascii="Calibri" w:eastAsia="Calibri" w:hAnsi="Calibri" w:cs="Calibri"/>
          <w:sz w:val="24"/>
          <w:szCs w:val="24"/>
        </w:rPr>
        <w:t xml:space="preserve">Champion internationally </w:t>
      </w:r>
      <w:proofErr w:type="spellStart"/>
      <w:r w:rsidRPr="1F179818">
        <w:rPr>
          <w:rFonts w:ascii="Calibri" w:eastAsia="Calibri" w:hAnsi="Calibri" w:cs="Calibri"/>
          <w:sz w:val="24"/>
          <w:szCs w:val="24"/>
        </w:rPr>
        <w:t>recognised</w:t>
      </w:r>
      <w:proofErr w:type="spellEnd"/>
      <w:r w:rsidRPr="1F179818">
        <w:rPr>
          <w:rFonts w:ascii="Calibri" w:eastAsia="Calibri" w:hAnsi="Calibri" w:cs="Calibri"/>
          <w:sz w:val="24"/>
          <w:szCs w:val="24"/>
        </w:rPr>
        <w:t xml:space="preserve"> excellence in research and impact, and related activities (including Social Responsibility), ensuring a stimulating and well-managed environment</w:t>
      </w:r>
      <w:r w:rsidR="3C6863B3" w:rsidRPr="1F179818">
        <w:rPr>
          <w:rFonts w:ascii="Calibri" w:eastAsia="Calibri" w:hAnsi="Calibri" w:cs="Calibri"/>
          <w:sz w:val="24"/>
          <w:szCs w:val="24"/>
        </w:rPr>
        <w:t xml:space="preserve"> for researchers and students</w:t>
      </w:r>
      <w:r w:rsidRPr="1F179818">
        <w:rPr>
          <w:rFonts w:ascii="Calibri" w:eastAsia="Calibri" w:hAnsi="Calibri" w:cs="Calibri"/>
          <w:sz w:val="24"/>
          <w:szCs w:val="24"/>
        </w:rPr>
        <w:t>.</w:t>
      </w:r>
    </w:p>
    <w:p w14:paraId="6461E5DE" w14:textId="2914AC62" w:rsidR="7E3C10B3" w:rsidRDefault="0672AC67" w:rsidP="2D02F7E0">
      <w:pPr>
        <w:pStyle w:val="ListBullet"/>
        <w:spacing w:after="0" w:line="300" w:lineRule="auto"/>
        <w:ind w:left="720"/>
        <w:rPr>
          <w:rFonts w:ascii="Calibri" w:eastAsia="Calibri" w:hAnsi="Calibri" w:cs="Calibri"/>
          <w:sz w:val="24"/>
          <w:szCs w:val="24"/>
        </w:rPr>
      </w:pPr>
      <w:r w:rsidRPr="2D02F7E0">
        <w:rPr>
          <w:rFonts w:ascii="Calibri" w:eastAsia="Calibri" w:hAnsi="Calibri" w:cs="Calibri"/>
          <w:sz w:val="24"/>
          <w:szCs w:val="24"/>
        </w:rPr>
        <w:t>Uphold the University’s commitment to academic excellence, social responsibility, and the long-term success of the Institute.</w:t>
      </w:r>
      <w:r w:rsidR="7E3C10B3">
        <w:br/>
      </w:r>
    </w:p>
    <w:p w14:paraId="4ED39DD0" w14:textId="04E99249" w:rsidR="244C0161" w:rsidRDefault="244C0161" w:rsidP="7E3C10B3">
      <w:pPr>
        <w:pStyle w:val="ListBullet"/>
        <w:numPr>
          <w:ilvl w:val="0"/>
          <w:numId w:val="0"/>
        </w:numPr>
        <w:spacing w:before="210" w:after="210" w:line="300" w:lineRule="auto"/>
        <w:rPr>
          <w:rFonts w:asciiTheme="majorHAnsi" w:eastAsiaTheme="majorEastAsia" w:hAnsiTheme="majorHAnsi" w:cstheme="majorBidi"/>
          <w:b/>
          <w:bCs/>
          <w:color w:val="4F81BD" w:themeColor="accent1"/>
          <w:sz w:val="24"/>
          <w:szCs w:val="24"/>
        </w:rPr>
      </w:pPr>
      <w:r w:rsidRPr="7E3C10B3">
        <w:rPr>
          <w:rFonts w:asciiTheme="majorHAnsi" w:eastAsiaTheme="majorEastAsia" w:hAnsiTheme="majorHAnsi" w:cstheme="majorBidi"/>
          <w:b/>
          <w:bCs/>
          <w:color w:val="4F81BD" w:themeColor="accent1"/>
          <w:sz w:val="24"/>
          <w:szCs w:val="24"/>
        </w:rPr>
        <w:t>Resource and Staff Management</w:t>
      </w:r>
    </w:p>
    <w:p w14:paraId="52115B9F" w14:textId="018A70E2" w:rsidR="244C0161" w:rsidRDefault="244C0161" w:rsidP="7E3C10B3">
      <w:pPr>
        <w:pStyle w:val="ListBullet"/>
        <w:spacing w:after="0" w:line="300" w:lineRule="auto"/>
        <w:ind w:left="720"/>
        <w:rPr>
          <w:rFonts w:ascii="Calibri" w:eastAsia="Calibri" w:hAnsi="Calibri" w:cs="Calibri"/>
          <w:sz w:val="24"/>
          <w:szCs w:val="24"/>
        </w:rPr>
      </w:pPr>
      <w:r w:rsidRPr="7E3C10B3">
        <w:rPr>
          <w:rFonts w:ascii="Calibri" w:eastAsia="Calibri" w:hAnsi="Calibri" w:cs="Calibri"/>
          <w:sz w:val="24"/>
          <w:szCs w:val="24"/>
        </w:rPr>
        <w:lastRenderedPageBreak/>
        <w:t xml:space="preserve">Ensure the effective and efficient use of allocated resources to </w:t>
      </w:r>
      <w:proofErr w:type="spellStart"/>
      <w:r w:rsidRPr="7E3C10B3">
        <w:rPr>
          <w:rFonts w:ascii="Calibri" w:eastAsia="Calibri" w:hAnsi="Calibri" w:cs="Calibri"/>
          <w:sz w:val="24"/>
          <w:szCs w:val="24"/>
        </w:rPr>
        <w:t>maximise</w:t>
      </w:r>
      <w:proofErr w:type="spellEnd"/>
      <w:r w:rsidRPr="7E3C10B3">
        <w:rPr>
          <w:rFonts w:ascii="Calibri" w:eastAsia="Calibri" w:hAnsi="Calibri" w:cs="Calibri"/>
          <w:sz w:val="24"/>
          <w:szCs w:val="24"/>
        </w:rPr>
        <w:t xml:space="preserve"> the Institute's contribution to the University’s overall strategy, with clear objectives, targets and associated measurements.</w:t>
      </w:r>
    </w:p>
    <w:p w14:paraId="0960A135" w14:textId="2A26BDA4" w:rsidR="244C0161" w:rsidRDefault="244C0161" w:rsidP="7E3C10B3">
      <w:pPr>
        <w:pStyle w:val="ListBullet"/>
        <w:spacing w:after="0" w:line="300" w:lineRule="auto"/>
        <w:ind w:left="720"/>
        <w:rPr>
          <w:rFonts w:ascii="Calibri" w:eastAsia="Calibri" w:hAnsi="Calibri" w:cs="Calibri"/>
          <w:sz w:val="24"/>
          <w:szCs w:val="24"/>
        </w:rPr>
      </w:pPr>
      <w:r w:rsidRPr="7E3C10B3">
        <w:rPr>
          <w:rFonts w:ascii="Calibri" w:eastAsia="Calibri" w:hAnsi="Calibri" w:cs="Calibri"/>
          <w:sz w:val="24"/>
          <w:szCs w:val="24"/>
        </w:rPr>
        <w:t>Oversee career development and performance management of academic staff within the Institute as required and ensure alignment with the University's Strategic Plan.</w:t>
      </w:r>
    </w:p>
    <w:p w14:paraId="65CA4416" w14:textId="2E4E7781" w:rsidR="244C0161" w:rsidRDefault="244C0161" w:rsidP="7E3C10B3">
      <w:pPr>
        <w:pStyle w:val="ListBullet"/>
        <w:spacing w:after="0" w:line="300" w:lineRule="auto"/>
        <w:ind w:left="720"/>
        <w:rPr>
          <w:rFonts w:ascii="Calibri" w:eastAsia="Calibri" w:hAnsi="Calibri" w:cs="Calibri"/>
          <w:sz w:val="24"/>
          <w:szCs w:val="24"/>
        </w:rPr>
      </w:pPr>
      <w:r w:rsidRPr="7E3C10B3">
        <w:rPr>
          <w:rFonts w:ascii="Calibri" w:eastAsia="Calibri" w:hAnsi="Calibri" w:cs="Calibri"/>
          <w:sz w:val="24"/>
          <w:szCs w:val="24"/>
        </w:rPr>
        <w:t xml:space="preserve">Develop the Institute’s strategies and </w:t>
      </w:r>
      <w:proofErr w:type="gramStart"/>
      <w:r w:rsidRPr="7E3C10B3">
        <w:rPr>
          <w:rFonts w:ascii="Calibri" w:eastAsia="Calibri" w:hAnsi="Calibri" w:cs="Calibri"/>
          <w:sz w:val="24"/>
          <w:szCs w:val="24"/>
        </w:rPr>
        <w:t>associated</w:t>
      </w:r>
      <w:proofErr w:type="gramEnd"/>
      <w:r w:rsidRPr="7E3C10B3">
        <w:rPr>
          <w:rFonts w:ascii="Calibri" w:eastAsia="Calibri" w:hAnsi="Calibri" w:cs="Calibri"/>
          <w:sz w:val="24"/>
          <w:szCs w:val="24"/>
        </w:rPr>
        <w:t xml:space="preserve"> financial and operational plans in partnership with its staff and the Head of School and Faculty leadership.</w:t>
      </w:r>
    </w:p>
    <w:p w14:paraId="0E97918A" w14:textId="2A722392" w:rsidR="244C0161" w:rsidRDefault="26022664" w:rsidP="1F179818">
      <w:pPr>
        <w:pStyle w:val="ListBullet"/>
        <w:spacing w:after="0" w:line="300" w:lineRule="auto"/>
        <w:ind w:left="720"/>
        <w:rPr>
          <w:rFonts w:ascii="Calibri" w:eastAsia="Calibri" w:hAnsi="Calibri" w:cs="Calibri"/>
          <w:sz w:val="24"/>
          <w:szCs w:val="24"/>
        </w:rPr>
      </w:pPr>
      <w:r w:rsidRPr="1F179818">
        <w:rPr>
          <w:rFonts w:ascii="Calibri" w:eastAsia="Calibri" w:hAnsi="Calibri" w:cs="Calibri"/>
          <w:sz w:val="24"/>
          <w:szCs w:val="24"/>
        </w:rPr>
        <w:t>Identify, promote and contribute resources to developing the Institute’s research strengths and managing its portfolio, including interdisciplinary collaboration</w:t>
      </w:r>
      <w:r w:rsidR="7AA0438A" w:rsidRPr="1F179818">
        <w:rPr>
          <w:rFonts w:ascii="Calibri" w:eastAsia="Calibri" w:hAnsi="Calibri" w:cs="Calibri"/>
          <w:sz w:val="24"/>
          <w:szCs w:val="24"/>
        </w:rPr>
        <w:t>s</w:t>
      </w:r>
      <w:r w:rsidRPr="1F179818">
        <w:rPr>
          <w:rFonts w:ascii="Calibri" w:eastAsia="Calibri" w:hAnsi="Calibri" w:cs="Calibri"/>
          <w:sz w:val="24"/>
          <w:szCs w:val="24"/>
        </w:rPr>
        <w:t>.</w:t>
      </w:r>
    </w:p>
    <w:p w14:paraId="144BCB99" w14:textId="1BD9762B" w:rsidR="244C0161" w:rsidRDefault="244C0161" w:rsidP="7E3C10B3">
      <w:pPr>
        <w:pStyle w:val="ListBullet"/>
        <w:spacing w:after="0" w:line="300" w:lineRule="auto"/>
        <w:ind w:left="720"/>
        <w:rPr>
          <w:rFonts w:ascii="Calibri" w:eastAsia="Calibri" w:hAnsi="Calibri" w:cs="Calibri"/>
          <w:sz w:val="24"/>
          <w:szCs w:val="24"/>
        </w:rPr>
      </w:pPr>
      <w:r w:rsidRPr="7E3C10B3">
        <w:rPr>
          <w:rFonts w:ascii="Calibri" w:eastAsia="Calibri" w:hAnsi="Calibri" w:cs="Calibri"/>
          <w:sz w:val="24"/>
          <w:szCs w:val="24"/>
        </w:rPr>
        <w:t xml:space="preserve">Ensure the Institute </w:t>
      </w:r>
      <w:proofErr w:type="spellStart"/>
      <w:r w:rsidRPr="7E3C10B3">
        <w:rPr>
          <w:rFonts w:ascii="Calibri" w:eastAsia="Calibri" w:hAnsi="Calibri" w:cs="Calibri"/>
          <w:sz w:val="24"/>
          <w:szCs w:val="24"/>
        </w:rPr>
        <w:t>capitalises</w:t>
      </w:r>
      <w:proofErr w:type="spellEnd"/>
      <w:r w:rsidRPr="7E3C10B3">
        <w:rPr>
          <w:rFonts w:ascii="Calibri" w:eastAsia="Calibri" w:hAnsi="Calibri" w:cs="Calibri"/>
          <w:sz w:val="24"/>
          <w:szCs w:val="24"/>
        </w:rPr>
        <w:t xml:space="preserve"> upon funding initiatives from UK research funding agencies and, where appropriate, through business engagement and international sources.</w:t>
      </w:r>
    </w:p>
    <w:p w14:paraId="78BC4308" w14:textId="7DE01E39" w:rsidR="7E3C10B3" w:rsidRDefault="7E3C10B3" w:rsidP="7E3C10B3">
      <w:pPr>
        <w:pStyle w:val="ListBullet"/>
        <w:numPr>
          <w:ilvl w:val="0"/>
          <w:numId w:val="0"/>
        </w:numPr>
        <w:spacing w:after="0" w:line="300" w:lineRule="auto"/>
        <w:ind w:left="720"/>
        <w:rPr>
          <w:rFonts w:asciiTheme="majorHAnsi" w:eastAsiaTheme="majorEastAsia" w:hAnsiTheme="majorHAnsi" w:cstheme="majorBidi"/>
          <w:sz w:val="24"/>
          <w:szCs w:val="24"/>
        </w:rPr>
      </w:pPr>
    </w:p>
    <w:p w14:paraId="5A9B569E" w14:textId="3A0FD2E3" w:rsidR="244C0161" w:rsidRDefault="244C0161" w:rsidP="7E3C10B3">
      <w:pPr>
        <w:pStyle w:val="ListBullet"/>
        <w:numPr>
          <w:ilvl w:val="0"/>
          <w:numId w:val="0"/>
        </w:numPr>
        <w:spacing w:before="210" w:after="210" w:line="300" w:lineRule="auto"/>
        <w:rPr>
          <w:rFonts w:asciiTheme="majorHAnsi" w:eastAsiaTheme="majorEastAsia" w:hAnsiTheme="majorHAnsi" w:cstheme="majorBidi"/>
          <w:sz w:val="24"/>
          <w:szCs w:val="24"/>
        </w:rPr>
      </w:pPr>
      <w:r w:rsidRPr="7E3C10B3">
        <w:rPr>
          <w:rFonts w:asciiTheme="majorHAnsi" w:eastAsiaTheme="majorEastAsia" w:hAnsiTheme="majorHAnsi" w:cstheme="majorBidi"/>
          <w:b/>
          <w:bCs/>
          <w:color w:val="4F81BD" w:themeColor="accent1"/>
          <w:sz w:val="24"/>
          <w:szCs w:val="24"/>
        </w:rPr>
        <w:t>External Relations and Knowledge Transfer</w:t>
      </w:r>
    </w:p>
    <w:p w14:paraId="18BEB01E" w14:textId="3BB5A080" w:rsidR="244C0161" w:rsidRDefault="0672AC67" w:rsidP="7E3C10B3">
      <w:pPr>
        <w:pStyle w:val="ListBullet"/>
        <w:spacing w:after="0" w:line="300" w:lineRule="auto"/>
        <w:ind w:left="720"/>
        <w:rPr>
          <w:rFonts w:ascii="Calibri" w:eastAsia="Calibri" w:hAnsi="Calibri" w:cs="Calibri"/>
          <w:sz w:val="24"/>
          <w:szCs w:val="24"/>
        </w:rPr>
      </w:pPr>
      <w:proofErr w:type="gramStart"/>
      <w:r w:rsidRPr="2D02F7E0">
        <w:rPr>
          <w:rFonts w:ascii="Calibri" w:eastAsia="Calibri" w:hAnsi="Calibri" w:cs="Calibri"/>
          <w:sz w:val="24"/>
          <w:szCs w:val="24"/>
        </w:rPr>
        <w:t>Strengthen</w:t>
      </w:r>
      <w:proofErr w:type="gramEnd"/>
      <w:r w:rsidRPr="2D02F7E0">
        <w:rPr>
          <w:rFonts w:ascii="Calibri" w:eastAsia="Calibri" w:hAnsi="Calibri" w:cs="Calibri"/>
          <w:sz w:val="24"/>
          <w:szCs w:val="24"/>
        </w:rPr>
        <w:t xml:space="preserve"> the Institute’s international academic profile by cultivating global partnerships and collaborations, actively promoting its reputation and influence in line with the University’s International strategy.</w:t>
      </w:r>
    </w:p>
    <w:p w14:paraId="7F3DCC57" w14:textId="7E3C1F7A" w:rsidR="244C0161" w:rsidRDefault="244C0161" w:rsidP="7E3C10B3">
      <w:pPr>
        <w:pStyle w:val="ListBullet"/>
        <w:spacing w:after="0" w:line="300" w:lineRule="auto"/>
        <w:ind w:left="720"/>
        <w:rPr>
          <w:rFonts w:ascii="Calibri" w:eastAsia="Calibri" w:hAnsi="Calibri" w:cs="Calibri"/>
          <w:sz w:val="24"/>
          <w:szCs w:val="24"/>
        </w:rPr>
      </w:pPr>
      <w:r w:rsidRPr="7E3C10B3">
        <w:rPr>
          <w:rFonts w:ascii="Calibri" w:eastAsia="Calibri" w:hAnsi="Calibri" w:cs="Calibri"/>
          <w:sz w:val="24"/>
          <w:szCs w:val="24"/>
        </w:rPr>
        <w:t xml:space="preserve">Forge and maintain external relations essential to the Institute's business, promoting the University to external bodies and </w:t>
      </w:r>
      <w:proofErr w:type="spellStart"/>
      <w:r w:rsidRPr="7E3C10B3">
        <w:rPr>
          <w:rFonts w:ascii="Calibri" w:eastAsia="Calibri" w:hAnsi="Calibri" w:cs="Calibri"/>
          <w:sz w:val="24"/>
          <w:szCs w:val="24"/>
        </w:rPr>
        <w:t>organisations</w:t>
      </w:r>
      <w:proofErr w:type="spellEnd"/>
      <w:r w:rsidRPr="7E3C10B3">
        <w:rPr>
          <w:rFonts w:ascii="Calibri" w:eastAsia="Calibri" w:hAnsi="Calibri" w:cs="Calibri"/>
          <w:sz w:val="24"/>
          <w:szCs w:val="24"/>
        </w:rPr>
        <w:t xml:space="preserve"> and enhancing its reputation, profile and influence in regional, national and international forums.</w:t>
      </w:r>
    </w:p>
    <w:p w14:paraId="1247B7CA" w14:textId="5922A25C" w:rsidR="244C0161" w:rsidRDefault="244C0161" w:rsidP="7E3C10B3">
      <w:pPr>
        <w:pStyle w:val="ListBullet"/>
        <w:spacing w:after="0" w:line="300" w:lineRule="auto"/>
        <w:ind w:left="720"/>
        <w:rPr>
          <w:rFonts w:ascii="Calibri" w:eastAsia="Calibri" w:hAnsi="Calibri" w:cs="Calibri"/>
          <w:sz w:val="24"/>
          <w:szCs w:val="24"/>
        </w:rPr>
      </w:pPr>
      <w:r w:rsidRPr="7E3C10B3">
        <w:rPr>
          <w:rFonts w:ascii="Calibri" w:eastAsia="Calibri" w:hAnsi="Calibri" w:cs="Calibri"/>
          <w:sz w:val="24"/>
          <w:szCs w:val="24"/>
        </w:rPr>
        <w:t>Support and promote knowledge transfer between the University and non-academic users of research through appropriate mechanisms.</w:t>
      </w:r>
    </w:p>
    <w:p w14:paraId="12748496" w14:textId="1EF91324" w:rsidR="7E3C10B3" w:rsidRDefault="7E3C10B3" w:rsidP="7E3C10B3">
      <w:pPr>
        <w:pStyle w:val="ListBullet"/>
        <w:numPr>
          <w:ilvl w:val="0"/>
          <w:numId w:val="0"/>
        </w:numPr>
        <w:ind w:left="360"/>
        <w:rPr>
          <w:rFonts w:asciiTheme="majorHAnsi" w:eastAsiaTheme="majorEastAsia" w:hAnsiTheme="majorHAnsi" w:cstheme="majorBidi"/>
          <w:sz w:val="24"/>
          <w:szCs w:val="24"/>
        </w:rPr>
      </w:pPr>
    </w:p>
    <w:p w14:paraId="57D4D92C" w14:textId="77777777" w:rsidR="00136FAC" w:rsidRPr="001D7587" w:rsidRDefault="53039C57" w:rsidP="7E3C10B3">
      <w:pPr>
        <w:pStyle w:val="Heading1"/>
        <w:rPr>
          <w:sz w:val="24"/>
          <w:szCs w:val="24"/>
        </w:rPr>
      </w:pPr>
      <w:r w:rsidRPr="7E3C10B3">
        <w:rPr>
          <w:sz w:val="24"/>
          <w:szCs w:val="24"/>
        </w:rPr>
        <w:t>Person Specification</w:t>
      </w:r>
    </w:p>
    <w:p w14:paraId="1B9C5AC2" w14:textId="77777777" w:rsidR="00136FAC" w:rsidRPr="001D7587" w:rsidRDefault="72E48AF6" w:rsidP="1EF61637">
      <w:pPr>
        <w:pStyle w:val="Heading2"/>
        <w:rPr>
          <w:color w:val="auto"/>
          <w:sz w:val="24"/>
          <w:szCs w:val="24"/>
        </w:rPr>
      </w:pPr>
      <w:r w:rsidRPr="1EF61637">
        <w:rPr>
          <w:sz w:val="24"/>
          <w:szCs w:val="24"/>
        </w:rPr>
        <w:t>Qualifications</w:t>
      </w:r>
    </w:p>
    <w:p w14:paraId="4A5003AC" w14:textId="49C9C90B" w:rsidR="4A4B7380" w:rsidRDefault="46C1298A" w:rsidP="1EF61637">
      <w:pPr>
        <w:pStyle w:val="ListParagraph"/>
        <w:numPr>
          <w:ilvl w:val="0"/>
          <w:numId w:val="3"/>
        </w:numPr>
        <w:spacing w:after="0" w:line="300" w:lineRule="auto"/>
        <w:rPr>
          <w:rFonts w:asciiTheme="majorHAnsi" w:eastAsiaTheme="majorEastAsia" w:hAnsiTheme="majorHAnsi" w:cstheme="majorBidi"/>
          <w:sz w:val="24"/>
          <w:szCs w:val="24"/>
        </w:rPr>
      </w:pPr>
      <w:r w:rsidRPr="1EF61637">
        <w:rPr>
          <w:rFonts w:asciiTheme="majorHAnsi" w:eastAsiaTheme="majorEastAsia" w:hAnsiTheme="majorHAnsi" w:cstheme="majorBidi"/>
          <w:sz w:val="24"/>
          <w:szCs w:val="24"/>
        </w:rPr>
        <w:t>A PhD (or equivalent) in a relevant discipline, with substantial expertise and research experience relating to Chin</w:t>
      </w:r>
      <w:r w:rsidR="2ECD2998" w:rsidRPr="1EF61637">
        <w:rPr>
          <w:rFonts w:asciiTheme="majorHAnsi" w:eastAsiaTheme="majorEastAsia" w:hAnsiTheme="majorHAnsi" w:cstheme="majorBidi"/>
          <w:sz w:val="24"/>
          <w:szCs w:val="24"/>
        </w:rPr>
        <w:t>ese politics</w:t>
      </w:r>
      <w:r w:rsidRPr="1EF61637">
        <w:rPr>
          <w:rFonts w:asciiTheme="majorHAnsi" w:eastAsiaTheme="majorEastAsia" w:hAnsiTheme="majorHAnsi" w:cstheme="majorBidi"/>
          <w:sz w:val="24"/>
          <w:szCs w:val="24"/>
        </w:rPr>
        <w:t>.</w:t>
      </w:r>
    </w:p>
    <w:p w14:paraId="27D79F38" w14:textId="0349958F" w:rsidR="641B1734" w:rsidRDefault="61B42ED1" w:rsidP="1EF61637">
      <w:pPr>
        <w:pStyle w:val="ListParagraph"/>
        <w:numPr>
          <w:ilvl w:val="0"/>
          <w:numId w:val="3"/>
        </w:numPr>
        <w:spacing w:after="0" w:line="300" w:lineRule="auto"/>
        <w:rPr>
          <w:rFonts w:asciiTheme="majorHAnsi" w:eastAsiaTheme="majorEastAsia" w:hAnsiTheme="majorHAnsi" w:cstheme="majorBidi"/>
          <w:sz w:val="24"/>
          <w:szCs w:val="24"/>
        </w:rPr>
      </w:pPr>
      <w:r w:rsidRPr="1EF61637">
        <w:rPr>
          <w:rFonts w:asciiTheme="majorHAnsi" w:eastAsiaTheme="majorEastAsia" w:hAnsiTheme="majorHAnsi" w:cstheme="majorBidi"/>
          <w:sz w:val="24"/>
          <w:szCs w:val="24"/>
        </w:rPr>
        <w:t>Candidates must already hold a Professorial position (Teaching &amp; Research route).</w:t>
      </w:r>
    </w:p>
    <w:p w14:paraId="6F68F675" w14:textId="77777777" w:rsidR="00136FAC" w:rsidRPr="001D7587" w:rsidRDefault="2A2D186D" w:rsidP="7E3C10B3">
      <w:pPr>
        <w:pStyle w:val="Heading2"/>
        <w:rPr>
          <w:sz w:val="24"/>
          <w:szCs w:val="24"/>
        </w:rPr>
      </w:pPr>
      <w:r w:rsidRPr="6D6280CB">
        <w:rPr>
          <w:sz w:val="24"/>
          <w:szCs w:val="24"/>
        </w:rPr>
        <w:t>Experience and Knowledge</w:t>
      </w:r>
    </w:p>
    <w:p w14:paraId="1450A64F" w14:textId="6DA2C3C3" w:rsidR="0E3C1979" w:rsidRDefault="187BE4FA" w:rsidP="7E3C10B3">
      <w:pPr>
        <w:pStyle w:val="ListParagraph"/>
        <w:numPr>
          <w:ilvl w:val="0"/>
          <w:numId w:val="1"/>
        </w:numPr>
        <w:spacing w:after="0" w:line="300" w:lineRule="auto"/>
        <w:rPr>
          <w:rFonts w:ascii="Calibri" w:eastAsia="Calibri" w:hAnsi="Calibri" w:cs="Calibri"/>
          <w:sz w:val="24"/>
          <w:szCs w:val="24"/>
        </w:rPr>
      </w:pPr>
      <w:r w:rsidRPr="1EF61637">
        <w:rPr>
          <w:rFonts w:ascii="Calibri" w:eastAsia="Calibri" w:hAnsi="Calibri" w:cs="Calibri"/>
          <w:sz w:val="24"/>
          <w:szCs w:val="24"/>
        </w:rPr>
        <w:t>An internationally recognised profile as a researcher in Chin</w:t>
      </w:r>
      <w:r w:rsidR="67AA687B" w:rsidRPr="1EF61637">
        <w:rPr>
          <w:rFonts w:ascii="Calibri" w:eastAsia="Calibri" w:hAnsi="Calibri" w:cs="Calibri"/>
          <w:sz w:val="24"/>
          <w:szCs w:val="24"/>
        </w:rPr>
        <w:t>ese politics</w:t>
      </w:r>
      <w:r w:rsidRPr="1EF61637">
        <w:rPr>
          <w:rFonts w:ascii="Calibri" w:eastAsia="Calibri" w:hAnsi="Calibri" w:cs="Calibri"/>
          <w:sz w:val="24"/>
          <w:szCs w:val="24"/>
        </w:rPr>
        <w:t xml:space="preserve"> or a related field, demonstrated by a substantial publication record, sustained </w:t>
      </w:r>
      <w:r w:rsidRPr="1EF61637">
        <w:rPr>
          <w:rFonts w:ascii="Calibri" w:eastAsia="Calibri" w:hAnsi="Calibri" w:cs="Calibri"/>
          <w:sz w:val="24"/>
          <w:szCs w:val="24"/>
        </w:rPr>
        <w:lastRenderedPageBreak/>
        <w:t>success in securing significant research funding, and measurable public engagement (e.g., digital reach, policy impact).</w:t>
      </w:r>
    </w:p>
    <w:p w14:paraId="5BE7D73D" w14:textId="538D293F" w:rsidR="0E3C1979" w:rsidRDefault="0E3C1979" w:rsidP="7E3C10B3">
      <w:pPr>
        <w:pStyle w:val="ListParagraph"/>
        <w:numPr>
          <w:ilvl w:val="0"/>
          <w:numId w:val="1"/>
        </w:numPr>
        <w:spacing w:after="0" w:line="300" w:lineRule="auto"/>
        <w:rPr>
          <w:rFonts w:ascii="Calibri" w:eastAsia="Calibri" w:hAnsi="Calibri" w:cs="Calibri"/>
          <w:sz w:val="24"/>
          <w:szCs w:val="24"/>
        </w:rPr>
      </w:pPr>
      <w:r w:rsidRPr="7E3C10B3">
        <w:rPr>
          <w:rFonts w:ascii="Calibri" w:eastAsia="Calibri" w:hAnsi="Calibri" w:cs="Calibri"/>
          <w:sz w:val="24"/>
          <w:szCs w:val="24"/>
        </w:rPr>
        <w:t>Proven experience of leading research teams and building interdisciplinary, multidisciplinary collaborations, including supporting the development of postgraduate and early career researchers through incubator-style environments, mentoring, and workshops.</w:t>
      </w:r>
    </w:p>
    <w:p w14:paraId="30F1A40D" w14:textId="15EA5A16" w:rsidR="0E3C1979" w:rsidRDefault="0E3C1979" w:rsidP="7E3C10B3">
      <w:pPr>
        <w:pStyle w:val="ListParagraph"/>
        <w:numPr>
          <w:ilvl w:val="0"/>
          <w:numId w:val="1"/>
        </w:numPr>
        <w:spacing w:after="0" w:line="300" w:lineRule="auto"/>
        <w:rPr>
          <w:rFonts w:ascii="Calibri" w:eastAsia="Calibri" w:hAnsi="Calibri" w:cs="Calibri"/>
          <w:sz w:val="24"/>
          <w:szCs w:val="24"/>
        </w:rPr>
      </w:pPr>
      <w:r w:rsidRPr="7E3C10B3">
        <w:rPr>
          <w:rFonts w:ascii="Calibri" w:eastAsia="Calibri" w:hAnsi="Calibri" w:cs="Calibri"/>
          <w:sz w:val="24"/>
          <w:szCs w:val="24"/>
        </w:rPr>
        <w:t xml:space="preserve">A strong understanding of the priorities, strategies, and funding mechanisms of major UK and international research bodies, with experience stewarding major gifts, endowments, and delivering </w:t>
      </w:r>
      <w:proofErr w:type="spellStart"/>
      <w:r w:rsidRPr="7E3C10B3">
        <w:rPr>
          <w:rFonts w:ascii="Calibri" w:eastAsia="Calibri" w:hAnsi="Calibri" w:cs="Calibri"/>
          <w:sz w:val="24"/>
          <w:szCs w:val="24"/>
        </w:rPr>
        <w:t>prioritised</w:t>
      </w:r>
      <w:proofErr w:type="spellEnd"/>
      <w:r w:rsidRPr="7E3C10B3">
        <w:rPr>
          <w:rFonts w:ascii="Calibri" w:eastAsia="Calibri" w:hAnsi="Calibri" w:cs="Calibri"/>
          <w:sz w:val="24"/>
          <w:szCs w:val="24"/>
        </w:rPr>
        <w:t xml:space="preserve"> </w:t>
      </w:r>
      <w:proofErr w:type="spellStart"/>
      <w:r w:rsidRPr="7E3C10B3">
        <w:rPr>
          <w:rFonts w:ascii="Calibri" w:eastAsia="Calibri" w:hAnsi="Calibri" w:cs="Calibri"/>
          <w:sz w:val="24"/>
          <w:szCs w:val="24"/>
        </w:rPr>
        <w:t>programmes</w:t>
      </w:r>
      <w:proofErr w:type="spellEnd"/>
      <w:r w:rsidRPr="7E3C10B3">
        <w:rPr>
          <w:rFonts w:ascii="Calibri" w:eastAsia="Calibri" w:hAnsi="Calibri" w:cs="Calibri"/>
          <w:sz w:val="24"/>
          <w:szCs w:val="24"/>
        </w:rPr>
        <w:t xml:space="preserve"> under constrained budgets.</w:t>
      </w:r>
    </w:p>
    <w:p w14:paraId="424532F6" w14:textId="65A82E6D" w:rsidR="0E3C1979" w:rsidRDefault="0E3C1979" w:rsidP="7E3C10B3">
      <w:pPr>
        <w:pStyle w:val="ListParagraph"/>
        <w:numPr>
          <w:ilvl w:val="0"/>
          <w:numId w:val="1"/>
        </w:numPr>
        <w:spacing w:after="0" w:line="300" w:lineRule="auto"/>
        <w:rPr>
          <w:rFonts w:ascii="Calibri" w:eastAsia="Calibri" w:hAnsi="Calibri" w:cs="Calibri"/>
          <w:sz w:val="24"/>
          <w:szCs w:val="24"/>
        </w:rPr>
      </w:pPr>
      <w:r w:rsidRPr="7E3C10B3">
        <w:rPr>
          <w:rFonts w:ascii="Calibri" w:eastAsia="Calibri" w:hAnsi="Calibri" w:cs="Calibri"/>
          <w:sz w:val="24"/>
          <w:szCs w:val="24"/>
        </w:rPr>
        <w:t>Familiarity with research ethics and governance, including processes for ethical approval and compliance, and a demonstrable commitment to safeguarding academic independence and freedom of speech.</w:t>
      </w:r>
    </w:p>
    <w:p w14:paraId="26AE284A" w14:textId="6C34E4A4" w:rsidR="0E3C1979" w:rsidRDefault="49CF23D0" w:rsidP="2CB076BF">
      <w:pPr>
        <w:pStyle w:val="ListParagraph"/>
        <w:numPr>
          <w:ilvl w:val="0"/>
          <w:numId w:val="1"/>
        </w:numPr>
        <w:spacing w:after="0" w:line="300" w:lineRule="auto"/>
        <w:rPr>
          <w:rFonts w:asciiTheme="majorHAnsi" w:eastAsiaTheme="majorEastAsia" w:hAnsiTheme="majorHAnsi" w:cstheme="majorBidi"/>
          <w:sz w:val="24"/>
          <w:szCs w:val="24"/>
        </w:rPr>
      </w:pPr>
      <w:r w:rsidRPr="2CB076BF">
        <w:rPr>
          <w:rFonts w:ascii="Calibri" w:eastAsia="Calibri" w:hAnsi="Calibri" w:cs="Calibri"/>
          <w:sz w:val="24"/>
          <w:szCs w:val="24"/>
        </w:rPr>
        <w:t xml:space="preserve">A track record of strategic and operational management, including staff leadership, performance management, and partnership-building with external organisations (e.g., think tanks, cultural institutions, policy communities), ideally </w:t>
      </w:r>
      <w:r w:rsidRPr="2CB076BF">
        <w:rPr>
          <w:rFonts w:asciiTheme="majorHAnsi" w:eastAsiaTheme="majorEastAsia" w:hAnsiTheme="majorHAnsi" w:cstheme="majorBidi"/>
          <w:sz w:val="24"/>
          <w:szCs w:val="24"/>
        </w:rPr>
        <w:t>gained in a university or research institute setting.</w:t>
      </w:r>
    </w:p>
    <w:p w14:paraId="74F360C4" w14:textId="36DFB652" w:rsidR="24571523" w:rsidRDefault="66BBF2A5" w:rsidP="6D6280CB">
      <w:pPr>
        <w:pStyle w:val="ListParagraph"/>
        <w:numPr>
          <w:ilvl w:val="0"/>
          <w:numId w:val="1"/>
        </w:numPr>
        <w:spacing w:after="0" w:line="300" w:lineRule="auto"/>
        <w:rPr>
          <w:rFonts w:asciiTheme="majorHAnsi" w:eastAsiaTheme="majorEastAsia" w:hAnsiTheme="majorHAnsi" w:cstheme="majorBidi"/>
          <w:sz w:val="24"/>
          <w:szCs w:val="24"/>
        </w:rPr>
      </w:pPr>
      <w:r w:rsidRPr="1EF61637">
        <w:rPr>
          <w:rFonts w:asciiTheme="majorHAnsi" w:eastAsiaTheme="majorEastAsia" w:hAnsiTheme="majorHAnsi" w:cstheme="majorBidi"/>
          <w:sz w:val="24"/>
          <w:szCs w:val="24"/>
        </w:rPr>
        <w:t xml:space="preserve">Commitment to </w:t>
      </w:r>
      <w:r w:rsidR="61CDEFFD" w:rsidRPr="1EF61637">
        <w:rPr>
          <w:rFonts w:asciiTheme="majorHAnsi" w:eastAsiaTheme="majorEastAsia" w:hAnsiTheme="majorHAnsi" w:cstheme="majorBidi"/>
          <w:sz w:val="24"/>
          <w:szCs w:val="24"/>
        </w:rPr>
        <w:t>advancing teaching and research relating to Chin</w:t>
      </w:r>
      <w:r w:rsidR="72B1658E" w:rsidRPr="1EF61637">
        <w:rPr>
          <w:rFonts w:asciiTheme="majorHAnsi" w:eastAsiaTheme="majorEastAsia" w:hAnsiTheme="majorHAnsi" w:cstheme="majorBidi"/>
          <w:sz w:val="24"/>
          <w:szCs w:val="24"/>
        </w:rPr>
        <w:t>ese politics</w:t>
      </w:r>
      <w:r w:rsidR="61CDEFFD" w:rsidRPr="1EF61637">
        <w:rPr>
          <w:rFonts w:asciiTheme="majorHAnsi" w:eastAsiaTheme="majorEastAsia" w:hAnsiTheme="majorHAnsi" w:cstheme="majorBidi"/>
          <w:sz w:val="24"/>
          <w:szCs w:val="24"/>
        </w:rPr>
        <w:t>, with expertise or a strong interest in one or more relevant sub-fields (such as comparative politics, Chinese domestic politics, international politics, political economy, or Chinese international relations), irrespective of disciplinary background. Proven ability to embed equality, inclusion, and wellbeing across research, student experience, and public engagement programmes.</w:t>
      </w:r>
    </w:p>
    <w:p w14:paraId="1BF1FD7D" w14:textId="009FBDF2" w:rsidR="7E3C10B3" w:rsidRDefault="7E3C10B3" w:rsidP="7E3C10B3">
      <w:pPr>
        <w:pStyle w:val="ListBullet"/>
        <w:numPr>
          <w:ilvl w:val="0"/>
          <w:numId w:val="0"/>
        </w:numPr>
        <w:ind w:left="360"/>
        <w:rPr>
          <w:rFonts w:asciiTheme="majorHAnsi" w:hAnsiTheme="majorHAnsi" w:cstheme="majorBidi"/>
          <w:sz w:val="24"/>
          <w:szCs w:val="24"/>
        </w:rPr>
      </w:pPr>
    </w:p>
    <w:p w14:paraId="7192CE61" w14:textId="3D20037A" w:rsidR="00136FAC" w:rsidRPr="001D7587" w:rsidRDefault="52815934" w:rsidP="7E3C10B3">
      <w:pPr>
        <w:pStyle w:val="Heading2"/>
        <w:rPr>
          <w:sz w:val="24"/>
          <w:szCs w:val="24"/>
        </w:rPr>
      </w:pPr>
      <w:r w:rsidRPr="7E3C10B3">
        <w:rPr>
          <w:sz w:val="24"/>
          <w:szCs w:val="24"/>
        </w:rPr>
        <w:t>Skills and Attributes</w:t>
      </w:r>
    </w:p>
    <w:p w14:paraId="31D8E9C5" w14:textId="34E51861" w:rsidR="520DE15A" w:rsidRDefault="3F62943A" w:rsidP="6D6280CB">
      <w:pPr>
        <w:pStyle w:val="ListBullet"/>
        <w:rPr>
          <w:rFonts w:asciiTheme="majorHAnsi" w:eastAsiaTheme="majorEastAsia" w:hAnsiTheme="majorHAnsi" w:cstheme="majorBidi"/>
          <w:sz w:val="24"/>
          <w:szCs w:val="24"/>
        </w:rPr>
      </w:pPr>
      <w:r w:rsidRPr="6D6280CB">
        <w:rPr>
          <w:rFonts w:asciiTheme="majorHAnsi" w:eastAsiaTheme="majorEastAsia" w:hAnsiTheme="majorHAnsi" w:cstheme="majorBidi"/>
          <w:sz w:val="24"/>
          <w:szCs w:val="24"/>
        </w:rPr>
        <w:t>Highly developed communication and team-building skills</w:t>
      </w:r>
      <w:r w:rsidR="2A9EBF34" w:rsidRPr="6D6280CB">
        <w:rPr>
          <w:rFonts w:asciiTheme="majorHAnsi" w:eastAsiaTheme="majorEastAsia" w:hAnsiTheme="majorHAnsi" w:cstheme="majorBidi"/>
          <w:sz w:val="24"/>
          <w:szCs w:val="24"/>
        </w:rPr>
        <w:t>.</w:t>
      </w:r>
    </w:p>
    <w:p w14:paraId="2A5393FA" w14:textId="5C520DA0" w:rsidR="520DE15A" w:rsidRDefault="13B8ED52" w:rsidP="1F179818">
      <w:pPr>
        <w:pStyle w:val="ListBullet"/>
        <w:rPr>
          <w:rFonts w:asciiTheme="majorHAnsi" w:eastAsiaTheme="majorEastAsia" w:hAnsiTheme="majorHAnsi" w:cstheme="majorBidi"/>
          <w:sz w:val="24"/>
          <w:szCs w:val="24"/>
        </w:rPr>
      </w:pPr>
      <w:r w:rsidRPr="1F179818">
        <w:rPr>
          <w:rFonts w:asciiTheme="majorHAnsi" w:eastAsiaTheme="majorEastAsia" w:hAnsiTheme="majorHAnsi" w:cstheme="majorBidi"/>
          <w:sz w:val="24"/>
          <w:szCs w:val="24"/>
        </w:rPr>
        <w:t>Ability to develop and communicate a compelling academic vision for the Institute, inspiring colleagues and stakeholders.</w:t>
      </w:r>
    </w:p>
    <w:p w14:paraId="6F01275A" w14:textId="44E77675" w:rsidR="520DE15A" w:rsidRDefault="520DE15A" w:rsidP="7E3C10B3">
      <w:pPr>
        <w:pStyle w:val="ListBullet"/>
        <w:rPr>
          <w:rFonts w:asciiTheme="majorHAnsi" w:eastAsiaTheme="majorEastAsia" w:hAnsiTheme="majorHAnsi" w:cstheme="majorBidi"/>
          <w:sz w:val="24"/>
          <w:szCs w:val="24"/>
        </w:rPr>
      </w:pPr>
      <w:r w:rsidRPr="7E3C10B3">
        <w:rPr>
          <w:rFonts w:asciiTheme="majorHAnsi" w:eastAsiaTheme="majorEastAsia" w:hAnsiTheme="majorHAnsi" w:cstheme="majorBidi"/>
          <w:sz w:val="24"/>
          <w:szCs w:val="24"/>
        </w:rPr>
        <w:t>Capacity to integrate and harness the expertise of diverse and highly motivated staff within interdisciplinary teams.</w:t>
      </w:r>
    </w:p>
    <w:p w14:paraId="5B0E084A" w14:textId="5D9FC54F" w:rsidR="520DE15A" w:rsidRDefault="520DE15A" w:rsidP="7E3C10B3">
      <w:pPr>
        <w:pStyle w:val="ListBullet"/>
        <w:rPr>
          <w:rFonts w:asciiTheme="majorHAnsi" w:eastAsiaTheme="majorEastAsia" w:hAnsiTheme="majorHAnsi" w:cstheme="majorBidi"/>
          <w:sz w:val="24"/>
          <w:szCs w:val="24"/>
        </w:rPr>
      </w:pPr>
      <w:r w:rsidRPr="7E3C10B3">
        <w:rPr>
          <w:rFonts w:asciiTheme="majorHAnsi" w:eastAsiaTheme="majorEastAsia" w:hAnsiTheme="majorHAnsi" w:cstheme="majorBidi"/>
          <w:sz w:val="24"/>
          <w:szCs w:val="24"/>
        </w:rPr>
        <w:t>Excellent stakeholder engagement skills, with the ability to build effective partnerships both within and beyond the University.</w:t>
      </w:r>
    </w:p>
    <w:p w14:paraId="11A1AB26" w14:textId="0A4AE043" w:rsidR="520DE15A" w:rsidRDefault="520DE15A" w:rsidP="7E3C10B3">
      <w:pPr>
        <w:pStyle w:val="ListBullet"/>
        <w:rPr>
          <w:rFonts w:asciiTheme="majorHAnsi" w:eastAsiaTheme="majorEastAsia" w:hAnsiTheme="majorHAnsi" w:cstheme="majorBidi"/>
          <w:sz w:val="24"/>
          <w:szCs w:val="24"/>
        </w:rPr>
      </w:pPr>
      <w:r w:rsidRPr="7E3C10B3">
        <w:rPr>
          <w:rFonts w:asciiTheme="majorHAnsi" w:eastAsiaTheme="majorEastAsia" w:hAnsiTheme="majorHAnsi" w:cstheme="majorBidi"/>
          <w:sz w:val="24"/>
          <w:szCs w:val="24"/>
        </w:rPr>
        <w:t>Strong monitoring, evaluation, and decision-making skills, with the ability to implement corrective action when required.</w:t>
      </w:r>
    </w:p>
    <w:p w14:paraId="7B487BF6" w14:textId="59FA76F1" w:rsidR="520DE15A" w:rsidRDefault="520DE15A" w:rsidP="7E3C10B3">
      <w:pPr>
        <w:pStyle w:val="ListBullet"/>
        <w:rPr>
          <w:rFonts w:asciiTheme="majorHAnsi" w:eastAsiaTheme="majorEastAsia" w:hAnsiTheme="majorHAnsi" w:cstheme="majorBidi"/>
          <w:sz w:val="24"/>
          <w:szCs w:val="24"/>
        </w:rPr>
      </w:pPr>
      <w:r w:rsidRPr="7E3C10B3">
        <w:rPr>
          <w:rFonts w:asciiTheme="majorHAnsi" w:eastAsiaTheme="majorEastAsia" w:hAnsiTheme="majorHAnsi" w:cstheme="majorBidi"/>
          <w:sz w:val="24"/>
          <w:szCs w:val="24"/>
        </w:rPr>
        <w:lastRenderedPageBreak/>
        <w:t>Commitment to academic independence, open dialogue, social responsibility, and inclusion, in line with the University’s values and Strategy 2035: From Manchester for the World.</w:t>
      </w:r>
    </w:p>
    <w:p w14:paraId="32036967" w14:textId="28A55543" w:rsidR="520DE15A" w:rsidRDefault="5D68F649" w:rsidP="1F179818">
      <w:pPr>
        <w:pStyle w:val="ListBullet"/>
        <w:rPr>
          <w:rFonts w:asciiTheme="majorHAnsi" w:eastAsiaTheme="majorEastAsia" w:hAnsiTheme="majorHAnsi" w:cstheme="majorBidi"/>
          <w:sz w:val="24"/>
          <w:szCs w:val="24"/>
        </w:rPr>
      </w:pPr>
      <w:r w:rsidRPr="1F179818">
        <w:rPr>
          <w:rFonts w:asciiTheme="majorHAnsi" w:eastAsiaTheme="majorEastAsia" w:hAnsiTheme="majorHAnsi" w:cstheme="majorBidi"/>
          <w:sz w:val="24"/>
          <w:szCs w:val="24"/>
        </w:rPr>
        <w:t>Ability</w:t>
      </w:r>
      <w:r w:rsidR="13B8ED52" w:rsidRPr="1F179818">
        <w:rPr>
          <w:rFonts w:asciiTheme="majorHAnsi" w:eastAsiaTheme="majorEastAsia" w:hAnsiTheme="majorHAnsi" w:cstheme="majorBidi"/>
          <w:sz w:val="24"/>
          <w:szCs w:val="24"/>
        </w:rPr>
        <w:t xml:space="preserve"> to embrace the opportunities and challenges of joining a dynamic, globally engaged institution.</w:t>
      </w:r>
    </w:p>
    <w:p w14:paraId="3482EA38" w14:textId="2AAF6A66" w:rsidR="7E3C10B3" w:rsidRDefault="7E3C10B3" w:rsidP="7E3C10B3">
      <w:pPr>
        <w:pStyle w:val="ListBullet"/>
        <w:numPr>
          <w:ilvl w:val="0"/>
          <w:numId w:val="0"/>
        </w:numPr>
        <w:ind w:left="720"/>
        <w:rPr>
          <w:rFonts w:ascii="Calibri" w:eastAsia="Calibri" w:hAnsi="Calibri" w:cs="Calibri"/>
          <w:sz w:val="24"/>
          <w:szCs w:val="24"/>
        </w:rPr>
      </w:pPr>
    </w:p>
    <w:p w14:paraId="572973A1" w14:textId="382756E0" w:rsidR="7E3C10B3" w:rsidRDefault="7E3C10B3" w:rsidP="7E3C10B3">
      <w:pPr>
        <w:pStyle w:val="ListBullet"/>
        <w:numPr>
          <w:ilvl w:val="0"/>
          <w:numId w:val="0"/>
        </w:numPr>
        <w:ind w:left="360"/>
        <w:rPr>
          <w:rFonts w:asciiTheme="majorHAnsi" w:hAnsiTheme="majorHAnsi" w:cstheme="majorBidi"/>
          <w:sz w:val="24"/>
          <w:szCs w:val="24"/>
        </w:rPr>
      </w:pPr>
    </w:p>
    <w:p w14:paraId="5F654F12" w14:textId="295D018A" w:rsidR="7E3C10B3" w:rsidRDefault="7E3C10B3" w:rsidP="7E3C10B3">
      <w:pPr>
        <w:pStyle w:val="ListBullet"/>
        <w:numPr>
          <w:ilvl w:val="0"/>
          <w:numId w:val="0"/>
        </w:numPr>
        <w:rPr>
          <w:rFonts w:asciiTheme="majorHAnsi" w:hAnsiTheme="majorHAnsi" w:cstheme="majorBidi"/>
          <w:sz w:val="24"/>
          <w:szCs w:val="24"/>
        </w:rPr>
      </w:pPr>
    </w:p>
    <w:sectPr w:rsidR="7E3C10B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3E0693"/>
    <w:multiLevelType w:val="hybridMultilevel"/>
    <w:tmpl w:val="1A1E60BC"/>
    <w:lvl w:ilvl="0" w:tplc="901E48D2">
      <w:start w:val="1"/>
      <w:numFmt w:val="bullet"/>
      <w:lvlText w:val=""/>
      <w:lvlJc w:val="left"/>
      <w:pPr>
        <w:ind w:left="720" w:hanging="360"/>
      </w:pPr>
      <w:rPr>
        <w:rFonts w:ascii="Symbol" w:hAnsi="Symbol" w:hint="default"/>
      </w:rPr>
    </w:lvl>
    <w:lvl w:ilvl="1" w:tplc="2D84B03C">
      <w:start w:val="1"/>
      <w:numFmt w:val="bullet"/>
      <w:lvlText w:val="o"/>
      <w:lvlJc w:val="left"/>
      <w:pPr>
        <w:ind w:left="1440" w:hanging="360"/>
      </w:pPr>
      <w:rPr>
        <w:rFonts w:ascii="Courier New" w:hAnsi="Courier New" w:hint="default"/>
      </w:rPr>
    </w:lvl>
    <w:lvl w:ilvl="2" w:tplc="8828D5DA">
      <w:start w:val="1"/>
      <w:numFmt w:val="bullet"/>
      <w:lvlText w:val=""/>
      <w:lvlJc w:val="left"/>
      <w:pPr>
        <w:ind w:left="2160" w:hanging="360"/>
      </w:pPr>
      <w:rPr>
        <w:rFonts w:ascii="Wingdings" w:hAnsi="Wingdings" w:hint="default"/>
      </w:rPr>
    </w:lvl>
    <w:lvl w:ilvl="3" w:tplc="ABFC85A0">
      <w:start w:val="1"/>
      <w:numFmt w:val="bullet"/>
      <w:lvlText w:val=""/>
      <w:lvlJc w:val="left"/>
      <w:pPr>
        <w:ind w:left="2880" w:hanging="360"/>
      </w:pPr>
      <w:rPr>
        <w:rFonts w:ascii="Symbol" w:hAnsi="Symbol" w:hint="default"/>
      </w:rPr>
    </w:lvl>
    <w:lvl w:ilvl="4" w:tplc="EC6451A8">
      <w:start w:val="1"/>
      <w:numFmt w:val="bullet"/>
      <w:lvlText w:val="o"/>
      <w:lvlJc w:val="left"/>
      <w:pPr>
        <w:ind w:left="3600" w:hanging="360"/>
      </w:pPr>
      <w:rPr>
        <w:rFonts w:ascii="Courier New" w:hAnsi="Courier New" w:hint="default"/>
      </w:rPr>
    </w:lvl>
    <w:lvl w:ilvl="5" w:tplc="F8A0C1DE">
      <w:start w:val="1"/>
      <w:numFmt w:val="bullet"/>
      <w:lvlText w:val=""/>
      <w:lvlJc w:val="left"/>
      <w:pPr>
        <w:ind w:left="4320" w:hanging="360"/>
      </w:pPr>
      <w:rPr>
        <w:rFonts w:ascii="Wingdings" w:hAnsi="Wingdings" w:hint="default"/>
      </w:rPr>
    </w:lvl>
    <w:lvl w:ilvl="6" w:tplc="FAEA8CF2">
      <w:start w:val="1"/>
      <w:numFmt w:val="bullet"/>
      <w:lvlText w:val=""/>
      <w:lvlJc w:val="left"/>
      <w:pPr>
        <w:ind w:left="5040" w:hanging="360"/>
      </w:pPr>
      <w:rPr>
        <w:rFonts w:ascii="Symbol" w:hAnsi="Symbol" w:hint="default"/>
      </w:rPr>
    </w:lvl>
    <w:lvl w:ilvl="7" w:tplc="9EC6A964">
      <w:start w:val="1"/>
      <w:numFmt w:val="bullet"/>
      <w:lvlText w:val="o"/>
      <w:lvlJc w:val="left"/>
      <w:pPr>
        <w:ind w:left="5760" w:hanging="360"/>
      </w:pPr>
      <w:rPr>
        <w:rFonts w:ascii="Courier New" w:hAnsi="Courier New" w:hint="default"/>
      </w:rPr>
    </w:lvl>
    <w:lvl w:ilvl="8" w:tplc="CF4C2334">
      <w:start w:val="1"/>
      <w:numFmt w:val="bullet"/>
      <w:lvlText w:val=""/>
      <w:lvlJc w:val="left"/>
      <w:pPr>
        <w:ind w:left="6480" w:hanging="360"/>
      </w:pPr>
      <w:rPr>
        <w:rFonts w:ascii="Wingdings" w:hAnsi="Wingdings" w:hint="default"/>
      </w:rPr>
    </w:lvl>
  </w:abstractNum>
  <w:abstractNum w:abstractNumId="10" w15:restartNumberingAfterBreak="0">
    <w:nsid w:val="27C96F48"/>
    <w:multiLevelType w:val="hybridMultilevel"/>
    <w:tmpl w:val="3664EE7A"/>
    <w:lvl w:ilvl="0" w:tplc="704218A4">
      <w:start w:val="1"/>
      <w:numFmt w:val="bullet"/>
      <w:lvlText w:val=""/>
      <w:lvlJc w:val="left"/>
      <w:pPr>
        <w:ind w:left="720" w:hanging="360"/>
      </w:pPr>
      <w:rPr>
        <w:rFonts w:ascii="Symbol" w:hAnsi="Symbol" w:hint="default"/>
      </w:rPr>
    </w:lvl>
    <w:lvl w:ilvl="1" w:tplc="AF40AB70">
      <w:start w:val="1"/>
      <w:numFmt w:val="bullet"/>
      <w:lvlText w:val="o"/>
      <w:lvlJc w:val="left"/>
      <w:pPr>
        <w:ind w:left="1440" w:hanging="360"/>
      </w:pPr>
      <w:rPr>
        <w:rFonts w:ascii="Courier New" w:hAnsi="Courier New" w:hint="default"/>
      </w:rPr>
    </w:lvl>
    <w:lvl w:ilvl="2" w:tplc="5C8CBC6A">
      <w:start w:val="1"/>
      <w:numFmt w:val="bullet"/>
      <w:lvlText w:val=""/>
      <w:lvlJc w:val="left"/>
      <w:pPr>
        <w:ind w:left="2160" w:hanging="360"/>
      </w:pPr>
      <w:rPr>
        <w:rFonts w:ascii="Wingdings" w:hAnsi="Wingdings" w:hint="default"/>
      </w:rPr>
    </w:lvl>
    <w:lvl w:ilvl="3" w:tplc="CCEE424A">
      <w:start w:val="1"/>
      <w:numFmt w:val="bullet"/>
      <w:lvlText w:val=""/>
      <w:lvlJc w:val="left"/>
      <w:pPr>
        <w:ind w:left="2880" w:hanging="360"/>
      </w:pPr>
      <w:rPr>
        <w:rFonts w:ascii="Symbol" w:hAnsi="Symbol" w:hint="default"/>
      </w:rPr>
    </w:lvl>
    <w:lvl w:ilvl="4" w:tplc="9028BAFC">
      <w:start w:val="1"/>
      <w:numFmt w:val="bullet"/>
      <w:lvlText w:val="o"/>
      <w:lvlJc w:val="left"/>
      <w:pPr>
        <w:ind w:left="3600" w:hanging="360"/>
      </w:pPr>
      <w:rPr>
        <w:rFonts w:ascii="Courier New" w:hAnsi="Courier New" w:hint="default"/>
      </w:rPr>
    </w:lvl>
    <w:lvl w:ilvl="5" w:tplc="05DC07CA">
      <w:start w:val="1"/>
      <w:numFmt w:val="bullet"/>
      <w:lvlText w:val=""/>
      <w:lvlJc w:val="left"/>
      <w:pPr>
        <w:ind w:left="4320" w:hanging="360"/>
      </w:pPr>
      <w:rPr>
        <w:rFonts w:ascii="Wingdings" w:hAnsi="Wingdings" w:hint="default"/>
      </w:rPr>
    </w:lvl>
    <w:lvl w:ilvl="6" w:tplc="1D30066E">
      <w:start w:val="1"/>
      <w:numFmt w:val="bullet"/>
      <w:lvlText w:val=""/>
      <w:lvlJc w:val="left"/>
      <w:pPr>
        <w:ind w:left="5040" w:hanging="360"/>
      </w:pPr>
      <w:rPr>
        <w:rFonts w:ascii="Symbol" w:hAnsi="Symbol" w:hint="default"/>
      </w:rPr>
    </w:lvl>
    <w:lvl w:ilvl="7" w:tplc="20B89D80">
      <w:start w:val="1"/>
      <w:numFmt w:val="bullet"/>
      <w:lvlText w:val="o"/>
      <w:lvlJc w:val="left"/>
      <w:pPr>
        <w:ind w:left="5760" w:hanging="360"/>
      </w:pPr>
      <w:rPr>
        <w:rFonts w:ascii="Courier New" w:hAnsi="Courier New" w:hint="default"/>
      </w:rPr>
    </w:lvl>
    <w:lvl w:ilvl="8" w:tplc="CFDA9D30">
      <w:start w:val="1"/>
      <w:numFmt w:val="bullet"/>
      <w:lvlText w:val=""/>
      <w:lvlJc w:val="left"/>
      <w:pPr>
        <w:ind w:left="6480" w:hanging="360"/>
      </w:pPr>
      <w:rPr>
        <w:rFonts w:ascii="Wingdings" w:hAnsi="Wingdings" w:hint="default"/>
      </w:rPr>
    </w:lvl>
  </w:abstractNum>
  <w:abstractNum w:abstractNumId="11" w15:restartNumberingAfterBreak="0">
    <w:nsid w:val="28FBF8FF"/>
    <w:multiLevelType w:val="hybridMultilevel"/>
    <w:tmpl w:val="20908920"/>
    <w:lvl w:ilvl="0" w:tplc="08D4122A">
      <w:start w:val="1"/>
      <w:numFmt w:val="bullet"/>
      <w:lvlText w:val=""/>
      <w:lvlJc w:val="left"/>
      <w:pPr>
        <w:ind w:left="720" w:hanging="360"/>
      </w:pPr>
      <w:rPr>
        <w:rFonts w:ascii="Symbol" w:hAnsi="Symbol" w:hint="default"/>
      </w:rPr>
    </w:lvl>
    <w:lvl w:ilvl="1" w:tplc="2AAA4576">
      <w:start w:val="1"/>
      <w:numFmt w:val="bullet"/>
      <w:lvlText w:val="o"/>
      <w:lvlJc w:val="left"/>
      <w:pPr>
        <w:ind w:left="1440" w:hanging="360"/>
      </w:pPr>
      <w:rPr>
        <w:rFonts w:ascii="Courier New" w:hAnsi="Courier New" w:hint="default"/>
      </w:rPr>
    </w:lvl>
    <w:lvl w:ilvl="2" w:tplc="3C76FFB0">
      <w:start w:val="1"/>
      <w:numFmt w:val="bullet"/>
      <w:lvlText w:val=""/>
      <w:lvlJc w:val="left"/>
      <w:pPr>
        <w:ind w:left="2160" w:hanging="360"/>
      </w:pPr>
      <w:rPr>
        <w:rFonts w:ascii="Wingdings" w:hAnsi="Wingdings" w:hint="default"/>
      </w:rPr>
    </w:lvl>
    <w:lvl w:ilvl="3" w:tplc="940ACB32">
      <w:start w:val="1"/>
      <w:numFmt w:val="bullet"/>
      <w:lvlText w:val=""/>
      <w:lvlJc w:val="left"/>
      <w:pPr>
        <w:ind w:left="2880" w:hanging="360"/>
      </w:pPr>
      <w:rPr>
        <w:rFonts w:ascii="Symbol" w:hAnsi="Symbol" w:hint="default"/>
      </w:rPr>
    </w:lvl>
    <w:lvl w:ilvl="4" w:tplc="CA800F46">
      <w:start w:val="1"/>
      <w:numFmt w:val="bullet"/>
      <w:lvlText w:val="o"/>
      <w:lvlJc w:val="left"/>
      <w:pPr>
        <w:ind w:left="3600" w:hanging="360"/>
      </w:pPr>
      <w:rPr>
        <w:rFonts w:ascii="Courier New" w:hAnsi="Courier New" w:hint="default"/>
      </w:rPr>
    </w:lvl>
    <w:lvl w:ilvl="5" w:tplc="44666B5A">
      <w:start w:val="1"/>
      <w:numFmt w:val="bullet"/>
      <w:lvlText w:val=""/>
      <w:lvlJc w:val="left"/>
      <w:pPr>
        <w:ind w:left="4320" w:hanging="360"/>
      </w:pPr>
      <w:rPr>
        <w:rFonts w:ascii="Wingdings" w:hAnsi="Wingdings" w:hint="default"/>
      </w:rPr>
    </w:lvl>
    <w:lvl w:ilvl="6" w:tplc="B7A84B98">
      <w:start w:val="1"/>
      <w:numFmt w:val="bullet"/>
      <w:lvlText w:val=""/>
      <w:lvlJc w:val="left"/>
      <w:pPr>
        <w:ind w:left="5040" w:hanging="360"/>
      </w:pPr>
      <w:rPr>
        <w:rFonts w:ascii="Symbol" w:hAnsi="Symbol" w:hint="default"/>
      </w:rPr>
    </w:lvl>
    <w:lvl w:ilvl="7" w:tplc="5756E132">
      <w:start w:val="1"/>
      <w:numFmt w:val="bullet"/>
      <w:lvlText w:val="o"/>
      <w:lvlJc w:val="left"/>
      <w:pPr>
        <w:ind w:left="5760" w:hanging="360"/>
      </w:pPr>
      <w:rPr>
        <w:rFonts w:ascii="Courier New" w:hAnsi="Courier New" w:hint="default"/>
      </w:rPr>
    </w:lvl>
    <w:lvl w:ilvl="8" w:tplc="D0284DE2">
      <w:start w:val="1"/>
      <w:numFmt w:val="bullet"/>
      <w:lvlText w:val=""/>
      <w:lvlJc w:val="left"/>
      <w:pPr>
        <w:ind w:left="6480" w:hanging="360"/>
      </w:pPr>
      <w:rPr>
        <w:rFonts w:ascii="Wingdings" w:hAnsi="Wingdings" w:hint="default"/>
      </w:rPr>
    </w:lvl>
  </w:abstractNum>
  <w:abstractNum w:abstractNumId="12" w15:restartNumberingAfterBreak="0">
    <w:nsid w:val="2C9CF0C6"/>
    <w:multiLevelType w:val="hybridMultilevel"/>
    <w:tmpl w:val="69B013E0"/>
    <w:lvl w:ilvl="0" w:tplc="FB56CBFC">
      <w:start w:val="1"/>
      <w:numFmt w:val="bullet"/>
      <w:lvlText w:val=""/>
      <w:lvlJc w:val="left"/>
      <w:pPr>
        <w:ind w:left="720" w:hanging="360"/>
      </w:pPr>
      <w:rPr>
        <w:rFonts w:ascii="Symbol" w:hAnsi="Symbol" w:hint="default"/>
      </w:rPr>
    </w:lvl>
    <w:lvl w:ilvl="1" w:tplc="304AF876">
      <w:start w:val="1"/>
      <w:numFmt w:val="bullet"/>
      <w:lvlText w:val="o"/>
      <w:lvlJc w:val="left"/>
      <w:pPr>
        <w:ind w:left="1440" w:hanging="360"/>
      </w:pPr>
      <w:rPr>
        <w:rFonts w:ascii="Courier New" w:hAnsi="Courier New" w:hint="default"/>
      </w:rPr>
    </w:lvl>
    <w:lvl w:ilvl="2" w:tplc="6708152E">
      <w:start w:val="1"/>
      <w:numFmt w:val="bullet"/>
      <w:lvlText w:val=""/>
      <w:lvlJc w:val="left"/>
      <w:pPr>
        <w:ind w:left="2160" w:hanging="360"/>
      </w:pPr>
      <w:rPr>
        <w:rFonts w:ascii="Wingdings" w:hAnsi="Wingdings" w:hint="default"/>
      </w:rPr>
    </w:lvl>
    <w:lvl w:ilvl="3" w:tplc="F800AE72">
      <w:start w:val="1"/>
      <w:numFmt w:val="bullet"/>
      <w:lvlText w:val=""/>
      <w:lvlJc w:val="left"/>
      <w:pPr>
        <w:ind w:left="2880" w:hanging="360"/>
      </w:pPr>
      <w:rPr>
        <w:rFonts w:ascii="Symbol" w:hAnsi="Symbol" w:hint="default"/>
      </w:rPr>
    </w:lvl>
    <w:lvl w:ilvl="4" w:tplc="E19A7862">
      <w:start w:val="1"/>
      <w:numFmt w:val="bullet"/>
      <w:lvlText w:val="o"/>
      <w:lvlJc w:val="left"/>
      <w:pPr>
        <w:ind w:left="3600" w:hanging="360"/>
      </w:pPr>
      <w:rPr>
        <w:rFonts w:ascii="Courier New" w:hAnsi="Courier New" w:hint="default"/>
      </w:rPr>
    </w:lvl>
    <w:lvl w:ilvl="5" w:tplc="A7A84A04">
      <w:start w:val="1"/>
      <w:numFmt w:val="bullet"/>
      <w:lvlText w:val=""/>
      <w:lvlJc w:val="left"/>
      <w:pPr>
        <w:ind w:left="4320" w:hanging="360"/>
      </w:pPr>
      <w:rPr>
        <w:rFonts w:ascii="Wingdings" w:hAnsi="Wingdings" w:hint="default"/>
      </w:rPr>
    </w:lvl>
    <w:lvl w:ilvl="6" w:tplc="E5046648">
      <w:start w:val="1"/>
      <w:numFmt w:val="bullet"/>
      <w:lvlText w:val=""/>
      <w:lvlJc w:val="left"/>
      <w:pPr>
        <w:ind w:left="5040" w:hanging="360"/>
      </w:pPr>
      <w:rPr>
        <w:rFonts w:ascii="Symbol" w:hAnsi="Symbol" w:hint="default"/>
      </w:rPr>
    </w:lvl>
    <w:lvl w:ilvl="7" w:tplc="569E7BA4">
      <w:start w:val="1"/>
      <w:numFmt w:val="bullet"/>
      <w:lvlText w:val="o"/>
      <w:lvlJc w:val="left"/>
      <w:pPr>
        <w:ind w:left="5760" w:hanging="360"/>
      </w:pPr>
      <w:rPr>
        <w:rFonts w:ascii="Courier New" w:hAnsi="Courier New" w:hint="default"/>
      </w:rPr>
    </w:lvl>
    <w:lvl w:ilvl="8" w:tplc="BEFA2F64">
      <w:start w:val="1"/>
      <w:numFmt w:val="bullet"/>
      <w:lvlText w:val=""/>
      <w:lvlJc w:val="left"/>
      <w:pPr>
        <w:ind w:left="6480" w:hanging="360"/>
      </w:pPr>
      <w:rPr>
        <w:rFonts w:ascii="Wingdings" w:hAnsi="Wingdings" w:hint="default"/>
      </w:rPr>
    </w:lvl>
  </w:abstractNum>
  <w:abstractNum w:abstractNumId="13" w15:restartNumberingAfterBreak="0">
    <w:nsid w:val="5CFF0CBA"/>
    <w:multiLevelType w:val="hybridMultilevel"/>
    <w:tmpl w:val="61FEB5FA"/>
    <w:lvl w:ilvl="0" w:tplc="CADE3314">
      <w:start w:val="1"/>
      <w:numFmt w:val="bullet"/>
      <w:lvlText w:val=""/>
      <w:lvlJc w:val="left"/>
      <w:pPr>
        <w:ind w:left="720" w:hanging="360"/>
      </w:pPr>
      <w:rPr>
        <w:rFonts w:ascii="Symbol" w:hAnsi="Symbol" w:hint="default"/>
      </w:rPr>
    </w:lvl>
    <w:lvl w:ilvl="1" w:tplc="E312B57A">
      <w:start w:val="1"/>
      <w:numFmt w:val="bullet"/>
      <w:lvlText w:val="o"/>
      <w:lvlJc w:val="left"/>
      <w:pPr>
        <w:ind w:left="1440" w:hanging="360"/>
      </w:pPr>
      <w:rPr>
        <w:rFonts w:ascii="Courier New" w:hAnsi="Courier New" w:hint="default"/>
      </w:rPr>
    </w:lvl>
    <w:lvl w:ilvl="2" w:tplc="80B64996">
      <w:start w:val="1"/>
      <w:numFmt w:val="bullet"/>
      <w:lvlText w:val=""/>
      <w:lvlJc w:val="left"/>
      <w:pPr>
        <w:ind w:left="2160" w:hanging="360"/>
      </w:pPr>
      <w:rPr>
        <w:rFonts w:ascii="Wingdings" w:hAnsi="Wingdings" w:hint="default"/>
      </w:rPr>
    </w:lvl>
    <w:lvl w:ilvl="3" w:tplc="93EA014E">
      <w:start w:val="1"/>
      <w:numFmt w:val="bullet"/>
      <w:lvlText w:val=""/>
      <w:lvlJc w:val="left"/>
      <w:pPr>
        <w:ind w:left="2880" w:hanging="360"/>
      </w:pPr>
      <w:rPr>
        <w:rFonts w:ascii="Symbol" w:hAnsi="Symbol" w:hint="default"/>
      </w:rPr>
    </w:lvl>
    <w:lvl w:ilvl="4" w:tplc="4742471A">
      <w:start w:val="1"/>
      <w:numFmt w:val="bullet"/>
      <w:lvlText w:val="o"/>
      <w:lvlJc w:val="left"/>
      <w:pPr>
        <w:ind w:left="3600" w:hanging="360"/>
      </w:pPr>
      <w:rPr>
        <w:rFonts w:ascii="Courier New" w:hAnsi="Courier New" w:hint="default"/>
      </w:rPr>
    </w:lvl>
    <w:lvl w:ilvl="5" w:tplc="04EE7DAE">
      <w:start w:val="1"/>
      <w:numFmt w:val="bullet"/>
      <w:lvlText w:val=""/>
      <w:lvlJc w:val="left"/>
      <w:pPr>
        <w:ind w:left="4320" w:hanging="360"/>
      </w:pPr>
      <w:rPr>
        <w:rFonts w:ascii="Wingdings" w:hAnsi="Wingdings" w:hint="default"/>
      </w:rPr>
    </w:lvl>
    <w:lvl w:ilvl="6" w:tplc="1A3A967E">
      <w:start w:val="1"/>
      <w:numFmt w:val="bullet"/>
      <w:lvlText w:val=""/>
      <w:lvlJc w:val="left"/>
      <w:pPr>
        <w:ind w:left="5040" w:hanging="360"/>
      </w:pPr>
      <w:rPr>
        <w:rFonts w:ascii="Symbol" w:hAnsi="Symbol" w:hint="default"/>
      </w:rPr>
    </w:lvl>
    <w:lvl w:ilvl="7" w:tplc="EFC60B96">
      <w:start w:val="1"/>
      <w:numFmt w:val="bullet"/>
      <w:lvlText w:val="o"/>
      <w:lvlJc w:val="left"/>
      <w:pPr>
        <w:ind w:left="5760" w:hanging="360"/>
      </w:pPr>
      <w:rPr>
        <w:rFonts w:ascii="Courier New" w:hAnsi="Courier New" w:hint="default"/>
      </w:rPr>
    </w:lvl>
    <w:lvl w:ilvl="8" w:tplc="E0805174">
      <w:start w:val="1"/>
      <w:numFmt w:val="bullet"/>
      <w:lvlText w:val=""/>
      <w:lvlJc w:val="left"/>
      <w:pPr>
        <w:ind w:left="6480" w:hanging="360"/>
      </w:pPr>
      <w:rPr>
        <w:rFonts w:ascii="Wingdings" w:hAnsi="Wingdings" w:hint="default"/>
      </w:rPr>
    </w:lvl>
  </w:abstractNum>
  <w:abstractNum w:abstractNumId="14" w15:restartNumberingAfterBreak="0">
    <w:nsid w:val="76815A0E"/>
    <w:multiLevelType w:val="hybridMultilevel"/>
    <w:tmpl w:val="3E70BC74"/>
    <w:lvl w:ilvl="0" w:tplc="40CEB024">
      <w:start w:val="1"/>
      <w:numFmt w:val="bullet"/>
      <w:lvlText w:val=""/>
      <w:lvlJc w:val="left"/>
      <w:pPr>
        <w:ind w:left="720" w:hanging="360"/>
      </w:pPr>
      <w:rPr>
        <w:rFonts w:ascii="Symbol" w:hAnsi="Symbol" w:hint="default"/>
      </w:rPr>
    </w:lvl>
    <w:lvl w:ilvl="1" w:tplc="FBD60B3A">
      <w:start w:val="1"/>
      <w:numFmt w:val="bullet"/>
      <w:lvlText w:val="o"/>
      <w:lvlJc w:val="left"/>
      <w:pPr>
        <w:ind w:left="1440" w:hanging="360"/>
      </w:pPr>
      <w:rPr>
        <w:rFonts w:ascii="Courier New" w:hAnsi="Courier New" w:hint="default"/>
      </w:rPr>
    </w:lvl>
    <w:lvl w:ilvl="2" w:tplc="19C283CE">
      <w:start w:val="1"/>
      <w:numFmt w:val="bullet"/>
      <w:lvlText w:val=""/>
      <w:lvlJc w:val="left"/>
      <w:pPr>
        <w:ind w:left="2160" w:hanging="360"/>
      </w:pPr>
      <w:rPr>
        <w:rFonts w:ascii="Wingdings" w:hAnsi="Wingdings" w:hint="default"/>
      </w:rPr>
    </w:lvl>
    <w:lvl w:ilvl="3" w:tplc="F918A06A">
      <w:start w:val="1"/>
      <w:numFmt w:val="bullet"/>
      <w:lvlText w:val=""/>
      <w:lvlJc w:val="left"/>
      <w:pPr>
        <w:ind w:left="2880" w:hanging="360"/>
      </w:pPr>
      <w:rPr>
        <w:rFonts w:ascii="Symbol" w:hAnsi="Symbol" w:hint="default"/>
      </w:rPr>
    </w:lvl>
    <w:lvl w:ilvl="4" w:tplc="A02E93EA">
      <w:start w:val="1"/>
      <w:numFmt w:val="bullet"/>
      <w:lvlText w:val="o"/>
      <w:lvlJc w:val="left"/>
      <w:pPr>
        <w:ind w:left="3600" w:hanging="360"/>
      </w:pPr>
      <w:rPr>
        <w:rFonts w:ascii="Courier New" w:hAnsi="Courier New" w:hint="default"/>
      </w:rPr>
    </w:lvl>
    <w:lvl w:ilvl="5" w:tplc="DB40E246">
      <w:start w:val="1"/>
      <w:numFmt w:val="bullet"/>
      <w:lvlText w:val=""/>
      <w:lvlJc w:val="left"/>
      <w:pPr>
        <w:ind w:left="4320" w:hanging="360"/>
      </w:pPr>
      <w:rPr>
        <w:rFonts w:ascii="Wingdings" w:hAnsi="Wingdings" w:hint="default"/>
      </w:rPr>
    </w:lvl>
    <w:lvl w:ilvl="6" w:tplc="1E063554">
      <w:start w:val="1"/>
      <w:numFmt w:val="bullet"/>
      <w:lvlText w:val=""/>
      <w:lvlJc w:val="left"/>
      <w:pPr>
        <w:ind w:left="5040" w:hanging="360"/>
      </w:pPr>
      <w:rPr>
        <w:rFonts w:ascii="Symbol" w:hAnsi="Symbol" w:hint="default"/>
      </w:rPr>
    </w:lvl>
    <w:lvl w:ilvl="7" w:tplc="36AA76FA">
      <w:start w:val="1"/>
      <w:numFmt w:val="bullet"/>
      <w:lvlText w:val="o"/>
      <w:lvlJc w:val="left"/>
      <w:pPr>
        <w:ind w:left="5760" w:hanging="360"/>
      </w:pPr>
      <w:rPr>
        <w:rFonts w:ascii="Courier New" w:hAnsi="Courier New" w:hint="default"/>
      </w:rPr>
    </w:lvl>
    <w:lvl w:ilvl="8" w:tplc="F8E29D6A">
      <w:start w:val="1"/>
      <w:numFmt w:val="bullet"/>
      <w:lvlText w:val=""/>
      <w:lvlJc w:val="left"/>
      <w:pPr>
        <w:ind w:left="6480" w:hanging="360"/>
      </w:pPr>
      <w:rPr>
        <w:rFonts w:ascii="Wingdings" w:hAnsi="Wingdings" w:hint="default"/>
      </w:rPr>
    </w:lvl>
  </w:abstractNum>
  <w:abstractNum w:abstractNumId="15" w15:restartNumberingAfterBreak="0">
    <w:nsid w:val="7AB0F322"/>
    <w:multiLevelType w:val="hybridMultilevel"/>
    <w:tmpl w:val="232CB74E"/>
    <w:lvl w:ilvl="0" w:tplc="C1A689C0">
      <w:start w:val="1"/>
      <w:numFmt w:val="bullet"/>
      <w:lvlText w:val=""/>
      <w:lvlJc w:val="left"/>
      <w:pPr>
        <w:ind w:left="720" w:hanging="360"/>
      </w:pPr>
      <w:rPr>
        <w:rFonts w:ascii="Symbol" w:hAnsi="Symbol" w:hint="default"/>
      </w:rPr>
    </w:lvl>
    <w:lvl w:ilvl="1" w:tplc="36DA9CB0">
      <w:start w:val="1"/>
      <w:numFmt w:val="bullet"/>
      <w:lvlText w:val="o"/>
      <w:lvlJc w:val="left"/>
      <w:pPr>
        <w:ind w:left="1440" w:hanging="360"/>
      </w:pPr>
      <w:rPr>
        <w:rFonts w:ascii="Courier New" w:hAnsi="Courier New" w:hint="default"/>
      </w:rPr>
    </w:lvl>
    <w:lvl w:ilvl="2" w:tplc="7CFC4FDC">
      <w:start w:val="1"/>
      <w:numFmt w:val="bullet"/>
      <w:lvlText w:val=""/>
      <w:lvlJc w:val="left"/>
      <w:pPr>
        <w:ind w:left="2160" w:hanging="360"/>
      </w:pPr>
      <w:rPr>
        <w:rFonts w:ascii="Wingdings" w:hAnsi="Wingdings" w:hint="default"/>
      </w:rPr>
    </w:lvl>
    <w:lvl w:ilvl="3" w:tplc="456CAFDA">
      <w:start w:val="1"/>
      <w:numFmt w:val="bullet"/>
      <w:lvlText w:val=""/>
      <w:lvlJc w:val="left"/>
      <w:pPr>
        <w:ind w:left="2880" w:hanging="360"/>
      </w:pPr>
      <w:rPr>
        <w:rFonts w:ascii="Symbol" w:hAnsi="Symbol" w:hint="default"/>
      </w:rPr>
    </w:lvl>
    <w:lvl w:ilvl="4" w:tplc="D8442890">
      <w:start w:val="1"/>
      <w:numFmt w:val="bullet"/>
      <w:lvlText w:val="o"/>
      <w:lvlJc w:val="left"/>
      <w:pPr>
        <w:ind w:left="3600" w:hanging="360"/>
      </w:pPr>
      <w:rPr>
        <w:rFonts w:ascii="Courier New" w:hAnsi="Courier New" w:hint="default"/>
      </w:rPr>
    </w:lvl>
    <w:lvl w:ilvl="5" w:tplc="81CA82BE">
      <w:start w:val="1"/>
      <w:numFmt w:val="bullet"/>
      <w:lvlText w:val=""/>
      <w:lvlJc w:val="left"/>
      <w:pPr>
        <w:ind w:left="4320" w:hanging="360"/>
      </w:pPr>
      <w:rPr>
        <w:rFonts w:ascii="Wingdings" w:hAnsi="Wingdings" w:hint="default"/>
      </w:rPr>
    </w:lvl>
    <w:lvl w:ilvl="6" w:tplc="4738C274">
      <w:start w:val="1"/>
      <w:numFmt w:val="bullet"/>
      <w:lvlText w:val=""/>
      <w:lvlJc w:val="left"/>
      <w:pPr>
        <w:ind w:left="5040" w:hanging="360"/>
      </w:pPr>
      <w:rPr>
        <w:rFonts w:ascii="Symbol" w:hAnsi="Symbol" w:hint="default"/>
      </w:rPr>
    </w:lvl>
    <w:lvl w:ilvl="7" w:tplc="7C565570">
      <w:start w:val="1"/>
      <w:numFmt w:val="bullet"/>
      <w:lvlText w:val="o"/>
      <w:lvlJc w:val="left"/>
      <w:pPr>
        <w:ind w:left="5760" w:hanging="360"/>
      </w:pPr>
      <w:rPr>
        <w:rFonts w:ascii="Courier New" w:hAnsi="Courier New" w:hint="default"/>
      </w:rPr>
    </w:lvl>
    <w:lvl w:ilvl="8" w:tplc="2D9E76CA">
      <w:start w:val="1"/>
      <w:numFmt w:val="bullet"/>
      <w:lvlText w:val=""/>
      <w:lvlJc w:val="left"/>
      <w:pPr>
        <w:ind w:left="6480" w:hanging="360"/>
      </w:pPr>
      <w:rPr>
        <w:rFonts w:ascii="Wingdings" w:hAnsi="Wingdings" w:hint="default"/>
      </w:rPr>
    </w:lvl>
  </w:abstractNum>
  <w:num w:numId="1" w16cid:durableId="1065566840">
    <w:abstractNumId w:val="9"/>
  </w:num>
  <w:num w:numId="2" w16cid:durableId="1821843541">
    <w:abstractNumId w:val="14"/>
  </w:num>
  <w:num w:numId="3" w16cid:durableId="2090420952">
    <w:abstractNumId w:val="13"/>
  </w:num>
  <w:num w:numId="4" w16cid:durableId="1089078144">
    <w:abstractNumId w:val="15"/>
  </w:num>
  <w:num w:numId="5" w16cid:durableId="467432556">
    <w:abstractNumId w:val="10"/>
  </w:num>
  <w:num w:numId="6" w16cid:durableId="105853327">
    <w:abstractNumId w:val="12"/>
  </w:num>
  <w:num w:numId="7" w16cid:durableId="1838836264">
    <w:abstractNumId w:val="11"/>
  </w:num>
  <w:num w:numId="8" w16cid:durableId="906841286">
    <w:abstractNumId w:val="8"/>
  </w:num>
  <w:num w:numId="9" w16cid:durableId="372850519">
    <w:abstractNumId w:val="6"/>
  </w:num>
  <w:num w:numId="10" w16cid:durableId="1282343272">
    <w:abstractNumId w:val="5"/>
  </w:num>
  <w:num w:numId="11" w16cid:durableId="1130053544">
    <w:abstractNumId w:val="4"/>
  </w:num>
  <w:num w:numId="12" w16cid:durableId="236406596">
    <w:abstractNumId w:val="7"/>
  </w:num>
  <w:num w:numId="13" w16cid:durableId="266161348">
    <w:abstractNumId w:val="3"/>
  </w:num>
  <w:num w:numId="14" w16cid:durableId="826745678">
    <w:abstractNumId w:val="2"/>
  </w:num>
  <w:num w:numId="15" w16cid:durableId="1411191371">
    <w:abstractNumId w:val="1"/>
  </w:num>
  <w:num w:numId="16" w16cid:durableId="73716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6FAC"/>
    <w:rsid w:val="0015074B"/>
    <w:rsid w:val="001D7587"/>
    <w:rsid w:val="0022329A"/>
    <w:rsid w:val="0029639D"/>
    <w:rsid w:val="00326F90"/>
    <w:rsid w:val="00335813"/>
    <w:rsid w:val="003A1952"/>
    <w:rsid w:val="004C2B7D"/>
    <w:rsid w:val="005276B9"/>
    <w:rsid w:val="006B2C2E"/>
    <w:rsid w:val="00AA1D8D"/>
    <w:rsid w:val="00AF407E"/>
    <w:rsid w:val="00B47730"/>
    <w:rsid w:val="00BF6549"/>
    <w:rsid w:val="00CB0664"/>
    <w:rsid w:val="00E011B7"/>
    <w:rsid w:val="00F3342A"/>
    <w:rsid w:val="00FC693F"/>
    <w:rsid w:val="0163F61F"/>
    <w:rsid w:val="027B2FF8"/>
    <w:rsid w:val="0306C72F"/>
    <w:rsid w:val="037A5582"/>
    <w:rsid w:val="03BDB4BD"/>
    <w:rsid w:val="0505AAF2"/>
    <w:rsid w:val="0672AC67"/>
    <w:rsid w:val="07864B63"/>
    <w:rsid w:val="07990CD2"/>
    <w:rsid w:val="0812FF25"/>
    <w:rsid w:val="0A1183B1"/>
    <w:rsid w:val="0A378991"/>
    <w:rsid w:val="0B020FE8"/>
    <w:rsid w:val="0C28DEEA"/>
    <w:rsid w:val="0CD1BCA0"/>
    <w:rsid w:val="0DC45785"/>
    <w:rsid w:val="0DE4F594"/>
    <w:rsid w:val="0E3C1979"/>
    <w:rsid w:val="0E728E1A"/>
    <w:rsid w:val="0E7A2A04"/>
    <w:rsid w:val="0EE506F9"/>
    <w:rsid w:val="0EF0D3AB"/>
    <w:rsid w:val="0F484545"/>
    <w:rsid w:val="0FA3AA15"/>
    <w:rsid w:val="10CF6F86"/>
    <w:rsid w:val="113D20BA"/>
    <w:rsid w:val="118735CA"/>
    <w:rsid w:val="12A22F4B"/>
    <w:rsid w:val="12F46BAD"/>
    <w:rsid w:val="13B8ED52"/>
    <w:rsid w:val="14105D49"/>
    <w:rsid w:val="14601919"/>
    <w:rsid w:val="14AED83B"/>
    <w:rsid w:val="157BBB7B"/>
    <w:rsid w:val="16305C04"/>
    <w:rsid w:val="1675F9E7"/>
    <w:rsid w:val="181F104E"/>
    <w:rsid w:val="187BE4FA"/>
    <w:rsid w:val="199C8833"/>
    <w:rsid w:val="19C2F292"/>
    <w:rsid w:val="19DADD00"/>
    <w:rsid w:val="1A1B9041"/>
    <w:rsid w:val="1A917963"/>
    <w:rsid w:val="1BC0E905"/>
    <w:rsid w:val="1C9598C6"/>
    <w:rsid w:val="1D0873B6"/>
    <w:rsid w:val="1D6F9D27"/>
    <w:rsid w:val="1EF61637"/>
    <w:rsid w:val="1F179818"/>
    <w:rsid w:val="1F45B7B8"/>
    <w:rsid w:val="1F6FCEE6"/>
    <w:rsid w:val="20336816"/>
    <w:rsid w:val="2048780E"/>
    <w:rsid w:val="209029ED"/>
    <w:rsid w:val="2108E4AE"/>
    <w:rsid w:val="21690D8E"/>
    <w:rsid w:val="22071577"/>
    <w:rsid w:val="22088518"/>
    <w:rsid w:val="22BD42F2"/>
    <w:rsid w:val="235C09DC"/>
    <w:rsid w:val="244C0161"/>
    <w:rsid w:val="24571523"/>
    <w:rsid w:val="2536CE2B"/>
    <w:rsid w:val="256A4D83"/>
    <w:rsid w:val="2593FBE2"/>
    <w:rsid w:val="26022664"/>
    <w:rsid w:val="26CBDEC7"/>
    <w:rsid w:val="28A8E192"/>
    <w:rsid w:val="2989B75F"/>
    <w:rsid w:val="29D605DB"/>
    <w:rsid w:val="2A2D186D"/>
    <w:rsid w:val="2A9EBF34"/>
    <w:rsid w:val="2B436163"/>
    <w:rsid w:val="2CB076BF"/>
    <w:rsid w:val="2D02F7E0"/>
    <w:rsid w:val="2D23549C"/>
    <w:rsid w:val="2DA8AE85"/>
    <w:rsid w:val="2DC6BA53"/>
    <w:rsid w:val="2DD8832D"/>
    <w:rsid w:val="2DDC4FE6"/>
    <w:rsid w:val="2E29E6EE"/>
    <w:rsid w:val="2EC69877"/>
    <w:rsid w:val="2ECD2998"/>
    <w:rsid w:val="2EEB20AC"/>
    <w:rsid w:val="2F68DD09"/>
    <w:rsid w:val="31378263"/>
    <w:rsid w:val="326C1709"/>
    <w:rsid w:val="3282FCC9"/>
    <w:rsid w:val="332EF5F3"/>
    <w:rsid w:val="3352C562"/>
    <w:rsid w:val="34049472"/>
    <w:rsid w:val="342FB045"/>
    <w:rsid w:val="35DD4F37"/>
    <w:rsid w:val="36548851"/>
    <w:rsid w:val="376FF536"/>
    <w:rsid w:val="37A07530"/>
    <w:rsid w:val="37CDEBCA"/>
    <w:rsid w:val="386F12CF"/>
    <w:rsid w:val="38D8D296"/>
    <w:rsid w:val="39682E64"/>
    <w:rsid w:val="39D17F81"/>
    <w:rsid w:val="3A5D972B"/>
    <w:rsid w:val="3AF614AE"/>
    <w:rsid w:val="3B68DEB9"/>
    <w:rsid w:val="3C0E7690"/>
    <w:rsid w:val="3C1F865F"/>
    <w:rsid w:val="3C4DA8BB"/>
    <w:rsid w:val="3C6863B3"/>
    <w:rsid w:val="3DE91498"/>
    <w:rsid w:val="3E9947C4"/>
    <w:rsid w:val="3F20EF7A"/>
    <w:rsid w:val="3F62943A"/>
    <w:rsid w:val="3FC838EA"/>
    <w:rsid w:val="3FCFB5E7"/>
    <w:rsid w:val="4068B840"/>
    <w:rsid w:val="40A0DA55"/>
    <w:rsid w:val="411993D0"/>
    <w:rsid w:val="418BC55D"/>
    <w:rsid w:val="430F10C7"/>
    <w:rsid w:val="439F0BD4"/>
    <w:rsid w:val="4442A9B2"/>
    <w:rsid w:val="45A2CDF8"/>
    <w:rsid w:val="45DCB2BC"/>
    <w:rsid w:val="46C1298A"/>
    <w:rsid w:val="477B941B"/>
    <w:rsid w:val="47F53E77"/>
    <w:rsid w:val="48FB6D1E"/>
    <w:rsid w:val="48FD2D06"/>
    <w:rsid w:val="494EE386"/>
    <w:rsid w:val="49CF23D0"/>
    <w:rsid w:val="49F8BB25"/>
    <w:rsid w:val="4A04526C"/>
    <w:rsid w:val="4A4B7380"/>
    <w:rsid w:val="4B364ACB"/>
    <w:rsid w:val="4BE26383"/>
    <w:rsid w:val="4C1A56F8"/>
    <w:rsid w:val="4C64AF65"/>
    <w:rsid w:val="4CE6BD8B"/>
    <w:rsid w:val="4D0E0178"/>
    <w:rsid w:val="4D1CC9AA"/>
    <w:rsid w:val="4D63BEFC"/>
    <w:rsid w:val="4F2188E0"/>
    <w:rsid w:val="507E406B"/>
    <w:rsid w:val="50C0661C"/>
    <w:rsid w:val="51E364DC"/>
    <w:rsid w:val="520DE15A"/>
    <w:rsid w:val="52815934"/>
    <w:rsid w:val="52DD70A7"/>
    <w:rsid w:val="52F2DF0C"/>
    <w:rsid w:val="53039C57"/>
    <w:rsid w:val="5317CEA9"/>
    <w:rsid w:val="53423298"/>
    <w:rsid w:val="53425952"/>
    <w:rsid w:val="534BA387"/>
    <w:rsid w:val="53F3FFF6"/>
    <w:rsid w:val="546D08C6"/>
    <w:rsid w:val="5479C867"/>
    <w:rsid w:val="54AF917A"/>
    <w:rsid w:val="55051102"/>
    <w:rsid w:val="56361F00"/>
    <w:rsid w:val="56A99EF7"/>
    <w:rsid w:val="56AD1E0A"/>
    <w:rsid w:val="56DA06C8"/>
    <w:rsid w:val="576E091B"/>
    <w:rsid w:val="57A78663"/>
    <w:rsid w:val="5877C2FB"/>
    <w:rsid w:val="598296A3"/>
    <w:rsid w:val="59841E5E"/>
    <w:rsid w:val="5A583083"/>
    <w:rsid w:val="5AE16783"/>
    <w:rsid w:val="5B7E0281"/>
    <w:rsid w:val="5B87FD59"/>
    <w:rsid w:val="5BA7F34E"/>
    <w:rsid w:val="5CA206E9"/>
    <w:rsid w:val="5CBE43E6"/>
    <w:rsid w:val="5CF6B66A"/>
    <w:rsid w:val="5D0E74DE"/>
    <w:rsid w:val="5D68F649"/>
    <w:rsid w:val="5E755E04"/>
    <w:rsid w:val="5E8A4ACD"/>
    <w:rsid w:val="5EC17AA9"/>
    <w:rsid w:val="5EDC0433"/>
    <w:rsid w:val="5F8DAF9E"/>
    <w:rsid w:val="607A10AB"/>
    <w:rsid w:val="60A88D53"/>
    <w:rsid w:val="61817756"/>
    <w:rsid w:val="61B42ED1"/>
    <w:rsid w:val="61B5A7F3"/>
    <w:rsid w:val="61CDEFFD"/>
    <w:rsid w:val="623B1F30"/>
    <w:rsid w:val="62A034C6"/>
    <w:rsid w:val="62CD6546"/>
    <w:rsid w:val="63B19A78"/>
    <w:rsid w:val="641B1734"/>
    <w:rsid w:val="65067D73"/>
    <w:rsid w:val="65897009"/>
    <w:rsid w:val="65E3F153"/>
    <w:rsid w:val="663386BB"/>
    <w:rsid w:val="66981120"/>
    <w:rsid w:val="66BBF2A5"/>
    <w:rsid w:val="66D8DABA"/>
    <w:rsid w:val="67171550"/>
    <w:rsid w:val="67AA687B"/>
    <w:rsid w:val="68CD7CE3"/>
    <w:rsid w:val="6A2B817E"/>
    <w:rsid w:val="6A8E07E1"/>
    <w:rsid w:val="6AB3DB2B"/>
    <w:rsid w:val="6AB66752"/>
    <w:rsid w:val="6ADFAB20"/>
    <w:rsid w:val="6B64CF62"/>
    <w:rsid w:val="6BD7756C"/>
    <w:rsid w:val="6C7521FC"/>
    <w:rsid w:val="6D0FED53"/>
    <w:rsid w:val="6D6280CB"/>
    <w:rsid w:val="6DF502B8"/>
    <w:rsid w:val="6E50839C"/>
    <w:rsid w:val="6E8A5F6C"/>
    <w:rsid w:val="6E9DBFF0"/>
    <w:rsid w:val="6EB49D42"/>
    <w:rsid w:val="7011A451"/>
    <w:rsid w:val="702374F3"/>
    <w:rsid w:val="72B1658E"/>
    <w:rsid w:val="72E48AF6"/>
    <w:rsid w:val="72F656B7"/>
    <w:rsid w:val="737461D9"/>
    <w:rsid w:val="73A380C1"/>
    <w:rsid w:val="769AC482"/>
    <w:rsid w:val="76EEF71C"/>
    <w:rsid w:val="7739C089"/>
    <w:rsid w:val="7746E30B"/>
    <w:rsid w:val="78ABED82"/>
    <w:rsid w:val="79683635"/>
    <w:rsid w:val="79746B39"/>
    <w:rsid w:val="79C70759"/>
    <w:rsid w:val="79C8CA61"/>
    <w:rsid w:val="79CBB486"/>
    <w:rsid w:val="79F8CA18"/>
    <w:rsid w:val="7A4E999D"/>
    <w:rsid w:val="7A5D8C01"/>
    <w:rsid w:val="7AA0438A"/>
    <w:rsid w:val="7AF7B615"/>
    <w:rsid w:val="7C223A31"/>
    <w:rsid w:val="7C88470D"/>
    <w:rsid w:val="7CB1DCDD"/>
    <w:rsid w:val="7CB71D56"/>
    <w:rsid w:val="7CF9820D"/>
    <w:rsid w:val="7D2179AB"/>
    <w:rsid w:val="7E174FFD"/>
    <w:rsid w:val="7E3C10B3"/>
    <w:rsid w:val="7E7EADAA"/>
    <w:rsid w:val="7EBB1ED3"/>
    <w:rsid w:val="7FF17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ACE5C0"/>
  <w14:defaultImageDpi w14:val="300"/>
  <w15:docId w15:val="{5CA6F7E0-F895-4ACD-9BE3-B66F7376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10"/>
      </w:numPr>
      <w:contextualSpacing/>
    </w:pPr>
  </w:style>
  <w:style w:type="paragraph" w:styleId="ListNumber">
    <w:name w:val="List Number"/>
    <w:basedOn w:val="Normal"/>
    <w:uiPriority w:val="99"/>
    <w:unhideWhenUsed/>
    <w:rsid w:val="00326F90"/>
    <w:pPr>
      <w:numPr>
        <w:numId w:val="12"/>
      </w:numPr>
      <w:contextualSpacing/>
    </w:pPr>
  </w:style>
  <w:style w:type="paragraph" w:styleId="ListNumber2">
    <w:name w:val="List Number 2"/>
    <w:basedOn w:val="Normal"/>
    <w:uiPriority w:val="99"/>
    <w:unhideWhenUsed/>
    <w:rsid w:val="0029639D"/>
    <w:pPr>
      <w:numPr>
        <w:numId w:val="13"/>
      </w:numPr>
      <w:contextualSpacing/>
    </w:pPr>
  </w:style>
  <w:style w:type="paragraph" w:styleId="ListNumber3">
    <w:name w:val="List Number 3"/>
    <w:basedOn w:val="Normal"/>
    <w:uiPriority w:val="99"/>
    <w:unhideWhenUsed/>
    <w:rsid w:val="0029639D"/>
    <w:pPr>
      <w:numPr>
        <w:numId w:val="1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1058</Words>
  <Characters>7080</Characters>
  <Application>Microsoft Office Word</Application>
  <DocSecurity>0</DocSecurity>
  <Lines>141</Lines>
  <Paragraphs>57</Paragraphs>
  <ScaleCrop>false</ScaleCrop>
  <Manager/>
  <Company/>
  <LinksUpToDate>false</LinksUpToDate>
  <CharactersWithSpaces>8081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Roberts</cp:lastModifiedBy>
  <cp:revision>2</cp:revision>
  <dcterms:created xsi:type="dcterms:W3CDTF">2026-03-13T14:10:00Z</dcterms:created>
  <dcterms:modified xsi:type="dcterms:W3CDTF">2026-03-13T14:10:00Z</dcterms:modified>
  <cp:category/>
</cp:coreProperties>
</file>