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C604" w14:textId="23133B74" w:rsidR="00EE6A80" w:rsidRDefault="54CFDE07" w:rsidP="6ED471A5">
      <w:pPr>
        <w:rPr>
          <w:color w:val="000000" w:themeColor="text1"/>
        </w:rPr>
      </w:pPr>
      <w:r>
        <w:rPr>
          <w:noProof/>
        </w:rPr>
        <w:drawing>
          <wp:inline distT="0" distB="0" distL="0" distR="0" wp14:anchorId="27D8840C" wp14:editId="2900DF1F">
            <wp:extent cx="1647825" cy="695325"/>
            <wp:effectExtent l="0" t="0" r="0" b="0"/>
            <wp:docPr id="754762158" name="drawing">
              <a:extLst xmlns:a="http://schemas.openxmlformats.org/drawingml/2006/main">
                <a:ext uri="{FF2B5EF4-FFF2-40B4-BE49-F238E27FC236}">
                  <a16:creationId xmlns:a16="http://schemas.microsoft.com/office/drawing/2014/main" id="{754E5CD4-CA3A-41B6-B289-BFC4AEADE1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825" cy="695325"/>
                    </a:xfrm>
                    <a:prstGeom prst="rect">
                      <a:avLst/>
                    </a:prstGeom>
                  </pic:spPr>
                </pic:pic>
              </a:graphicData>
            </a:graphic>
          </wp:inline>
        </w:drawing>
      </w:r>
    </w:p>
    <w:p w14:paraId="73F918F1" w14:textId="060DC546" w:rsidR="00EE6A80" w:rsidRDefault="54CFDE07" w:rsidP="6ED471A5">
      <w:pPr>
        <w:jc w:val="center"/>
        <w:rPr>
          <w:color w:val="000000" w:themeColor="text1"/>
        </w:rPr>
      </w:pPr>
      <w:r w:rsidRPr="6ED471A5">
        <w:rPr>
          <w:b/>
          <w:bCs/>
          <w:color w:val="000000" w:themeColor="text1"/>
        </w:rPr>
        <w:t>The University of Manchester</w:t>
      </w:r>
    </w:p>
    <w:p w14:paraId="3A681E0D" w14:textId="4F62A311" w:rsidR="00EE6A80" w:rsidRDefault="54CFDE07" w:rsidP="6ED471A5">
      <w:pPr>
        <w:jc w:val="center"/>
        <w:rPr>
          <w:color w:val="000000" w:themeColor="text1"/>
        </w:rPr>
      </w:pPr>
      <w:r w:rsidRPr="6ED471A5">
        <w:rPr>
          <w:b/>
          <w:bCs/>
          <w:color w:val="000000" w:themeColor="text1"/>
        </w:rPr>
        <w:t xml:space="preserve">Faculty of Humanities </w:t>
      </w:r>
    </w:p>
    <w:p w14:paraId="09417AE8" w14:textId="111F7D93" w:rsidR="00EE6A80" w:rsidRDefault="54CFDE07" w:rsidP="6ED471A5">
      <w:pPr>
        <w:jc w:val="center"/>
        <w:rPr>
          <w:color w:val="000000" w:themeColor="text1"/>
        </w:rPr>
      </w:pPr>
      <w:r w:rsidRPr="6ED471A5">
        <w:rPr>
          <w:b/>
          <w:bCs/>
          <w:color w:val="000000" w:themeColor="text1"/>
        </w:rPr>
        <w:t>School of Environment, Education and Development</w:t>
      </w:r>
    </w:p>
    <w:p w14:paraId="6040469F" w14:textId="7DA0C0BD" w:rsidR="00EE6A80" w:rsidRDefault="54CFDE07" w:rsidP="6ED471A5">
      <w:pPr>
        <w:jc w:val="center"/>
        <w:rPr>
          <w:color w:val="000000" w:themeColor="text1"/>
        </w:rPr>
      </w:pPr>
      <w:r w:rsidRPr="6ED471A5">
        <w:rPr>
          <w:color w:val="000000" w:themeColor="text1"/>
        </w:rPr>
        <w:t>______________________</w:t>
      </w:r>
    </w:p>
    <w:p w14:paraId="456B27C9" w14:textId="1B0401AE" w:rsidR="00EE6A80" w:rsidRDefault="54CFDE07" w:rsidP="54E034A3">
      <w:pPr>
        <w:rPr>
          <w:color w:val="000000" w:themeColor="text1"/>
        </w:rPr>
      </w:pPr>
      <w:r w:rsidRPr="54E034A3">
        <w:rPr>
          <w:b/>
          <w:bCs/>
          <w:color w:val="000000" w:themeColor="text1"/>
        </w:rPr>
        <w:t>Job title:</w:t>
      </w:r>
      <w:r w:rsidR="1C4E7C77" w:rsidRPr="54E034A3">
        <w:rPr>
          <w:b/>
          <w:bCs/>
          <w:color w:val="000000" w:themeColor="text1"/>
        </w:rPr>
        <w:t xml:space="preserve"> </w:t>
      </w:r>
      <w:r>
        <w:tab/>
      </w:r>
      <w:r>
        <w:tab/>
      </w:r>
      <w:r>
        <w:tab/>
      </w:r>
      <w:r w:rsidR="6ED471A5" w:rsidRPr="54E034A3">
        <w:t xml:space="preserve">Head of </w:t>
      </w:r>
      <w:r w:rsidR="0DBDD142" w:rsidRPr="54E034A3">
        <w:t>Department (</w:t>
      </w:r>
      <w:r w:rsidR="389C11CF" w:rsidRPr="54E034A3">
        <w:t>Architecture</w:t>
      </w:r>
      <w:r w:rsidR="6757D6AE" w:rsidRPr="54E034A3">
        <w:t>)</w:t>
      </w:r>
      <w:r>
        <w:tab/>
      </w:r>
    </w:p>
    <w:p w14:paraId="39B7A6E5" w14:textId="2A67924D" w:rsidR="00EE6A80" w:rsidRDefault="54CFDE07" w:rsidP="54E034A3">
      <w:pPr>
        <w:rPr>
          <w:color w:val="000000" w:themeColor="text1"/>
        </w:rPr>
      </w:pPr>
      <w:r w:rsidRPr="54E034A3">
        <w:rPr>
          <w:b/>
          <w:bCs/>
          <w:color w:val="000000" w:themeColor="text1"/>
        </w:rPr>
        <w:t xml:space="preserve">Term of post: </w:t>
      </w:r>
      <w:r w:rsidR="4D34FA4D" w:rsidRPr="54E034A3">
        <w:rPr>
          <w:b/>
          <w:bCs/>
          <w:color w:val="000000" w:themeColor="text1"/>
        </w:rPr>
        <w:t xml:space="preserve"> </w:t>
      </w:r>
      <w:r>
        <w:tab/>
      </w:r>
      <w:r>
        <w:tab/>
      </w:r>
      <w:r w:rsidR="4D34FA4D" w:rsidRPr="54E034A3">
        <w:rPr>
          <w:color w:val="000000" w:themeColor="text1"/>
        </w:rPr>
        <w:t xml:space="preserve">Starting </w:t>
      </w:r>
      <w:r w:rsidR="013BDE6B" w:rsidRPr="54E034A3">
        <w:rPr>
          <w:color w:val="000000" w:themeColor="text1"/>
        </w:rPr>
        <w:t>1</w:t>
      </w:r>
      <w:r w:rsidR="013BDE6B" w:rsidRPr="54E034A3">
        <w:rPr>
          <w:color w:val="000000" w:themeColor="text1"/>
          <w:vertAlign w:val="superscript"/>
        </w:rPr>
        <w:t>st</w:t>
      </w:r>
      <w:r w:rsidR="013BDE6B" w:rsidRPr="54E034A3">
        <w:rPr>
          <w:color w:val="000000" w:themeColor="text1"/>
        </w:rPr>
        <w:t xml:space="preserve"> </w:t>
      </w:r>
      <w:r w:rsidR="35E160A3" w:rsidRPr="54E034A3">
        <w:rPr>
          <w:color w:val="000000" w:themeColor="text1"/>
        </w:rPr>
        <w:t xml:space="preserve">August </w:t>
      </w:r>
      <w:r w:rsidR="49E76AB0" w:rsidRPr="54E034A3">
        <w:rPr>
          <w:color w:val="000000" w:themeColor="text1"/>
        </w:rPr>
        <w:t>202</w:t>
      </w:r>
      <w:r w:rsidR="22686050" w:rsidRPr="54E034A3">
        <w:rPr>
          <w:color w:val="000000" w:themeColor="text1"/>
        </w:rPr>
        <w:t>6</w:t>
      </w:r>
      <w:r w:rsidR="4D34FA4D" w:rsidRPr="54E034A3">
        <w:rPr>
          <w:color w:val="000000" w:themeColor="text1"/>
        </w:rPr>
        <w:t xml:space="preserve"> as a three-year appointment, with </w:t>
      </w:r>
      <w:r>
        <w:tab/>
      </w:r>
      <w:r>
        <w:tab/>
      </w:r>
      <w:r>
        <w:tab/>
      </w:r>
      <w:r>
        <w:tab/>
      </w:r>
      <w:r w:rsidR="4D34FA4D" w:rsidRPr="54E034A3">
        <w:rPr>
          <w:color w:val="000000" w:themeColor="text1"/>
        </w:rPr>
        <w:t>the possibility to extend</w:t>
      </w:r>
      <w:r>
        <w:tab/>
      </w:r>
      <w:r>
        <w:tab/>
      </w:r>
      <w:r w:rsidRPr="54E034A3">
        <w:rPr>
          <w:color w:val="000000" w:themeColor="text1"/>
        </w:rPr>
        <w:t xml:space="preserve"> </w:t>
      </w:r>
    </w:p>
    <w:p w14:paraId="0818135D" w14:textId="2E450F45" w:rsidR="00EE6A80" w:rsidRDefault="54CFDE07" w:rsidP="6ED471A5">
      <w:r w:rsidRPr="01C91882">
        <w:rPr>
          <w:b/>
          <w:bCs/>
          <w:color w:val="000000" w:themeColor="text1"/>
        </w:rPr>
        <w:t>Responsible to:</w:t>
      </w:r>
      <w:r>
        <w:tab/>
      </w:r>
      <w:r w:rsidR="006770AC">
        <w:t xml:space="preserve">               </w:t>
      </w:r>
      <w:r w:rsidR="1B98C6E0">
        <w:t xml:space="preserve">The Head of School  </w:t>
      </w:r>
    </w:p>
    <w:p w14:paraId="457F50EB" w14:textId="3E511E98" w:rsidR="00EE6A80" w:rsidRDefault="54CFDE07" w:rsidP="6ED471A5">
      <w:pPr>
        <w:rPr>
          <w:color w:val="000000" w:themeColor="text1"/>
        </w:rPr>
      </w:pPr>
      <w:r w:rsidRPr="01C91882">
        <w:rPr>
          <w:b/>
          <w:bCs/>
          <w:color w:val="000000" w:themeColor="text1"/>
        </w:rPr>
        <w:t xml:space="preserve">Responsible for: </w:t>
      </w:r>
      <w:r>
        <w:tab/>
      </w:r>
      <w:r>
        <w:tab/>
      </w:r>
      <w:r w:rsidR="15CFA284" w:rsidRPr="01C91882">
        <w:rPr>
          <w:color w:val="000000" w:themeColor="text1"/>
        </w:rPr>
        <w:t xml:space="preserve">All members of staff employed in the Division/Department, </w:t>
      </w:r>
      <w:r>
        <w:tab/>
      </w:r>
      <w:r>
        <w:tab/>
      </w:r>
      <w:r>
        <w:tab/>
      </w:r>
      <w:r>
        <w:tab/>
      </w:r>
      <w:r w:rsidR="15CFA284" w:rsidRPr="01C91882">
        <w:rPr>
          <w:color w:val="000000" w:themeColor="text1"/>
        </w:rPr>
        <w:t>including first line responsibility for academic staff.</w:t>
      </w:r>
      <w:r>
        <w:tab/>
      </w:r>
      <w:r>
        <w:br/>
      </w:r>
      <w:r>
        <w:br/>
      </w:r>
      <w:r w:rsidRPr="01C91882">
        <w:rPr>
          <w:b/>
          <w:bCs/>
          <w:color w:val="000000" w:themeColor="text1"/>
        </w:rPr>
        <w:t xml:space="preserve">Application deadline: </w:t>
      </w:r>
      <w:r>
        <w:tab/>
      </w:r>
      <w:r w:rsidR="003964F6">
        <w:t xml:space="preserve"> </w:t>
      </w:r>
      <w:r w:rsidR="006D43D2">
        <w:t>2nd</w:t>
      </w:r>
      <w:r w:rsidR="003C261E">
        <w:t xml:space="preserve"> April 2026</w:t>
      </w:r>
    </w:p>
    <w:p w14:paraId="04B9A8F1" w14:textId="2644D1DB" w:rsidR="00EE6A80" w:rsidRDefault="54CFDE07" w:rsidP="6ED471A5">
      <w:pPr>
        <w:rPr>
          <w:b/>
          <w:bCs/>
          <w:color w:val="000000" w:themeColor="text1"/>
        </w:rPr>
      </w:pPr>
      <w:r w:rsidRPr="01C91882">
        <w:rPr>
          <w:b/>
          <w:bCs/>
          <w:color w:val="000000" w:themeColor="text1"/>
        </w:rPr>
        <w:t xml:space="preserve">Interviews: </w:t>
      </w:r>
      <w:r>
        <w:tab/>
      </w:r>
      <w:r>
        <w:tab/>
      </w:r>
      <w:r>
        <w:tab/>
      </w:r>
      <w:r w:rsidR="003C261E">
        <w:t xml:space="preserve"> TBC</w:t>
      </w:r>
      <w:r>
        <w:tab/>
      </w:r>
      <w:r>
        <w:tab/>
      </w:r>
      <w:r>
        <w:tab/>
      </w:r>
      <w:r>
        <w:br/>
      </w:r>
      <w:r>
        <w:br/>
      </w:r>
      <w:r w:rsidRPr="01C91882">
        <w:rPr>
          <w:b/>
          <w:bCs/>
          <w:color w:val="000000" w:themeColor="text1"/>
        </w:rPr>
        <w:t xml:space="preserve">The post attracts </w:t>
      </w:r>
      <w:r w:rsidR="009B3EFC">
        <w:rPr>
          <w:b/>
          <w:bCs/>
          <w:color w:val="000000" w:themeColor="text1"/>
        </w:rPr>
        <w:t xml:space="preserve">a £5000 honorarium and </w:t>
      </w:r>
      <w:r w:rsidR="758A180C" w:rsidRPr="01C91882">
        <w:rPr>
          <w:b/>
          <w:bCs/>
          <w:color w:val="000000" w:themeColor="text1"/>
        </w:rPr>
        <w:t>9000</w:t>
      </w:r>
      <w:r w:rsidRPr="01C91882">
        <w:rPr>
          <w:b/>
          <w:bCs/>
          <w:color w:val="000000" w:themeColor="text1"/>
        </w:rPr>
        <w:t xml:space="preserve"> workload points.</w:t>
      </w:r>
    </w:p>
    <w:p w14:paraId="194CECB5" w14:textId="56987991" w:rsidR="00EE6A80" w:rsidRDefault="54CFDE07" w:rsidP="6ED471A5">
      <w:pPr>
        <w:rPr>
          <w:color w:val="000000" w:themeColor="text1"/>
        </w:rPr>
      </w:pPr>
      <w:r w:rsidRPr="6ED471A5">
        <w:rPr>
          <w:color w:val="000000" w:themeColor="text1"/>
        </w:rPr>
        <w:t xml:space="preserve">Expressions of Interest should be sent to </w:t>
      </w:r>
      <w:hyperlink r:id="rId9">
        <w:r w:rsidRPr="6ED471A5">
          <w:rPr>
            <w:rStyle w:val="Hyperlink"/>
          </w:rPr>
          <w:t>SEEDHeadofSchool@manchester.ac.uk</w:t>
        </w:r>
      </w:hyperlink>
      <w:r w:rsidRPr="6ED471A5">
        <w:rPr>
          <w:color w:val="000000" w:themeColor="text1"/>
        </w:rPr>
        <w:t xml:space="preserve"> </w:t>
      </w:r>
    </w:p>
    <w:p w14:paraId="671CA69E" w14:textId="706817B2" w:rsidR="00EE6A80" w:rsidRDefault="54CFDE07" w:rsidP="6ED471A5">
      <w:pPr>
        <w:rPr>
          <w:color w:val="000000" w:themeColor="text1"/>
        </w:rPr>
      </w:pPr>
      <w:r w:rsidRPr="52F93F50">
        <w:rPr>
          <w:color w:val="000000" w:themeColor="text1"/>
        </w:rPr>
        <w:t>Expressions of Interest should consist of a brief up to date CV with a covering letter outlining your suitability for the role and what you would like to achieve if appointed.  </w:t>
      </w:r>
    </w:p>
    <w:p w14:paraId="136B0F7C" w14:textId="77777777" w:rsidR="006770AC" w:rsidRDefault="54CFDE07" w:rsidP="6ED471A5">
      <w:pPr>
        <w:rPr>
          <w:color w:val="000000" w:themeColor="text1"/>
        </w:rPr>
      </w:pPr>
      <w:r w:rsidRPr="01C91882">
        <w:rPr>
          <w:color w:val="000000" w:themeColor="text1"/>
        </w:rPr>
        <w:t xml:space="preserve">Candidate applications will be reviewed by a </w:t>
      </w:r>
      <w:r w:rsidR="163D8D35" w:rsidRPr="01C91882">
        <w:rPr>
          <w:color w:val="000000" w:themeColor="text1"/>
        </w:rPr>
        <w:t>panel,</w:t>
      </w:r>
      <w:r w:rsidRPr="01C91882">
        <w:rPr>
          <w:color w:val="000000" w:themeColor="text1"/>
        </w:rPr>
        <w:t> and shortlisted candidates will be invited to an interview. The interview will often consist of a presentation and some questions to enable the panel to ascertain suitability for the position. The panel will always include members of SLT.</w:t>
      </w:r>
      <w:r>
        <w:br/>
      </w:r>
      <w:r>
        <w:br/>
      </w:r>
      <w:r w:rsidR="00083820" w:rsidRPr="01C91882">
        <w:rPr>
          <w:color w:val="000000" w:themeColor="text1"/>
        </w:rPr>
        <w:t>Ensuring that our School is inclusive as possible is a fundamental part of what we do in SEED. We aim to redress staffing imbalances and challenge systemic barriers. We promote equality and actively challenge unfair discrimination. We welcome applications from people of all backgrounds – people of all ages, sexual orientations, genders, ethnicities, nationalities, religions, and beliefs. However, we particularly encourage applications from women, disabled colleagues, those who identify as LGBTQ+, and racially minoritised colleagues, because these groups are currently underrepresented at more senior levels in Higher Education.</w:t>
      </w:r>
    </w:p>
    <w:p w14:paraId="5C871DAC" w14:textId="3CAB51BA" w:rsidR="5C1E8CCC" w:rsidRPr="006770AC" w:rsidRDefault="5C1E8CCC" w:rsidP="6ED471A5">
      <w:pPr>
        <w:rPr>
          <w:color w:val="000000" w:themeColor="text1"/>
        </w:rPr>
      </w:pPr>
      <w:r w:rsidRPr="6ED471A5">
        <w:rPr>
          <w:b/>
          <w:bCs/>
          <w:color w:val="000000" w:themeColor="text1"/>
        </w:rPr>
        <w:lastRenderedPageBreak/>
        <w:t xml:space="preserve">The role </w:t>
      </w:r>
      <w:r w:rsidR="714445B2" w:rsidRPr="6ED471A5">
        <w:rPr>
          <w:b/>
          <w:bCs/>
          <w:color w:val="000000" w:themeColor="text1"/>
        </w:rPr>
        <w:t>of Head of Department</w:t>
      </w:r>
    </w:p>
    <w:p w14:paraId="40EBAE6A" w14:textId="3C9B5633" w:rsidR="714445B2" w:rsidRDefault="714445B2" w:rsidP="6ED471A5">
      <w:r w:rsidRPr="6ED471A5">
        <w:t xml:space="preserve">The role of Head of Department is a strategically important one in supporting the University’s vision.  S/he will provide the academic leadership and management to ensure that the Department makes a full contribution towards the objectives of the School, the Faculty and the University.  </w:t>
      </w:r>
    </w:p>
    <w:p w14:paraId="592FB5EE" w14:textId="29CC98E3" w:rsidR="007C1AD3" w:rsidRDefault="00F35E69" w:rsidP="00A04224">
      <w:pPr>
        <w:jc w:val="both"/>
      </w:pPr>
      <w:r w:rsidRPr="00083820">
        <w:t xml:space="preserve">The Architecture </w:t>
      </w:r>
      <w:r w:rsidR="00C122E7" w:rsidRPr="00083820">
        <w:t>D</w:t>
      </w:r>
      <w:r w:rsidRPr="00083820">
        <w:t>epartment in SEED</w:t>
      </w:r>
      <w:r w:rsidR="00C122E7" w:rsidRPr="00083820">
        <w:t xml:space="preserve"> is both part of</w:t>
      </w:r>
      <w:r w:rsidR="00AC0D7B" w:rsidRPr="00083820">
        <w:t xml:space="preserve"> School of Environment, Education and Development as well as </w:t>
      </w:r>
      <w:r w:rsidR="00AB3524" w:rsidRPr="00083820">
        <w:t>t</w:t>
      </w:r>
      <w:r w:rsidR="007C1AD3" w:rsidRPr="00083820">
        <w:t>he Manchester School of Architecture (MSA)</w:t>
      </w:r>
      <w:r w:rsidR="00AB3524" w:rsidRPr="00083820">
        <w:t>. The MSA,</w:t>
      </w:r>
      <w:r w:rsidR="007C1AD3" w:rsidRPr="00083820">
        <w:t xml:space="preserve"> established in 1996, is the result of an innovative collaboration between the University of Manchester and Manchester Metropolitan University (MMU), drawing upon internationally recognised research and teaching expertise within both institutions and with the aim of creating a well-resourced, interdisciplinary centre of excellence in architectural research and education. </w:t>
      </w:r>
      <w:r w:rsidR="00A04224" w:rsidRPr="00083820">
        <w:t xml:space="preserve">In the QS World Subject Rankings, </w:t>
      </w:r>
      <w:r w:rsidR="007C1AD3" w:rsidRPr="00083820">
        <w:t>MSA</w:t>
      </w:r>
      <w:r w:rsidR="00A04224" w:rsidRPr="00083820">
        <w:t xml:space="preserve"> is ranked 5th in the world and 2nd in the UK, climbing two places since 2022 and six places since 2021.</w:t>
      </w:r>
      <w:r w:rsidR="00BF3D1A">
        <w:t xml:space="preserve"> Undergraduate and </w:t>
      </w:r>
      <w:r w:rsidR="00B07384">
        <w:t xml:space="preserve">most postgraduate taught teaching delivered by colleagues in Architecture are </w:t>
      </w:r>
      <w:r w:rsidR="00196712">
        <w:t>through the MSA. Postgraduate research teaching by Architecture is, however, through SEED.</w:t>
      </w:r>
      <w:r w:rsidR="008D5409">
        <w:t xml:space="preserve"> Architecture also hosts the Manchester Architecture Research Group (MARG).</w:t>
      </w:r>
      <w:r w:rsidR="00B07384">
        <w:t xml:space="preserve">  </w:t>
      </w:r>
    </w:p>
    <w:p w14:paraId="52F45119" w14:textId="18D24F97" w:rsidR="6ED471A5" w:rsidRDefault="6ED471A5" w:rsidP="6ED471A5">
      <w:pPr>
        <w:rPr>
          <w:b/>
          <w:bCs/>
        </w:rPr>
      </w:pPr>
    </w:p>
    <w:p w14:paraId="2AACD99D" w14:textId="5AC3D124" w:rsidR="32D7A5AA" w:rsidRDefault="32D7A5AA" w:rsidP="6ED471A5">
      <w:pPr>
        <w:rPr>
          <w:b/>
          <w:bCs/>
        </w:rPr>
      </w:pPr>
      <w:r w:rsidRPr="6ED471A5">
        <w:rPr>
          <w:b/>
          <w:bCs/>
        </w:rPr>
        <w:t>Key duties/responsibilities</w:t>
      </w:r>
    </w:p>
    <w:p w14:paraId="2689EA3B" w14:textId="506EA08B" w:rsidR="276F1D5B" w:rsidRDefault="276F1D5B" w:rsidP="6ED471A5">
      <w:pPr>
        <w:spacing w:after="0" w:line="240" w:lineRule="auto"/>
        <w:rPr>
          <w:color w:val="000000" w:themeColor="text1"/>
        </w:rPr>
      </w:pPr>
      <w:r w:rsidRPr="6ED471A5">
        <w:rPr>
          <w:color w:val="000000" w:themeColor="text1"/>
        </w:rPr>
        <w:t>The key duties and responsibilities of the Head of Department include the following</w:t>
      </w:r>
      <w:r w:rsidRPr="6ED471A5">
        <w:rPr>
          <w:color w:val="000000" w:themeColor="text1"/>
          <w:vertAlign w:val="superscript"/>
        </w:rPr>
        <w:t>1</w:t>
      </w:r>
      <w:r w:rsidRPr="6ED471A5">
        <w:rPr>
          <w:color w:val="000000" w:themeColor="text1"/>
        </w:rPr>
        <w:t>:</w:t>
      </w:r>
    </w:p>
    <w:p w14:paraId="11BDD3DC" w14:textId="02B2F13B" w:rsidR="276F1D5B" w:rsidRDefault="276F1D5B" w:rsidP="6ED471A5">
      <w:pPr>
        <w:pStyle w:val="Heading4"/>
        <w:spacing w:before="240" w:after="60" w:line="240" w:lineRule="auto"/>
        <w:rPr>
          <w:rFonts w:eastAsiaTheme="minorEastAsia" w:cstheme="minorBidi"/>
          <w:b/>
          <w:bCs/>
          <w:i w:val="0"/>
          <w:iCs w:val="0"/>
          <w:color w:val="000000" w:themeColor="text1"/>
        </w:rPr>
      </w:pPr>
      <w:r w:rsidRPr="6ED471A5">
        <w:rPr>
          <w:rFonts w:eastAsiaTheme="minorEastAsia" w:cstheme="minorBidi"/>
          <w:b/>
          <w:bCs/>
          <w:color w:val="000000" w:themeColor="text1"/>
        </w:rPr>
        <w:t xml:space="preserve">Leadership </w:t>
      </w:r>
    </w:p>
    <w:p w14:paraId="5E0DFFD1" w14:textId="28F66001" w:rsidR="6ED471A5" w:rsidRDefault="6ED471A5" w:rsidP="6ED471A5">
      <w:pPr>
        <w:spacing w:after="0" w:line="240" w:lineRule="auto"/>
        <w:rPr>
          <w:color w:val="000000" w:themeColor="text1"/>
        </w:rPr>
      </w:pPr>
    </w:p>
    <w:p w14:paraId="336C654F" w14:textId="4C515AC0"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Demonstrating full commitment to the realisation of the vision of the University in the context of the Department and its constituent academic disciplines.</w:t>
      </w:r>
    </w:p>
    <w:p w14:paraId="054DEECF" w14:textId="271036E2"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Promoting excellence in the discipline in line with the University’s vision.</w:t>
      </w:r>
    </w:p>
    <w:p w14:paraId="5F7DF744" w14:textId="05B380A9"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Supporting the Head of School in promoting interdisciplinary working, new areas of research and postgraduate teaching, innovative degree programmes and the generation of resources available for research.</w:t>
      </w:r>
    </w:p>
    <w:p w14:paraId="6A576D23" w14:textId="3584A093"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Maintaining an awareness of developments in higher education policy and practice, especially with relevance to the work of the constituent disciplines.</w:t>
      </w:r>
    </w:p>
    <w:p w14:paraId="615E12EA" w14:textId="1492929B"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 xml:space="preserve">Seeking to enhance the reputation and profile of those disciplines externally and to attract funding. </w:t>
      </w:r>
    </w:p>
    <w:p w14:paraId="6AA7EA54" w14:textId="53E6CC40"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Supporting the Head of School in seeking to enhance teaching quality and the general student experience.</w:t>
      </w:r>
    </w:p>
    <w:p w14:paraId="57FA855B" w14:textId="6C8BD88F"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Contributing as appropriate in leading Social Responsibility activities within the Department in support of the School/Faculty/University strategy and associated performance indicators.</w:t>
      </w:r>
    </w:p>
    <w:p w14:paraId="1E3A0984" w14:textId="78D6287A" w:rsidR="00BC1C82" w:rsidRPr="00083820" w:rsidRDefault="00BC1C82" w:rsidP="00BC1C82">
      <w:pPr>
        <w:pStyle w:val="ListParagraph"/>
        <w:numPr>
          <w:ilvl w:val="0"/>
          <w:numId w:val="4"/>
        </w:numPr>
        <w:tabs>
          <w:tab w:val="num" w:pos="1440"/>
        </w:tabs>
        <w:spacing w:after="0" w:line="240" w:lineRule="auto"/>
        <w:ind w:left="1080"/>
        <w:rPr>
          <w:color w:val="000000" w:themeColor="text1"/>
        </w:rPr>
      </w:pPr>
      <w:r w:rsidRPr="00083820">
        <w:rPr>
          <w:color w:val="000000" w:themeColor="text1"/>
        </w:rPr>
        <w:lastRenderedPageBreak/>
        <w:t xml:space="preserve">Supporting the academic standing and proper functioning of the Manchester School of Architecture through working collaboratively with </w:t>
      </w:r>
      <w:r w:rsidR="00160BD9" w:rsidRPr="00083820">
        <w:rPr>
          <w:color w:val="000000" w:themeColor="text1"/>
        </w:rPr>
        <w:t xml:space="preserve">colleagues </w:t>
      </w:r>
      <w:proofErr w:type="spellStart"/>
      <w:r w:rsidR="00160BD9" w:rsidRPr="00083820">
        <w:rPr>
          <w:color w:val="000000" w:themeColor="text1"/>
        </w:rPr>
        <w:t>frpm</w:t>
      </w:r>
      <w:proofErr w:type="spellEnd"/>
      <w:r w:rsidR="00160BD9" w:rsidRPr="00083820">
        <w:rPr>
          <w:color w:val="000000" w:themeColor="text1"/>
        </w:rPr>
        <w:t xml:space="preserve"> </w:t>
      </w:r>
      <w:r w:rsidRPr="00083820">
        <w:rPr>
          <w:color w:val="000000" w:themeColor="text1"/>
        </w:rPr>
        <w:t>Manchester Metropolitan University</w:t>
      </w:r>
      <w:r w:rsidR="00160BD9" w:rsidRPr="00083820">
        <w:rPr>
          <w:color w:val="000000" w:themeColor="text1"/>
        </w:rPr>
        <w:t xml:space="preserve"> in the MSA</w:t>
      </w:r>
      <w:r w:rsidRPr="00083820">
        <w:rPr>
          <w:color w:val="000000" w:themeColor="text1"/>
        </w:rPr>
        <w:t>.</w:t>
      </w:r>
    </w:p>
    <w:p w14:paraId="7C7AB156" w14:textId="57FFF447" w:rsidR="00C06F17" w:rsidRPr="00083820" w:rsidRDefault="00C06F17" w:rsidP="00C06F17">
      <w:pPr>
        <w:pStyle w:val="ListParagraph"/>
        <w:numPr>
          <w:ilvl w:val="0"/>
          <w:numId w:val="4"/>
        </w:numPr>
        <w:tabs>
          <w:tab w:val="num" w:pos="1440"/>
        </w:tabs>
        <w:spacing w:after="0" w:line="240" w:lineRule="auto"/>
        <w:ind w:left="1080"/>
        <w:rPr>
          <w:color w:val="000000" w:themeColor="text1"/>
        </w:rPr>
      </w:pPr>
      <w:r w:rsidRPr="00083820">
        <w:rPr>
          <w:color w:val="000000" w:themeColor="text1"/>
        </w:rPr>
        <w:t>Maintaining good working relations with Manchester Metropolitan University, while protecting the University</w:t>
      </w:r>
      <w:r w:rsidR="00DD7E33" w:rsidRPr="00083820">
        <w:rPr>
          <w:color w:val="000000" w:themeColor="text1"/>
        </w:rPr>
        <w:t>, Faculty and School</w:t>
      </w:r>
      <w:r w:rsidRPr="00083820">
        <w:rPr>
          <w:color w:val="000000" w:themeColor="text1"/>
        </w:rPr>
        <w:t>’s interests.</w:t>
      </w:r>
    </w:p>
    <w:p w14:paraId="1E80907A" w14:textId="16F7E409" w:rsidR="276F1D5B" w:rsidRDefault="276F1D5B" w:rsidP="6ED471A5">
      <w:pPr>
        <w:pStyle w:val="Heading2"/>
        <w:spacing w:before="240" w:after="60" w:line="240" w:lineRule="auto"/>
        <w:rPr>
          <w:rFonts w:asciiTheme="minorHAnsi" w:eastAsiaTheme="minorEastAsia" w:hAnsiTheme="minorHAnsi" w:cstheme="minorBidi"/>
          <w:b/>
          <w:bCs/>
          <w:i/>
          <w:iCs/>
          <w:color w:val="000000" w:themeColor="text1"/>
          <w:sz w:val="24"/>
          <w:szCs w:val="24"/>
        </w:rPr>
      </w:pPr>
      <w:r w:rsidRPr="00083820">
        <w:rPr>
          <w:rFonts w:asciiTheme="minorHAnsi" w:eastAsiaTheme="minorEastAsia" w:hAnsiTheme="minorHAnsi" w:cstheme="minorBidi"/>
          <w:b/>
          <w:bCs/>
          <w:i/>
          <w:iCs/>
          <w:color w:val="000000" w:themeColor="text1"/>
          <w:sz w:val="24"/>
          <w:szCs w:val="24"/>
        </w:rPr>
        <w:t>Strategic and Academic Planning</w:t>
      </w:r>
    </w:p>
    <w:p w14:paraId="182DFE83" w14:textId="3A454DD9" w:rsidR="6ED471A5" w:rsidRDefault="6ED471A5" w:rsidP="6ED471A5">
      <w:pPr>
        <w:tabs>
          <w:tab w:val="center" w:pos="4320"/>
          <w:tab w:val="right" w:pos="8640"/>
        </w:tabs>
        <w:spacing w:after="0" w:line="240" w:lineRule="auto"/>
        <w:rPr>
          <w:color w:val="000000" w:themeColor="text1"/>
        </w:rPr>
      </w:pPr>
    </w:p>
    <w:p w14:paraId="15539D8B" w14:textId="2B1679F1" w:rsidR="276F1D5B" w:rsidRDefault="276F1D5B" w:rsidP="6ED471A5">
      <w:pPr>
        <w:pStyle w:val="ListParagraph"/>
        <w:numPr>
          <w:ilvl w:val="0"/>
          <w:numId w:val="1"/>
        </w:numPr>
        <w:tabs>
          <w:tab w:val="num" w:pos="360"/>
        </w:tabs>
        <w:spacing w:after="0" w:line="240" w:lineRule="auto"/>
        <w:rPr>
          <w:color w:val="000000" w:themeColor="text1"/>
        </w:rPr>
      </w:pPr>
      <w:r w:rsidRPr="6ED471A5">
        <w:rPr>
          <w:color w:val="000000" w:themeColor="text1"/>
        </w:rPr>
        <w:t>In the context of the University and Faculty Strategic and School Plans, defining the objectives and priorities for the constituent disciplines in terms of research and teaching, in consultation with the Head of School and academic colleagues.</w:t>
      </w:r>
    </w:p>
    <w:p w14:paraId="55CD6F00" w14:textId="612A4D06" w:rsidR="276F1D5B" w:rsidRDefault="276F1D5B" w:rsidP="6ED471A5">
      <w:pPr>
        <w:pStyle w:val="ListParagraph"/>
        <w:numPr>
          <w:ilvl w:val="0"/>
          <w:numId w:val="1"/>
        </w:numPr>
        <w:spacing w:after="0" w:line="240" w:lineRule="auto"/>
        <w:rPr>
          <w:color w:val="000000" w:themeColor="text1"/>
        </w:rPr>
      </w:pPr>
      <w:r w:rsidRPr="6ED471A5">
        <w:rPr>
          <w:color w:val="000000" w:themeColor="text1"/>
        </w:rPr>
        <w:t>Keeping under regular review the teaching and research programmes in the Department to ensure that those objectives are being met.</w:t>
      </w:r>
    </w:p>
    <w:p w14:paraId="01ABB1D9" w14:textId="7D8DF914" w:rsidR="276F1D5B" w:rsidRDefault="276F1D5B" w:rsidP="6ED471A5">
      <w:pPr>
        <w:pStyle w:val="ListParagraph"/>
        <w:numPr>
          <w:ilvl w:val="0"/>
          <w:numId w:val="1"/>
        </w:numPr>
        <w:tabs>
          <w:tab w:val="num" w:pos="770"/>
        </w:tabs>
        <w:spacing w:after="0" w:line="240" w:lineRule="auto"/>
        <w:rPr>
          <w:color w:val="000000" w:themeColor="text1"/>
        </w:rPr>
      </w:pPr>
      <w:r w:rsidRPr="01C91882">
        <w:rPr>
          <w:color w:val="000000" w:themeColor="text1"/>
        </w:rPr>
        <w:t xml:space="preserve">Ensuring that a rolling academic plan is maintained for the Department to reflect the </w:t>
      </w:r>
      <w:bookmarkStart w:id="0" w:name="_Int_erFUmmN0"/>
      <w:r w:rsidRPr="01C91882">
        <w:rPr>
          <w:color w:val="000000" w:themeColor="text1"/>
        </w:rPr>
        <w:t>School</w:t>
      </w:r>
      <w:bookmarkEnd w:id="0"/>
      <w:r w:rsidRPr="01C91882">
        <w:rPr>
          <w:color w:val="000000" w:themeColor="text1"/>
        </w:rPr>
        <w:t xml:space="preserve"> plan.</w:t>
      </w:r>
    </w:p>
    <w:p w14:paraId="6EE518D3" w14:textId="70416C9D" w:rsidR="276F1D5B" w:rsidRDefault="276F1D5B" w:rsidP="6ED471A5">
      <w:pPr>
        <w:pStyle w:val="ListParagraph"/>
        <w:numPr>
          <w:ilvl w:val="0"/>
          <w:numId w:val="1"/>
        </w:numPr>
        <w:tabs>
          <w:tab w:val="num" w:pos="770"/>
        </w:tabs>
        <w:spacing w:after="0" w:line="240" w:lineRule="auto"/>
        <w:rPr>
          <w:color w:val="000000" w:themeColor="text1"/>
        </w:rPr>
      </w:pPr>
      <w:r w:rsidRPr="01C91882">
        <w:rPr>
          <w:color w:val="000000" w:themeColor="text1"/>
        </w:rPr>
        <w:t xml:space="preserve">Where relevant, liaising with </w:t>
      </w:r>
      <w:r w:rsidR="00473F57" w:rsidRPr="01C91882">
        <w:rPr>
          <w:color w:val="000000" w:themeColor="text1"/>
        </w:rPr>
        <w:t xml:space="preserve">School Research Director, and relevant Research Institutes and </w:t>
      </w:r>
      <w:r w:rsidRPr="01C91882">
        <w:rPr>
          <w:color w:val="000000" w:themeColor="text1"/>
        </w:rPr>
        <w:t xml:space="preserve">Research Centres to develop and maintain a strategy for research, including embedding the </w:t>
      </w:r>
      <w:bookmarkStart w:id="1" w:name="_Int_AY5CICeG"/>
      <w:r w:rsidRPr="01C91882">
        <w:rPr>
          <w:color w:val="000000" w:themeColor="text1"/>
        </w:rPr>
        <w:t>School’s</w:t>
      </w:r>
      <w:bookmarkEnd w:id="1"/>
      <w:r w:rsidRPr="01C91882">
        <w:rPr>
          <w:color w:val="000000" w:themeColor="text1"/>
        </w:rPr>
        <w:t xml:space="preserve"> research funding strategy within the Departments.</w:t>
      </w:r>
    </w:p>
    <w:p w14:paraId="2DBA96D3" w14:textId="4B7561F9" w:rsidR="276F1D5B" w:rsidRDefault="276F1D5B" w:rsidP="6ED471A5">
      <w:pPr>
        <w:pStyle w:val="ListParagraph"/>
        <w:numPr>
          <w:ilvl w:val="0"/>
          <w:numId w:val="1"/>
        </w:numPr>
        <w:tabs>
          <w:tab w:val="num" w:pos="770"/>
        </w:tabs>
        <w:spacing w:after="0" w:line="240" w:lineRule="auto"/>
        <w:rPr>
          <w:color w:val="000000" w:themeColor="text1"/>
        </w:rPr>
      </w:pPr>
      <w:r w:rsidRPr="6ED471A5">
        <w:rPr>
          <w:color w:val="000000" w:themeColor="text1"/>
        </w:rPr>
        <w:t>Involvement in strategic planning at School level.</w:t>
      </w:r>
    </w:p>
    <w:p w14:paraId="552B2C04" w14:textId="105260A7" w:rsidR="276F1D5B" w:rsidRDefault="276F1D5B" w:rsidP="6ED471A5">
      <w:pPr>
        <w:pStyle w:val="ListParagraph"/>
        <w:numPr>
          <w:ilvl w:val="0"/>
          <w:numId w:val="1"/>
        </w:numPr>
        <w:tabs>
          <w:tab w:val="num" w:pos="770"/>
        </w:tabs>
        <w:spacing w:after="0" w:line="240" w:lineRule="auto"/>
        <w:rPr>
          <w:color w:val="000000" w:themeColor="text1"/>
        </w:rPr>
      </w:pPr>
      <w:r w:rsidRPr="6ED471A5">
        <w:rPr>
          <w:color w:val="000000" w:themeColor="text1"/>
        </w:rPr>
        <w:t>Ensuring that the strategies and plans of the</w:t>
      </w:r>
      <w:r w:rsidR="00D92C9B">
        <w:rPr>
          <w:color w:val="000000" w:themeColor="text1"/>
        </w:rPr>
        <w:t xml:space="preserve"> </w:t>
      </w:r>
      <w:r w:rsidRPr="6ED471A5">
        <w:rPr>
          <w:color w:val="000000" w:themeColor="text1"/>
        </w:rPr>
        <w:t>Department are consistent with those of the School, Faculty and University.</w:t>
      </w:r>
    </w:p>
    <w:p w14:paraId="67E938FD" w14:textId="2FCDB4F6" w:rsidR="276F1D5B" w:rsidRDefault="276F1D5B" w:rsidP="6ED471A5">
      <w:pPr>
        <w:pStyle w:val="ListParagraph"/>
        <w:numPr>
          <w:ilvl w:val="0"/>
          <w:numId w:val="1"/>
        </w:numPr>
        <w:tabs>
          <w:tab w:val="num" w:pos="770"/>
        </w:tabs>
        <w:spacing w:after="0" w:line="240" w:lineRule="auto"/>
        <w:rPr>
          <w:color w:val="000000" w:themeColor="text1"/>
        </w:rPr>
      </w:pPr>
      <w:r w:rsidRPr="01C91882">
        <w:rPr>
          <w:color w:val="000000" w:themeColor="text1"/>
        </w:rPr>
        <w:t>Overseeing quality assurance standards within the Department and</w:t>
      </w:r>
      <w:bookmarkStart w:id="2" w:name="_Int_jTaeu8ab"/>
      <w:proofErr w:type="gramStart"/>
      <w:r w:rsidRPr="01C91882">
        <w:rPr>
          <w:color w:val="000000" w:themeColor="text1"/>
        </w:rPr>
        <w:t>, in particular, for</w:t>
      </w:r>
      <w:bookmarkEnd w:id="2"/>
      <w:proofErr w:type="gramEnd"/>
      <w:r w:rsidRPr="01C91882">
        <w:rPr>
          <w:color w:val="000000" w:themeColor="text1"/>
        </w:rPr>
        <w:t xml:space="preserve"> ensuring that University procedures are carefully followed.</w:t>
      </w:r>
    </w:p>
    <w:p w14:paraId="7BDB893E" w14:textId="18E1C0C4" w:rsidR="276F1D5B" w:rsidRDefault="276F1D5B" w:rsidP="6ED471A5">
      <w:pPr>
        <w:pStyle w:val="ListParagraph"/>
        <w:numPr>
          <w:ilvl w:val="0"/>
          <w:numId w:val="1"/>
        </w:numPr>
        <w:tabs>
          <w:tab w:val="num" w:pos="770"/>
        </w:tabs>
        <w:spacing w:after="0" w:line="240" w:lineRule="auto"/>
        <w:rPr>
          <w:color w:val="000000" w:themeColor="text1"/>
        </w:rPr>
      </w:pPr>
      <w:r w:rsidRPr="6ED471A5">
        <w:rPr>
          <w:color w:val="000000" w:themeColor="text1"/>
        </w:rPr>
        <w:t>Ensuring that appropriate links are maintained with any relevant professional bodies.</w:t>
      </w:r>
    </w:p>
    <w:p w14:paraId="49F8CFD3" w14:textId="4D2A3CB9" w:rsidR="276F1D5B" w:rsidRDefault="276F1D5B" w:rsidP="6ED471A5">
      <w:pPr>
        <w:pStyle w:val="ListParagraph"/>
        <w:numPr>
          <w:ilvl w:val="0"/>
          <w:numId w:val="1"/>
        </w:numPr>
        <w:tabs>
          <w:tab w:val="num" w:pos="770"/>
        </w:tabs>
        <w:spacing w:after="0" w:line="240" w:lineRule="auto"/>
        <w:rPr>
          <w:color w:val="000000" w:themeColor="text1"/>
        </w:rPr>
      </w:pPr>
      <w:r w:rsidRPr="6ED471A5">
        <w:rPr>
          <w:color w:val="000000" w:themeColor="text1"/>
        </w:rPr>
        <w:t>Allocating and balancing academic workloads in accordance with School, Faculty and University policy.</w:t>
      </w:r>
    </w:p>
    <w:p w14:paraId="4A38F003" w14:textId="73035A75" w:rsidR="276F1D5B" w:rsidRDefault="276F1D5B" w:rsidP="6ED471A5">
      <w:pPr>
        <w:pStyle w:val="ListParagraph"/>
        <w:numPr>
          <w:ilvl w:val="0"/>
          <w:numId w:val="1"/>
        </w:numPr>
        <w:tabs>
          <w:tab w:val="num" w:pos="770"/>
        </w:tabs>
        <w:spacing w:after="0" w:line="240" w:lineRule="auto"/>
        <w:rPr>
          <w:color w:val="000000" w:themeColor="text1"/>
        </w:rPr>
      </w:pPr>
      <w:r w:rsidRPr="6ED471A5">
        <w:rPr>
          <w:color w:val="000000" w:themeColor="text1"/>
        </w:rPr>
        <w:t>Maintaining an overview of REF preparations in the Department.</w:t>
      </w:r>
    </w:p>
    <w:p w14:paraId="436BF0A8" w14:textId="768EF4A1" w:rsidR="276F1D5B" w:rsidRDefault="276F1D5B" w:rsidP="6ED471A5">
      <w:pPr>
        <w:pStyle w:val="Heading4"/>
        <w:spacing w:before="240" w:after="60" w:line="240" w:lineRule="auto"/>
        <w:rPr>
          <w:rFonts w:eastAsiaTheme="minorEastAsia" w:cstheme="minorBidi"/>
          <w:b/>
          <w:bCs/>
          <w:i w:val="0"/>
          <w:iCs w:val="0"/>
          <w:color w:val="000000" w:themeColor="text1"/>
        </w:rPr>
      </w:pPr>
      <w:r w:rsidRPr="6ED471A5">
        <w:rPr>
          <w:rFonts w:eastAsiaTheme="minorEastAsia" w:cstheme="minorBidi"/>
          <w:b/>
          <w:bCs/>
          <w:color w:val="000000" w:themeColor="text1"/>
        </w:rPr>
        <w:t>Management of the Department</w:t>
      </w:r>
    </w:p>
    <w:p w14:paraId="302E2F05" w14:textId="02E33A90" w:rsidR="6ED471A5" w:rsidRDefault="6ED471A5" w:rsidP="6ED471A5">
      <w:pPr>
        <w:spacing w:after="0" w:line="240" w:lineRule="auto"/>
        <w:rPr>
          <w:color w:val="000000" w:themeColor="text1"/>
        </w:rPr>
      </w:pPr>
    </w:p>
    <w:p w14:paraId="22432AC3" w14:textId="23ABF52D" w:rsidR="276F1D5B" w:rsidRDefault="276F1D5B" w:rsidP="6ED471A5">
      <w:pPr>
        <w:pStyle w:val="ListParagraph"/>
        <w:numPr>
          <w:ilvl w:val="0"/>
          <w:numId w:val="13"/>
        </w:numPr>
        <w:tabs>
          <w:tab w:val="num" w:pos="1440"/>
        </w:tabs>
        <w:spacing w:after="0" w:line="240" w:lineRule="auto"/>
        <w:ind w:left="1080"/>
        <w:rPr>
          <w:color w:val="000000" w:themeColor="text1"/>
        </w:rPr>
      </w:pPr>
      <w:r w:rsidRPr="6ED471A5">
        <w:rPr>
          <w:color w:val="000000" w:themeColor="text1"/>
        </w:rPr>
        <w:t>Managing the Department in an efficient</w:t>
      </w:r>
      <w:r w:rsidRPr="6ED471A5">
        <w:rPr>
          <w:b/>
          <w:bCs/>
          <w:i/>
          <w:iCs/>
          <w:color w:val="000000" w:themeColor="text1"/>
        </w:rPr>
        <w:t>,</w:t>
      </w:r>
      <w:r w:rsidRPr="6ED471A5">
        <w:rPr>
          <w:color w:val="000000" w:themeColor="text1"/>
        </w:rPr>
        <w:t xml:space="preserve"> structured, open and transparent way.</w:t>
      </w:r>
    </w:p>
    <w:p w14:paraId="521BC4A4" w14:textId="251F7F75" w:rsidR="276F1D5B" w:rsidRDefault="276F1D5B" w:rsidP="6ED471A5">
      <w:pPr>
        <w:pStyle w:val="ListParagraph"/>
        <w:numPr>
          <w:ilvl w:val="0"/>
          <w:numId w:val="4"/>
        </w:numPr>
        <w:tabs>
          <w:tab w:val="num" w:pos="1440"/>
        </w:tabs>
        <w:spacing w:after="0" w:line="240" w:lineRule="auto"/>
        <w:ind w:left="1080"/>
        <w:rPr>
          <w:color w:val="000000" w:themeColor="text1"/>
        </w:rPr>
      </w:pPr>
      <w:r w:rsidRPr="50130B1D">
        <w:rPr>
          <w:color w:val="000000" w:themeColor="text1"/>
        </w:rPr>
        <w:t xml:space="preserve">Contributing to the agenda for the </w:t>
      </w:r>
      <w:bookmarkStart w:id="3" w:name="_Int_ieEMrQ3H"/>
      <w:r w:rsidRPr="50130B1D">
        <w:rPr>
          <w:color w:val="000000" w:themeColor="text1"/>
        </w:rPr>
        <w:t>School</w:t>
      </w:r>
      <w:bookmarkEnd w:id="3"/>
      <w:r w:rsidRPr="50130B1D">
        <w:rPr>
          <w:color w:val="000000" w:themeColor="text1"/>
        </w:rPr>
        <w:t xml:space="preserve"> in terms of the objectives of teaching and learning, research and knowledge transfer, and social responsibility, and ensuring that these objectives are appropriately embedded in the Department.  In so doing, the post holder should work with the School Directors, </w:t>
      </w:r>
      <w:r w:rsidR="008640D8" w:rsidRPr="50130B1D">
        <w:rPr>
          <w:color w:val="000000" w:themeColor="text1"/>
        </w:rPr>
        <w:t>Director</w:t>
      </w:r>
      <w:r w:rsidRPr="50130B1D">
        <w:rPr>
          <w:color w:val="000000" w:themeColor="text1"/>
        </w:rPr>
        <w:t xml:space="preserve"> of School Administration and other relevant School Managers.</w:t>
      </w:r>
    </w:p>
    <w:p w14:paraId="26304B76" w14:textId="1E85ED49"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The monitoring of the quality and standards of the Department’s programmes of study.</w:t>
      </w:r>
    </w:p>
    <w:p w14:paraId="6FAAE3FD" w14:textId="4CCA301F"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Playing a pivotal role in communications with the School (including individuals and groups within it), the Faculty and University, and fostering links with School, Faculty and central Professional Support Services.</w:t>
      </w:r>
    </w:p>
    <w:p w14:paraId="130DDD99" w14:textId="1E9C5C76"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lastRenderedPageBreak/>
        <w:t xml:space="preserve">Consulting with staff as appropriate on matters of legitimate concern and encouraging them to be involved in the life of the Department and School.  </w:t>
      </w:r>
    </w:p>
    <w:p w14:paraId="0D2BC34C" w14:textId="48180E25" w:rsidR="276F1D5B" w:rsidRPr="00083820"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 xml:space="preserve">Ensuring compliance within the Department with all University policies and procedures, and the provisions of the Charter, Statutes, Ordinances and </w:t>
      </w:r>
      <w:r w:rsidRPr="00083820">
        <w:rPr>
          <w:color w:val="000000" w:themeColor="text1"/>
        </w:rPr>
        <w:t xml:space="preserve">Regulations.  </w:t>
      </w:r>
    </w:p>
    <w:p w14:paraId="11CEFCDB" w14:textId="425F1722" w:rsidR="003E4C43" w:rsidRPr="00083820" w:rsidRDefault="003E4C43" w:rsidP="00026C81">
      <w:pPr>
        <w:pStyle w:val="ListParagraph"/>
        <w:numPr>
          <w:ilvl w:val="0"/>
          <w:numId w:val="4"/>
        </w:numPr>
        <w:tabs>
          <w:tab w:val="num" w:pos="1440"/>
        </w:tabs>
        <w:spacing w:after="0" w:line="240" w:lineRule="auto"/>
        <w:ind w:left="1080"/>
        <w:rPr>
          <w:color w:val="000000" w:themeColor="text1"/>
        </w:rPr>
      </w:pPr>
      <w:r w:rsidRPr="00083820">
        <w:rPr>
          <w:color w:val="000000" w:themeColor="text1"/>
        </w:rPr>
        <w:t>Assist Manchester Metropolitan University in maintaining accreditation of Manchester School of Architecture’s programmes with relevant Professional Statutory and Regulatory Bodies (PSRBs).</w:t>
      </w:r>
    </w:p>
    <w:p w14:paraId="523A4F06" w14:textId="0FF44940"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Ensuring that the Department meets agreed targets including student recruitment targets and any other agreed performance indicators.</w:t>
      </w:r>
    </w:p>
    <w:p w14:paraId="37F3BAC3" w14:textId="15DD7EF9"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Ensuring that the Department meets its obligations in terms of formal reporting to the School/Faculty/University in a timely manner.</w:t>
      </w:r>
    </w:p>
    <w:p w14:paraId="6ABDD3C2" w14:textId="7D081C3A" w:rsidR="276F1D5B" w:rsidRDefault="276F1D5B" w:rsidP="6ED471A5">
      <w:pPr>
        <w:pStyle w:val="ListParagraph"/>
        <w:numPr>
          <w:ilvl w:val="0"/>
          <w:numId w:val="4"/>
        </w:numPr>
        <w:tabs>
          <w:tab w:val="num" w:pos="1440"/>
        </w:tabs>
        <w:spacing w:after="0" w:line="240" w:lineRule="auto"/>
        <w:ind w:left="1080"/>
        <w:rPr>
          <w:color w:val="000000" w:themeColor="text1"/>
        </w:rPr>
      </w:pPr>
      <w:r w:rsidRPr="6ED471A5">
        <w:rPr>
          <w:color w:val="000000" w:themeColor="text1"/>
        </w:rPr>
        <w:t>Fostering public engagement in the work of the Department.</w:t>
      </w:r>
    </w:p>
    <w:p w14:paraId="187E0A22" w14:textId="68A0F822" w:rsidR="276F1D5B" w:rsidRDefault="276F1D5B" w:rsidP="6ED471A5">
      <w:pPr>
        <w:pStyle w:val="Heading3"/>
        <w:tabs>
          <w:tab w:val="num" w:pos="720"/>
        </w:tabs>
        <w:spacing w:before="240" w:after="60" w:line="240" w:lineRule="auto"/>
        <w:rPr>
          <w:rFonts w:eastAsiaTheme="minorEastAsia" w:cstheme="minorBidi"/>
          <w:b/>
          <w:bCs/>
          <w:color w:val="000000" w:themeColor="text1"/>
          <w:sz w:val="24"/>
          <w:szCs w:val="24"/>
        </w:rPr>
      </w:pPr>
      <w:r w:rsidRPr="6ED471A5">
        <w:rPr>
          <w:rFonts w:eastAsiaTheme="minorEastAsia" w:cstheme="minorBidi"/>
          <w:b/>
          <w:bCs/>
          <w:i/>
          <w:iCs/>
          <w:color w:val="000000" w:themeColor="text1"/>
          <w:sz w:val="24"/>
          <w:szCs w:val="24"/>
        </w:rPr>
        <w:t>People management</w:t>
      </w:r>
    </w:p>
    <w:p w14:paraId="2F197BCA" w14:textId="27320329" w:rsidR="6ED471A5" w:rsidRDefault="6ED471A5" w:rsidP="6ED471A5">
      <w:pPr>
        <w:tabs>
          <w:tab w:val="num" w:pos="720"/>
        </w:tabs>
        <w:spacing w:after="0" w:line="240" w:lineRule="auto"/>
        <w:ind w:left="360" w:hanging="360"/>
        <w:rPr>
          <w:color w:val="000000" w:themeColor="text1"/>
        </w:rPr>
      </w:pPr>
    </w:p>
    <w:p w14:paraId="2DE26EDF" w14:textId="55C7E5AF" w:rsidR="276F1D5B" w:rsidRDefault="276F1D5B" w:rsidP="6ED471A5">
      <w:pPr>
        <w:pStyle w:val="ListParagraph"/>
        <w:numPr>
          <w:ilvl w:val="0"/>
          <w:numId w:val="3"/>
        </w:numPr>
        <w:spacing w:after="0" w:line="240" w:lineRule="auto"/>
        <w:rPr>
          <w:color w:val="000000" w:themeColor="text1"/>
        </w:rPr>
      </w:pPr>
      <w:r w:rsidRPr="6ED471A5">
        <w:rPr>
          <w:color w:val="000000" w:themeColor="text1"/>
        </w:rPr>
        <w:t>Managing and developing staff assigned to the Department.</w:t>
      </w:r>
    </w:p>
    <w:p w14:paraId="219E7039" w14:textId="14924744" w:rsidR="276F1D5B" w:rsidRDefault="276F1D5B" w:rsidP="6ED471A5">
      <w:pPr>
        <w:pStyle w:val="ListParagraph"/>
        <w:numPr>
          <w:ilvl w:val="0"/>
          <w:numId w:val="3"/>
        </w:numPr>
        <w:spacing w:after="0" w:line="240" w:lineRule="auto"/>
        <w:rPr>
          <w:color w:val="000000" w:themeColor="text1"/>
        </w:rPr>
      </w:pPr>
      <w:r w:rsidRPr="6ED471A5">
        <w:rPr>
          <w:color w:val="000000" w:themeColor="text1"/>
        </w:rPr>
        <w:t>Establishing and chairing suitable management and consultative fora within the Department.</w:t>
      </w:r>
    </w:p>
    <w:p w14:paraId="15C13849" w14:textId="7F892D69"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 xml:space="preserve">Creating a supportive environment within the Department which encourages the development of staff at all levels, including ensuring that Performance and Development Reviews are conducted for all staff on an annual basis. </w:t>
      </w:r>
    </w:p>
    <w:p w14:paraId="4B1BAE6D" w14:textId="333398BE"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Ensuring that staff are performing at an optimal level and taking appropriate steps to address sub-optimal performance.</w:t>
      </w:r>
    </w:p>
    <w:p w14:paraId="0C024D4F" w14:textId="76411DC2"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Promoting equality and diversity in employment in accordance with the policies of the University and ensuring their implementation within the Department.</w:t>
      </w:r>
    </w:p>
    <w:p w14:paraId="766508C7" w14:textId="30829332"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Overseeing the deployment of staff within the Department and the allocation of duties within the parameters of the Department/School’s workload allocation model.</w:t>
      </w:r>
    </w:p>
    <w:p w14:paraId="107BA542" w14:textId="17032117"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Ensuring that probationary staff receive appropriate support and guidance, including formal induction,</w:t>
      </w:r>
      <w:r w:rsidRPr="6ED471A5">
        <w:rPr>
          <w:b/>
          <w:bCs/>
          <w:i/>
          <w:iCs/>
          <w:color w:val="000000" w:themeColor="text1"/>
        </w:rPr>
        <w:t xml:space="preserve"> </w:t>
      </w:r>
      <w:r w:rsidRPr="6ED471A5">
        <w:rPr>
          <w:color w:val="000000" w:themeColor="text1"/>
        </w:rPr>
        <w:t>setting of clear performance targets and overseeing the production of recommendations for confirmation of appointment.</w:t>
      </w:r>
    </w:p>
    <w:p w14:paraId="5C2F180C" w14:textId="516B980B" w:rsidR="276F1D5B" w:rsidRDefault="276F1D5B" w:rsidP="6ED471A5">
      <w:pPr>
        <w:pStyle w:val="ListParagraph"/>
        <w:numPr>
          <w:ilvl w:val="0"/>
          <w:numId w:val="3"/>
        </w:numPr>
        <w:tabs>
          <w:tab w:val="num" w:pos="720"/>
        </w:tabs>
        <w:spacing w:after="0" w:line="240" w:lineRule="auto"/>
        <w:rPr>
          <w:color w:val="000000" w:themeColor="text1"/>
        </w:rPr>
      </w:pPr>
      <w:r w:rsidRPr="50130B1D">
        <w:rPr>
          <w:color w:val="000000" w:themeColor="text1"/>
        </w:rPr>
        <w:t xml:space="preserve">Making recommendations to the Head of School </w:t>
      </w:r>
      <w:bookmarkStart w:id="4" w:name="_Int_VY3GNbQ0"/>
      <w:proofErr w:type="gramStart"/>
      <w:r w:rsidRPr="50130B1D">
        <w:rPr>
          <w:color w:val="000000" w:themeColor="text1"/>
        </w:rPr>
        <w:t>with regard to</w:t>
      </w:r>
      <w:bookmarkEnd w:id="4"/>
      <w:proofErr w:type="gramEnd"/>
      <w:r w:rsidRPr="50130B1D">
        <w:rPr>
          <w:color w:val="000000" w:themeColor="text1"/>
        </w:rPr>
        <w:t xml:space="preserve"> promotions and reward.</w:t>
      </w:r>
    </w:p>
    <w:p w14:paraId="60279905" w14:textId="542B37C5"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Ensuring that issues relating to discipline and grievance are addressed following consultation with the Head of School.</w:t>
      </w:r>
    </w:p>
    <w:p w14:paraId="34002506" w14:textId="2D3DEA26" w:rsidR="276F1D5B" w:rsidRDefault="276F1D5B" w:rsidP="6ED471A5">
      <w:pPr>
        <w:pStyle w:val="ListParagraph"/>
        <w:numPr>
          <w:ilvl w:val="0"/>
          <w:numId w:val="3"/>
        </w:numPr>
        <w:spacing w:after="0" w:line="240" w:lineRule="auto"/>
        <w:rPr>
          <w:color w:val="000000" w:themeColor="text1"/>
        </w:rPr>
      </w:pPr>
      <w:r w:rsidRPr="6ED471A5">
        <w:rPr>
          <w:color w:val="000000" w:themeColor="text1"/>
        </w:rPr>
        <w:t>Preparing cases for new and replacement academic posts for discussion with the Head of School.</w:t>
      </w:r>
    </w:p>
    <w:p w14:paraId="2346DE27" w14:textId="5102C69F"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Providing advice to the Head of School in relation to applications from staff for study leave and requests for permission to undertake outside work.</w:t>
      </w:r>
    </w:p>
    <w:p w14:paraId="157DA7C6" w14:textId="77777777" w:rsidR="006770AC" w:rsidRDefault="006770AC" w:rsidP="6ED471A5">
      <w:pPr>
        <w:pStyle w:val="Heading5"/>
        <w:tabs>
          <w:tab w:val="num" w:pos="720"/>
        </w:tabs>
        <w:spacing w:before="240" w:after="60" w:line="240" w:lineRule="auto"/>
        <w:rPr>
          <w:rFonts w:eastAsiaTheme="minorEastAsia" w:cstheme="minorBidi"/>
          <w:b/>
          <w:bCs/>
          <w:i/>
          <w:iCs/>
          <w:color w:val="000000" w:themeColor="text1"/>
        </w:rPr>
      </w:pPr>
    </w:p>
    <w:p w14:paraId="015B4821" w14:textId="0D3DC365" w:rsidR="276F1D5B" w:rsidRDefault="276F1D5B" w:rsidP="6ED471A5">
      <w:pPr>
        <w:pStyle w:val="Heading5"/>
        <w:tabs>
          <w:tab w:val="num" w:pos="720"/>
        </w:tabs>
        <w:spacing w:before="240" w:after="60" w:line="240" w:lineRule="auto"/>
        <w:rPr>
          <w:rFonts w:eastAsiaTheme="minorEastAsia" w:cstheme="minorBidi"/>
          <w:b/>
          <w:bCs/>
          <w:i/>
          <w:iCs/>
          <w:color w:val="000000" w:themeColor="text1"/>
        </w:rPr>
      </w:pPr>
      <w:r w:rsidRPr="6ED471A5">
        <w:rPr>
          <w:rFonts w:eastAsiaTheme="minorEastAsia" w:cstheme="minorBidi"/>
          <w:b/>
          <w:bCs/>
          <w:i/>
          <w:iCs/>
          <w:color w:val="000000" w:themeColor="text1"/>
        </w:rPr>
        <w:t>Students</w:t>
      </w:r>
    </w:p>
    <w:p w14:paraId="53E9BA56" w14:textId="5AFE458A" w:rsidR="6ED471A5" w:rsidRDefault="6ED471A5" w:rsidP="6ED471A5">
      <w:pPr>
        <w:spacing w:after="0" w:line="240" w:lineRule="auto"/>
        <w:rPr>
          <w:color w:val="000000" w:themeColor="text1"/>
        </w:rPr>
      </w:pPr>
    </w:p>
    <w:p w14:paraId="72EE03D3" w14:textId="06BEA0C2" w:rsidR="276F1D5B" w:rsidRDefault="276F1D5B" w:rsidP="6ED471A5">
      <w:pPr>
        <w:pStyle w:val="ListParagraph"/>
        <w:numPr>
          <w:ilvl w:val="0"/>
          <w:numId w:val="8"/>
        </w:numPr>
        <w:tabs>
          <w:tab w:val="num" w:pos="720"/>
        </w:tabs>
        <w:spacing w:after="0" w:line="240" w:lineRule="auto"/>
        <w:rPr>
          <w:color w:val="000000" w:themeColor="text1"/>
        </w:rPr>
      </w:pPr>
      <w:r w:rsidRPr="6ED471A5">
        <w:rPr>
          <w:color w:val="000000" w:themeColor="text1"/>
        </w:rPr>
        <w:t>Ensuring appropriate arrangements are in place for the recruitment, admission, academic support, welfare and progression of students.</w:t>
      </w:r>
    </w:p>
    <w:p w14:paraId="6BD93667" w14:textId="3E674B1C" w:rsidR="276F1D5B" w:rsidRDefault="276F1D5B" w:rsidP="6ED471A5">
      <w:pPr>
        <w:pStyle w:val="ListParagraph"/>
        <w:numPr>
          <w:ilvl w:val="0"/>
          <w:numId w:val="8"/>
        </w:numPr>
        <w:tabs>
          <w:tab w:val="num" w:pos="720"/>
        </w:tabs>
        <w:spacing w:after="0" w:line="240" w:lineRule="auto"/>
        <w:rPr>
          <w:color w:val="000000" w:themeColor="text1"/>
        </w:rPr>
      </w:pPr>
      <w:r w:rsidRPr="6ED471A5">
        <w:rPr>
          <w:color w:val="000000" w:themeColor="text1"/>
        </w:rPr>
        <w:t>Ensuring appropriate arrangements are in place governing the teaching and study of the subjects assigned to the Department.</w:t>
      </w:r>
    </w:p>
    <w:p w14:paraId="52138E32" w14:textId="023CD290"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 xml:space="preserve">Ensuring that there are clear arrangements for the monitoring of the student experience and for ensuring that students receive the tuition, feedback and support to which they are entitled. </w:t>
      </w:r>
    </w:p>
    <w:p w14:paraId="3302B401" w14:textId="59CBDD39" w:rsidR="276F1D5B" w:rsidRDefault="276F1D5B" w:rsidP="6ED471A5">
      <w:pPr>
        <w:pStyle w:val="ListParagraph"/>
        <w:numPr>
          <w:ilvl w:val="0"/>
          <w:numId w:val="3"/>
        </w:numPr>
        <w:spacing w:after="0" w:line="240" w:lineRule="auto"/>
        <w:rPr>
          <w:color w:val="000000" w:themeColor="text1"/>
        </w:rPr>
      </w:pPr>
      <w:r w:rsidRPr="6ED471A5">
        <w:rPr>
          <w:color w:val="000000" w:themeColor="text1"/>
        </w:rPr>
        <w:t>Ensuring that there are appropriate mechanisms in place for communication and engagement with students.</w:t>
      </w:r>
    </w:p>
    <w:p w14:paraId="6C29DD6E" w14:textId="060D810C"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Ensuring that procedures relating to discipline and complaints are followed, where necessary.</w:t>
      </w:r>
    </w:p>
    <w:p w14:paraId="211CFDB7" w14:textId="5CE94C00" w:rsidR="276F1D5B" w:rsidRDefault="276F1D5B" w:rsidP="6ED471A5">
      <w:pPr>
        <w:pStyle w:val="ListParagraph"/>
        <w:numPr>
          <w:ilvl w:val="0"/>
          <w:numId w:val="3"/>
        </w:numPr>
        <w:tabs>
          <w:tab w:val="num" w:pos="720"/>
        </w:tabs>
        <w:spacing w:after="0" w:line="240" w:lineRule="auto"/>
        <w:rPr>
          <w:color w:val="000000" w:themeColor="text1"/>
        </w:rPr>
      </w:pPr>
      <w:r w:rsidRPr="6ED471A5">
        <w:rPr>
          <w:color w:val="000000" w:themeColor="text1"/>
        </w:rPr>
        <w:t>Promoting equality and diversity in education in the Department in accordance with the policies of the University.</w:t>
      </w:r>
    </w:p>
    <w:p w14:paraId="3726CA67" w14:textId="48A68EDD" w:rsidR="6ED471A5" w:rsidRDefault="6ED471A5" w:rsidP="6ED471A5">
      <w:pPr>
        <w:rPr>
          <w:b/>
          <w:bCs/>
        </w:rPr>
      </w:pPr>
    </w:p>
    <w:p w14:paraId="0B9BD273" w14:textId="1D79F058" w:rsidR="5C1E8CCC" w:rsidRDefault="5C1E8CCC" w:rsidP="6ED471A5">
      <w:pPr>
        <w:rPr>
          <w:b/>
          <w:bCs/>
        </w:rPr>
      </w:pPr>
      <w:r w:rsidRPr="50130B1D">
        <w:rPr>
          <w:b/>
          <w:bCs/>
        </w:rPr>
        <w:t xml:space="preserve">Person </w:t>
      </w:r>
      <w:r w:rsidR="00AB75FF" w:rsidRPr="50130B1D">
        <w:rPr>
          <w:b/>
          <w:bCs/>
        </w:rPr>
        <w:t>specification</w:t>
      </w:r>
    </w:p>
    <w:p w14:paraId="1E320034" w14:textId="5696DF9B" w:rsidR="463B7CCC" w:rsidRDefault="463B7CCC" w:rsidP="6ED471A5">
      <w:pPr>
        <w:spacing w:after="0" w:line="240" w:lineRule="auto"/>
        <w:rPr>
          <w:color w:val="000000" w:themeColor="text1"/>
        </w:rPr>
      </w:pPr>
      <w:r w:rsidRPr="50130B1D">
        <w:rPr>
          <w:color w:val="000000" w:themeColor="text1"/>
        </w:rPr>
        <w:t>Candidates</w:t>
      </w:r>
      <w:r w:rsidR="00AB75FF" w:rsidRPr="50130B1D">
        <w:rPr>
          <w:color w:val="000000" w:themeColor="text1"/>
        </w:rPr>
        <w:t>, at Senior Lecturer level or above,</w:t>
      </w:r>
      <w:r w:rsidRPr="50130B1D">
        <w:rPr>
          <w:color w:val="000000" w:themeColor="text1"/>
        </w:rPr>
        <w:t xml:space="preserve"> must be able demonstrate that they meet the requirements of th</w:t>
      </w:r>
      <w:r w:rsidR="007E2394" w:rsidRPr="50130B1D">
        <w:rPr>
          <w:color w:val="000000" w:themeColor="text1"/>
        </w:rPr>
        <w:t xml:space="preserve">e </w:t>
      </w:r>
      <w:r w:rsidRPr="50130B1D">
        <w:rPr>
          <w:color w:val="000000" w:themeColor="text1"/>
        </w:rPr>
        <w:t xml:space="preserve">person specification </w:t>
      </w:r>
      <w:bookmarkStart w:id="5" w:name="_Int_Vuir8DeC"/>
      <w:proofErr w:type="gramStart"/>
      <w:r w:rsidRPr="50130B1D">
        <w:rPr>
          <w:color w:val="000000" w:themeColor="text1"/>
        </w:rPr>
        <w:t>in order to</w:t>
      </w:r>
      <w:bookmarkEnd w:id="5"/>
      <w:proofErr w:type="gramEnd"/>
      <w:r w:rsidRPr="50130B1D">
        <w:rPr>
          <w:color w:val="000000" w:themeColor="text1"/>
        </w:rPr>
        <w:t xml:space="preserve"> be considered for the role of Head of Department:</w:t>
      </w:r>
    </w:p>
    <w:p w14:paraId="5B72827A" w14:textId="209580A7" w:rsidR="463B7CCC" w:rsidRDefault="463B7CCC" w:rsidP="6ED471A5">
      <w:pPr>
        <w:pStyle w:val="Heading9"/>
        <w:spacing w:before="240" w:after="60" w:line="240" w:lineRule="auto"/>
        <w:rPr>
          <w:rFonts w:eastAsiaTheme="minorEastAsia" w:cstheme="minorBidi"/>
          <w:color w:val="000000" w:themeColor="text1"/>
        </w:rPr>
      </w:pPr>
      <w:r w:rsidRPr="6ED471A5">
        <w:rPr>
          <w:rFonts w:eastAsiaTheme="minorEastAsia" w:cstheme="minorBidi"/>
          <w:b/>
          <w:bCs/>
          <w:i/>
          <w:iCs/>
          <w:color w:val="000000" w:themeColor="text1"/>
        </w:rPr>
        <w:t>Organisational Leadership</w:t>
      </w:r>
    </w:p>
    <w:p w14:paraId="550BAAC3" w14:textId="11EAF7BE" w:rsidR="6ED471A5" w:rsidRDefault="6ED471A5" w:rsidP="6ED471A5">
      <w:pPr>
        <w:spacing w:after="0" w:line="240" w:lineRule="auto"/>
        <w:rPr>
          <w:color w:val="000000" w:themeColor="text1"/>
        </w:rPr>
      </w:pPr>
    </w:p>
    <w:p w14:paraId="7C9784F2" w14:textId="79D21E1F" w:rsidR="463B7CCC" w:rsidRDefault="463B7CCC" w:rsidP="6ED471A5">
      <w:pPr>
        <w:pStyle w:val="ListParagraph"/>
        <w:numPr>
          <w:ilvl w:val="0"/>
          <w:numId w:val="10"/>
        </w:numPr>
        <w:spacing w:after="0" w:line="240" w:lineRule="auto"/>
        <w:rPr>
          <w:color w:val="000000" w:themeColor="text1"/>
        </w:rPr>
      </w:pPr>
      <w:r w:rsidRPr="6ED471A5">
        <w:rPr>
          <w:color w:val="000000" w:themeColor="text1"/>
        </w:rPr>
        <w:t>Is committed to the goals and vision of the University.</w:t>
      </w:r>
    </w:p>
    <w:p w14:paraId="3B48A625" w14:textId="1B3CA761" w:rsidR="463B7CCC" w:rsidRDefault="463B7CCC" w:rsidP="6ED471A5">
      <w:pPr>
        <w:pStyle w:val="ListParagraph"/>
        <w:numPr>
          <w:ilvl w:val="0"/>
          <w:numId w:val="10"/>
        </w:numPr>
        <w:spacing w:after="0" w:line="240" w:lineRule="auto"/>
        <w:rPr>
          <w:color w:val="000000" w:themeColor="text1"/>
        </w:rPr>
      </w:pPr>
      <w:r w:rsidRPr="6ED471A5">
        <w:rPr>
          <w:color w:val="000000" w:themeColor="text1"/>
        </w:rPr>
        <w:t>Creates a sense of unity and common purpose.</w:t>
      </w:r>
    </w:p>
    <w:p w14:paraId="5FED685B" w14:textId="6392FF3C" w:rsidR="463B7CCC" w:rsidRDefault="463B7CCC" w:rsidP="6ED471A5">
      <w:pPr>
        <w:pStyle w:val="ListParagraph"/>
        <w:numPr>
          <w:ilvl w:val="0"/>
          <w:numId w:val="10"/>
        </w:numPr>
        <w:spacing w:after="0" w:line="240" w:lineRule="auto"/>
        <w:rPr>
          <w:color w:val="000000" w:themeColor="text1"/>
        </w:rPr>
      </w:pPr>
      <w:r w:rsidRPr="6ED471A5">
        <w:rPr>
          <w:color w:val="000000" w:themeColor="text1"/>
        </w:rPr>
        <w:t>Actively works to build teams and effective working relationships.</w:t>
      </w:r>
    </w:p>
    <w:p w14:paraId="33EDCD07" w14:textId="0A932005" w:rsidR="463B7CCC" w:rsidRDefault="463B7CCC" w:rsidP="6ED471A5">
      <w:pPr>
        <w:pStyle w:val="ListParagraph"/>
        <w:numPr>
          <w:ilvl w:val="0"/>
          <w:numId w:val="10"/>
        </w:numPr>
        <w:spacing w:after="0" w:line="240" w:lineRule="auto"/>
        <w:rPr>
          <w:color w:val="000000" w:themeColor="text1"/>
        </w:rPr>
      </w:pPr>
      <w:r w:rsidRPr="6ED471A5">
        <w:rPr>
          <w:color w:val="000000" w:themeColor="text1"/>
        </w:rPr>
        <w:t>Looks beyond the boundaries of the Department and School in promoting interdisciplinary working.</w:t>
      </w:r>
    </w:p>
    <w:p w14:paraId="4CC99403" w14:textId="35C631CD" w:rsidR="463B7CCC" w:rsidRDefault="463B7CCC" w:rsidP="6ED471A5">
      <w:pPr>
        <w:pStyle w:val="Heading4"/>
        <w:spacing w:before="240" w:after="60" w:line="240" w:lineRule="auto"/>
        <w:rPr>
          <w:rFonts w:eastAsiaTheme="minorEastAsia" w:cstheme="minorBidi"/>
          <w:b/>
          <w:bCs/>
          <w:i w:val="0"/>
          <w:iCs w:val="0"/>
          <w:color w:val="000000" w:themeColor="text1"/>
        </w:rPr>
      </w:pPr>
      <w:r w:rsidRPr="6ED471A5">
        <w:rPr>
          <w:rFonts w:eastAsiaTheme="minorEastAsia" w:cstheme="minorBidi"/>
          <w:b/>
          <w:bCs/>
          <w:color w:val="000000" w:themeColor="text1"/>
        </w:rPr>
        <w:t>Academic Grounding</w:t>
      </w:r>
    </w:p>
    <w:p w14:paraId="42DED3C9" w14:textId="22DCBC88" w:rsidR="6ED471A5" w:rsidRDefault="6ED471A5" w:rsidP="6ED471A5">
      <w:pPr>
        <w:spacing w:after="0" w:line="240" w:lineRule="auto"/>
        <w:rPr>
          <w:color w:val="000000" w:themeColor="text1"/>
        </w:rPr>
      </w:pPr>
    </w:p>
    <w:p w14:paraId="1055EA0B" w14:textId="3696FAD6" w:rsidR="463B7CCC" w:rsidRDefault="463B7CCC" w:rsidP="6ED471A5">
      <w:pPr>
        <w:pStyle w:val="ListParagraph"/>
        <w:numPr>
          <w:ilvl w:val="0"/>
          <w:numId w:val="7"/>
        </w:numPr>
        <w:spacing w:after="0" w:line="240" w:lineRule="auto"/>
        <w:rPr>
          <w:color w:val="000000" w:themeColor="text1"/>
        </w:rPr>
      </w:pPr>
      <w:r w:rsidRPr="6ED471A5">
        <w:rPr>
          <w:color w:val="000000" w:themeColor="text1"/>
        </w:rPr>
        <w:t>A personal academic standing which commands the respect of colleagues within the Department, School, Faculty and University.</w:t>
      </w:r>
    </w:p>
    <w:p w14:paraId="3CF0CD3C" w14:textId="6D976EDE" w:rsidR="463B7CCC" w:rsidRDefault="463B7CCC" w:rsidP="6ED471A5">
      <w:pPr>
        <w:pStyle w:val="ListParagraph"/>
        <w:numPr>
          <w:ilvl w:val="0"/>
          <w:numId w:val="7"/>
        </w:numPr>
        <w:spacing w:after="0" w:line="240" w:lineRule="auto"/>
        <w:rPr>
          <w:color w:val="000000" w:themeColor="text1"/>
        </w:rPr>
      </w:pPr>
      <w:r w:rsidRPr="50130B1D">
        <w:rPr>
          <w:color w:val="000000" w:themeColor="text1"/>
        </w:rPr>
        <w:t xml:space="preserve">A strong commitment to promoting excellence in teaching and research within the </w:t>
      </w:r>
      <w:bookmarkStart w:id="6" w:name="_Int_yWjBWA4r"/>
      <w:r w:rsidRPr="50130B1D">
        <w:rPr>
          <w:color w:val="000000" w:themeColor="text1"/>
        </w:rPr>
        <w:t>School</w:t>
      </w:r>
      <w:bookmarkEnd w:id="6"/>
      <w:r w:rsidRPr="50130B1D">
        <w:rPr>
          <w:color w:val="000000" w:themeColor="text1"/>
        </w:rPr>
        <w:t>.</w:t>
      </w:r>
    </w:p>
    <w:p w14:paraId="3676C108" w14:textId="1581396C" w:rsidR="463B7CCC" w:rsidRDefault="463B7CCC" w:rsidP="6ED471A5">
      <w:pPr>
        <w:pStyle w:val="Heading4"/>
        <w:spacing w:before="240" w:after="60" w:line="240" w:lineRule="auto"/>
        <w:rPr>
          <w:rFonts w:eastAsiaTheme="minorEastAsia" w:cstheme="minorBidi"/>
          <w:b/>
          <w:bCs/>
          <w:i w:val="0"/>
          <w:iCs w:val="0"/>
          <w:color w:val="000000" w:themeColor="text1"/>
        </w:rPr>
      </w:pPr>
      <w:r w:rsidRPr="6ED471A5">
        <w:rPr>
          <w:rFonts w:eastAsiaTheme="minorEastAsia" w:cstheme="minorBidi"/>
          <w:b/>
          <w:bCs/>
          <w:color w:val="000000" w:themeColor="text1"/>
        </w:rPr>
        <w:t>Personal Qualities</w:t>
      </w:r>
    </w:p>
    <w:p w14:paraId="1BEB9B80" w14:textId="25CE3DEA" w:rsidR="6ED471A5" w:rsidRDefault="6ED471A5" w:rsidP="6ED471A5">
      <w:pPr>
        <w:spacing w:after="0" w:line="240" w:lineRule="auto"/>
        <w:rPr>
          <w:color w:val="000000" w:themeColor="text1"/>
        </w:rPr>
      </w:pPr>
    </w:p>
    <w:p w14:paraId="17498C32" w14:textId="4932265F" w:rsidR="463B7CCC" w:rsidRDefault="463B7CCC" w:rsidP="6ED471A5">
      <w:pPr>
        <w:pStyle w:val="ListParagraph"/>
        <w:numPr>
          <w:ilvl w:val="0"/>
          <w:numId w:val="5"/>
        </w:numPr>
        <w:spacing w:after="0" w:line="240" w:lineRule="auto"/>
        <w:rPr>
          <w:color w:val="000000" w:themeColor="text1"/>
        </w:rPr>
      </w:pPr>
      <w:r w:rsidRPr="6ED471A5">
        <w:rPr>
          <w:color w:val="000000" w:themeColor="text1"/>
        </w:rPr>
        <w:t>Thinks strategically and seeks to gain the agreement of colleagues to strategic decisions.</w:t>
      </w:r>
    </w:p>
    <w:p w14:paraId="5373518B" w14:textId="3034233E" w:rsidR="463B7CCC" w:rsidRDefault="463B7CCC" w:rsidP="6ED471A5">
      <w:pPr>
        <w:pStyle w:val="ListParagraph"/>
        <w:numPr>
          <w:ilvl w:val="0"/>
          <w:numId w:val="5"/>
        </w:numPr>
        <w:spacing w:after="0" w:line="240" w:lineRule="auto"/>
        <w:rPr>
          <w:color w:val="000000" w:themeColor="text1"/>
        </w:rPr>
      </w:pPr>
      <w:r w:rsidRPr="6ED471A5">
        <w:rPr>
          <w:color w:val="000000" w:themeColor="text1"/>
        </w:rPr>
        <w:t>Honest and open and has a high level of personal integrity.</w:t>
      </w:r>
    </w:p>
    <w:p w14:paraId="20234797" w14:textId="298FA3A0" w:rsidR="463B7CCC" w:rsidRDefault="463B7CCC" w:rsidP="6ED471A5">
      <w:pPr>
        <w:pStyle w:val="ListParagraph"/>
        <w:numPr>
          <w:ilvl w:val="0"/>
          <w:numId w:val="5"/>
        </w:numPr>
        <w:spacing w:after="0" w:line="240" w:lineRule="auto"/>
        <w:rPr>
          <w:color w:val="000000" w:themeColor="text1"/>
        </w:rPr>
      </w:pPr>
      <w:r w:rsidRPr="6ED471A5">
        <w:rPr>
          <w:color w:val="000000" w:themeColor="text1"/>
        </w:rPr>
        <w:t>An effective communicator.</w:t>
      </w:r>
    </w:p>
    <w:p w14:paraId="2DA10AA7" w14:textId="1E320C3D" w:rsidR="463B7CCC" w:rsidRDefault="463B7CCC" w:rsidP="6ED471A5">
      <w:pPr>
        <w:pStyle w:val="ListParagraph"/>
        <w:numPr>
          <w:ilvl w:val="0"/>
          <w:numId w:val="5"/>
        </w:numPr>
        <w:spacing w:after="0" w:line="240" w:lineRule="auto"/>
        <w:rPr>
          <w:color w:val="000000" w:themeColor="text1"/>
        </w:rPr>
      </w:pPr>
      <w:r w:rsidRPr="6ED471A5">
        <w:rPr>
          <w:color w:val="000000" w:themeColor="text1"/>
        </w:rPr>
        <w:t>Consults with colleagues at all levels on a regular basis, and listens.</w:t>
      </w:r>
    </w:p>
    <w:p w14:paraId="479D8B50" w14:textId="0C8EF6AB" w:rsidR="463B7CCC" w:rsidRDefault="463B7CCC" w:rsidP="6ED471A5">
      <w:pPr>
        <w:pStyle w:val="ListParagraph"/>
        <w:numPr>
          <w:ilvl w:val="0"/>
          <w:numId w:val="5"/>
        </w:numPr>
        <w:spacing w:after="0" w:line="240" w:lineRule="auto"/>
        <w:rPr>
          <w:color w:val="000000" w:themeColor="text1"/>
        </w:rPr>
      </w:pPr>
      <w:r w:rsidRPr="6ED471A5">
        <w:rPr>
          <w:color w:val="000000" w:themeColor="text1"/>
        </w:rPr>
        <w:lastRenderedPageBreak/>
        <w:t>Knows when to take advice.</w:t>
      </w:r>
    </w:p>
    <w:p w14:paraId="7A940DAE" w14:textId="18F9C53C" w:rsidR="463B7CCC" w:rsidRDefault="463B7CCC" w:rsidP="6ED471A5">
      <w:pPr>
        <w:pStyle w:val="ListParagraph"/>
        <w:numPr>
          <w:ilvl w:val="0"/>
          <w:numId w:val="5"/>
        </w:numPr>
        <w:spacing w:after="0" w:line="240" w:lineRule="auto"/>
        <w:rPr>
          <w:color w:val="000000" w:themeColor="text1"/>
        </w:rPr>
      </w:pPr>
      <w:r w:rsidRPr="6ED471A5">
        <w:rPr>
          <w:color w:val="000000" w:themeColor="text1"/>
        </w:rPr>
        <w:t>Builds effective partnerships with staff.</w:t>
      </w:r>
    </w:p>
    <w:p w14:paraId="54485752" w14:textId="365AAE5D" w:rsidR="463B7CCC" w:rsidRDefault="463B7CCC" w:rsidP="6ED471A5">
      <w:pPr>
        <w:pStyle w:val="ListParagraph"/>
        <w:numPr>
          <w:ilvl w:val="0"/>
          <w:numId w:val="5"/>
        </w:numPr>
        <w:spacing w:after="0" w:line="240" w:lineRule="auto"/>
        <w:rPr>
          <w:color w:val="000000" w:themeColor="text1"/>
        </w:rPr>
      </w:pPr>
      <w:r w:rsidRPr="6ED471A5">
        <w:rPr>
          <w:color w:val="000000" w:themeColor="text1"/>
        </w:rPr>
        <w:t>Well organised and committed to getting the job done.</w:t>
      </w:r>
    </w:p>
    <w:p w14:paraId="63B5F086" w14:textId="2ED1347C" w:rsidR="463B7CCC" w:rsidRDefault="463B7CCC" w:rsidP="6ED471A5">
      <w:pPr>
        <w:pStyle w:val="ListParagraph"/>
        <w:numPr>
          <w:ilvl w:val="0"/>
          <w:numId w:val="5"/>
        </w:numPr>
        <w:spacing w:after="0" w:line="240" w:lineRule="auto"/>
        <w:rPr>
          <w:color w:val="000000" w:themeColor="text1"/>
        </w:rPr>
      </w:pPr>
      <w:r w:rsidRPr="6ED471A5">
        <w:rPr>
          <w:color w:val="000000" w:themeColor="text1"/>
        </w:rPr>
        <w:t>Decisive, proactive and fair in tackling difficult management issues.</w:t>
      </w:r>
    </w:p>
    <w:p w14:paraId="24053642" w14:textId="5EED8583" w:rsidR="463B7CCC" w:rsidRDefault="463B7CCC" w:rsidP="6ED471A5">
      <w:pPr>
        <w:pStyle w:val="ListParagraph"/>
        <w:numPr>
          <w:ilvl w:val="0"/>
          <w:numId w:val="5"/>
        </w:numPr>
        <w:spacing w:after="0" w:line="240" w:lineRule="auto"/>
        <w:rPr>
          <w:color w:val="000000" w:themeColor="text1"/>
        </w:rPr>
      </w:pPr>
      <w:r w:rsidRPr="6ED471A5">
        <w:rPr>
          <w:color w:val="000000" w:themeColor="text1"/>
        </w:rPr>
        <w:t>Has a strong commitment to equality and diversity in education and employment.</w:t>
      </w:r>
    </w:p>
    <w:p w14:paraId="655EFF32" w14:textId="4C711364" w:rsidR="463B7CCC" w:rsidRDefault="463B7CCC" w:rsidP="6ED471A5">
      <w:pPr>
        <w:pStyle w:val="Heading4"/>
        <w:spacing w:before="240" w:after="60" w:line="240" w:lineRule="auto"/>
        <w:rPr>
          <w:rFonts w:eastAsiaTheme="minorEastAsia" w:cstheme="minorBidi"/>
          <w:b/>
          <w:bCs/>
          <w:i w:val="0"/>
          <w:iCs w:val="0"/>
          <w:color w:val="000000" w:themeColor="text1"/>
        </w:rPr>
      </w:pPr>
      <w:r w:rsidRPr="6ED471A5">
        <w:rPr>
          <w:rFonts w:eastAsiaTheme="minorEastAsia" w:cstheme="minorBidi"/>
          <w:b/>
          <w:bCs/>
          <w:color w:val="000000" w:themeColor="text1"/>
        </w:rPr>
        <w:t>Experience</w:t>
      </w:r>
    </w:p>
    <w:p w14:paraId="19E82B28" w14:textId="0E508888" w:rsidR="6ED471A5" w:rsidRDefault="6ED471A5" w:rsidP="6ED471A5">
      <w:pPr>
        <w:spacing w:after="0" w:line="240" w:lineRule="auto"/>
        <w:rPr>
          <w:color w:val="000000" w:themeColor="text1"/>
        </w:rPr>
      </w:pPr>
    </w:p>
    <w:p w14:paraId="29D26C5B" w14:textId="10203EE2" w:rsidR="463B7CCC" w:rsidRDefault="463B7CCC" w:rsidP="6ED471A5">
      <w:pPr>
        <w:spacing w:after="0" w:line="240" w:lineRule="auto"/>
        <w:rPr>
          <w:color w:val="000000" w:themeColor="text1"/>
        </w:rPr>
      </w:pPr>
      <w:r w:rsidRPr="6ED471A5">
        <w:rPr>
          <w:color w:val="000000" w:themeColor="text1"/>
        </w:rPr>
        <w:t xml:space="preserve">A proven track record in a management role is desirable, but not essential.  </w:t>
      </w:r>
    </w:p>
    <w:p w14:paraId="1B1C2718" w14:textId="02348205" w:rsidR="463B7CCC" w:rsidRDefault="463B7CCC" w:rsidP="6ED471A5">
      <w:pPr>
        <w:spacing w:after="0" w:line="240" w:lineRule="auto"/>
        <w:rPr>
          <w:color w:val="000000" w:themeColor="text1"/>
        </w:rPr>
      </w:pPr>
      <w:r w:rsidRPr="6ED471A5">
        <w:rPr>
          <w:color w:val="000000" w:themeColor="text1"/>
        </w:rPr>
        <w:t>A successful track record in undertaking administrative roles is essential.</w:t>
      </w:r>
    </w:p>
    <w:p w14:paraId="5CB823FB" w14:textId="656EE6B9" w:rsidR="6ED471A5" w:rsidRDefault="6ED471A5" w:rsidP="6ED471A5">
      <w:pPr>
        <w:spacing w:after="0" w:line="240" w:lineRule="auto"/>
        <w:ind w:left="330"/>
        <w:rPr>
          <w:color w:val="000000" w:themeColor="text1"/>
        </w:rPr>
      </w:pPr>
    </w:p>
    <w:p w14:paraId="493C08BF" w14:textId="5C134E09" w:rsidR="463B7CCC" w:rsidRDefault="463B7CCC" w:rsidP="6ED471A5">
      <w:pPr>
        <w:spacing w:after="0" w:line="240" w:lineRule="auto"/>
        <w:rPr>
          <w:color w:val="000000" w:themeColor="text1"/>
        </w:rPr>
      </w:pPr>
      <w:r w:rsidRPr="6ED471A5">
        <w:rPr>
          <w:b/>
          <w:bCs/>
          <w:i/>
          <w:iCs/>
          <w:color w:val="000000" w:themeColor="text1"/>
        </w:rPr>
        <w:t>Training</w:t>
      </w:r>
    </w:p>
    <w:p w14:paraId="5E17FD62" w14:textId="6A4732C8" w:rsidR="6ED471A5" w:rsidRDefault="6ED471A5" w:rsidP="6ED471A5">
      <w:pPr>
        <w:spacing w:after="0" w:line="240" w:lineRule="auto"/>
        <w:ind w:left="330"/>
        <w:rPr>
          <w:color w:val="000000" w:themeColor="text1"/>
        </w:rPr>
      </w:pPr>
    </w:p>
    <w:p w14:paraId="4A3908FA" w14:textId="4C15AA67" w:rsidR="463B7CCC" w:rsidRDefault="463B7CCC" w:rsidP="6ED471A5">
      <w:pPr>
        <w:spacing w:after="0" w:line="240" w:lineRule="auto"/>
        <w:rPr>
          <w:color w:val="000000" w:themeColor="text1"/>
        </w:rPr>
      </w:pPr>
      <w:r w:rsidRPr="6ED471A5">
        <w:rPr>
          <w:color w:val="000000" w:themeColor="text1"/>
        </w:rPr>
        <w:t xml:space="preserve">Completion of leadership programme such as </w:t>
      </w:r>
      <w:r w:rsidRPr="6ED471A5">
        <w:rPr>
          <w:i/>
          <w:iCs/>
          <w:color w:val="000000" w:themeColor="text1"/>
        </w:rPr>
        <w:t>Step into Leadership</w:t>
      </w:r>
      <w:r w:rsidRPr="6ED471A5">
        <w:rPr>
          <w:color w:val="000000" w:themeColor="text1"/>
        </w:rPr>
        <w:t xml:space="preserve"> before taking up office, or possession of a recognised management qualification would be an advantage.  The willingness and commitment to undertake leadership training is essential.</w:t>
      </w:r>
    </w:p>
    <w:p w14:paraId="5A544DD2" w14:textId="42ABBDBE" w:rsidR="6ED471A5" w:rsidRDefault="6ED471A5" w:rsidP="6ED471A5">
      <w:pPr>
        <w:spacing w:after="0" w:line="240" w:lineRule="auto"/>
        <w:ind w:left="360"/>
        <w:rPr>
          <w:color w:val="000000" w:themeColor="text1"/>
        </w:rPr>
      </w:pPr>
    </w:p>
    <w:p w14:paraId="2553DF1A" w14:textId="060E2A94" w:rsidR="6ED471A5" w:rsidRDefault="6ED471A5" w:rsidP="6ED471A5"/>
    <w:sectPr w:rsidR="6ED471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yWjBWA4r" int2:invalidationBookmarkName="" int2:hashCode="8vPWanl4wgd8Vt" int2:id="stQr6lXq">
      <int2:state int2:value="Rejected" int2:type="gram"/>
    </int2:bookmark>
    <int2:bookmark int2:bookmarkName="_Int_Vuir8DeC" int2:invalidationBookmarkName="" int2:hashCode="e0dMsLOcF3PXGS" int2:id="llJYxZSG">
      <int2:state int2:value="Rejected" int2:type="style"/>
    </int2:bookmark>
    <int2:bookmark int2:bookmarkName="_Int_VY3GNbQ0" int2:invalidationBookmarkName="" int2:hashCode="iDhG48yymgb3lG" int2:id="WLkZuCZJ">
      <int2:state int2:value="Rejected" int2:type="style"/>
    </int2:bookmark>
    <int2:bookmark int2:bookmarkName="_Int_ieEMrQ3H" int2:invalidationBookmarkName="" int2:hashCode="8vPWanl4wgd8Vt" int2:id="43mXA2Su">
      <int2:state int2:value="Rejected" int2:type="gram"/>
    </int2:bookmark>
    <int2:bookmark int2:bookmarkName="_Int_jTaeu8ab" int2:invalidationBookmarkName="" int2:hashCode="71SUB2rf7ACNi+" int2:id="y1MUE1c7">
      <int2:state int2:value="Rejected" int2:type="style"/>
    </int2:bookmark>
    <int2:bookmark int2:bookmarkName="_Int_AY5CICeG" int2:invalidationBookmarkName="" int2:hashCode="TIY9y+2p5WvjFE" int2:id="A7X3y4u6">
      <int2:state int2:value="Rejected" int2:type="gram"/>
    </int2:bookmark>
    <int2:bookmark int2:bookmarkName="_Int_erFUmmN0" int2:invalidationBookmarkName="" int2:hashCode="8vPWanl4wgd8Vt" int2:id="phOLsBK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473D"/>
    <w:multiLevelType w:val="hybridMultilevel"/>
    <w:tmpl w:val="BDB6A99E"/>
    <w:lvl w:ilvl="0" w:tplc="93828A14">
      <w:start w:val="1"/>
      <w:numFmt w:val="bullet"/>
      <w:lvlText w:val=""/>
      <w:lvlJc w:val="left"/>
      <w:pPr>
        <w:ind w:left="720" w:hanging="360"/>
      </w:pPr>
      <w:rPr>
        <w:rFonts w:ascii="Symbol" w:hAnsi="Symbol" w:hint="default"/>
      </w:rPr>
    </w:lvl>
    <w:lvl w:ilvl="1" w:tplc="C29A33F4">
      <w:start w:val="1"/>
      <w:numFmt w:val="bullet"/>
      <w:lvlText w:val="o"/>
      <w:lvlJc w:val="left"/>
      <w:pPr>
        <w:ind w:left="1440" w:hanging="360"/>
      </w:pPr>
      <w:rPr>
        <w:rFonts w:ascii="Courier New" w:hAnsi="Courier New" w:hint="default"/>
      </w:rPr>
    </w:lvl>
    <w:lvl w:ilvl="2" w:tplc="70EEE9E0">
      <w:start w:val="1"/>
      <w:numFmt w:val="bullet"/>
      <w:lvlText w:val=""/>
      <w:lvlJc w:val="left"/>
      <w:pPr>
        <w:ind w:left="2160" w:hanging="360"/>
      </w:pPr>
      <w:rPr>
        <w:rFonts w:ascii="Wingdings" w:hAnsi="Wingdings" w:hint="default"/>
      </w:rPr>
    </w:lvl>
    <w:lvl w:ilvl="3" w:tplc="FA120EF6">
      <w:start w:val="1"/>
      <w:numFmt w:val="bullet"/>
      <w:lvlText w:val=""/>
      <w:lvlJc w:val="left"/>
      <w:pPr>
        <w:ind w:left="2880" w:hanging="360"/>
      </w:pPr>
      <w:rPr>
        <w:rFonts w:ascii="Symbol" w:hAnsi="Symbol" w:hint="default"/>
      </w:rPr>
    </w:lvl>
    <w:lvl w:ilvl="4" w:tplc="5B7ACC60">
      <w:start w:val="1"/>
      <w:numFmt w:val="bullet"/>
      <w:lvlText w:val="o"/>
      <w:lvlJc w:val="left"/>
      <w:pPr>
        <w:ind w:left="3600" w:hanging="360"/>
      </w:pPr>
      <w:rPr>
        <w:rFonts w:ascii="Courier New" w:hAnsi="Courier New" w:hint="default"/>
      </w:rPr>
    </w:lvl>
    <w:lvl w:ilvl="5" w:tplc="2FC4EDC0">
      <w:start w:val="1"/>
      <w:numFmt w:val="bullet"/>
      <w:lvlText w:val=""/>
      <w:lvlJc w:val="left"/>
      <w:pPr>
        <w:ind w:left="4320" w:hanging="360"/>
      </w:pPr>
      <w:rPr>
        <w:rFonts w:ascii="Wingdings" w:hAnsi="Wingdings" w:hint="default"/>
      </w:rPr>
    </w:lvl>
    <w:lvl w:ilvl="6" w:tplc="A168920A">
      <w:start w:val="1"/>
      <w:numFmt w:val="bullet"/>
      <w:lvlText w:val=""/>
      <w:lvlJc w:val="left"/>
      <w:pPr>
        <w:ind w:left="5040" w:hanging="360"/>
      </w:pPr>
      <w:rPr>
        <w:rFonts w:ascii="Symbol" w:hAnsi="Symbol" w:hint="default"/>
      </w:rPr>
    </w:lvl>
    <w:lvl w:ilvl="7" w:tplc="ECA8AF84">
      <w:start w:val="1"/>
      <w:numFmt w:val="bullet"/>
      <w:lvlText w:val="o"/>
      <w:lvlJc w:val="left"/>
      <w:pPr>
        <w:ind w:left="5760" w:hanging="360"/>
      </w:pPr>
      <w:rPr>
        <w:rFonts w:ascii="Courier New" w:hAnsi="Courier New" w:hint="default"/>
      </w:rPr>
    </w:lvl>
    <w:lvl w:ilvl="8" w:tplc="DF0E9E0E">
      <w:start w:val="1"/>
      <w:numFmt w:val="bullet"/>
      <w:lvlText w:val=""/>
      <w:lvlJc w:val="left"/>
      <w:pPr>
        <w:ind w:left="6480" w:hanging="360"/>
      </w:pPr>
      <w:rPr>
        <w:rFonts w:ascii="Wingdings" w:hAnsi="Wingdings" w:hint="default"/>
      </w:rPr>
    </w:lvl>
  </w:abstractNum>
  <w:abstractNum w:abstractNumId="1" w15:restartNumberingAfterBreak="0">
    <w:nsid w:val="1540C9E5"/>
    <w:multiLevelType w:val="hybridMultilevel"/>
    <w:tmpl w:val="4142DCFC"/>
    <w:lvl w:ilvl="0" w:tplc="72C2E526">
      <w:start w:val="1"/>
      <w:numFmt w:val="decimal"/>
      <w:lvlText w:val="%1."/>
      <w:lvlJc w:val="left"/>
      <w:pPr>
        <w:ind w:left="720" w:hanging="360"/>
      </w:pPr>
    </w:lvl>
    <w:lvl w:ilvl="1" w:tplc="5FB2BE30">
      <w:start w:val="1"/>
      <w:numFmt w:val="lowerLetter"/>
      <w:lvlText w:val="%2."/>
      <w:lvlJc w:val="left"/>
      <w:pPr>
        <w:ind w:left="1440" w:hanging="360"/>
      </w:pPr>
    </w:lvl>
    <w:lvl w:ilvl="2" w:tplc="E10C1B7A">
      <w:start w:val="1"/>
      <w:numFmt w:val="lowerRoman"/>
      <w:lvlText w:val="%3."/>
      <w:lvlJc w:val="right"/>
      <w:pPr>
        <w:ind w:left="2160" w:hanging="180"/>
      </w:pPr>
    </w:lvl>
    <w:lvl w:ilvl="3" w:tplc="66845ABE">
      <w:start w:val="1"/>
      <w:numFmt w:val="decimal"/>
      <w:lvlText w:val="%4."/>
      <w:lvlJc w:val="left"/>
      <w:pPr>
        <w:ind w:left="2880" w:hanging="360"/>
      </w:pPr>
    </w:lvl>
    <w:lvl w:ilvl="4" w:tplc="BCDA8952">
      <w:start w:val="1"/>
      <w:numFmt w:val="lowerLetter"/>
      <w:lvlText w:val="%5."/>
      <w:lvlJc w:val="left"/>
      <w:pPr>
        <w:ind w:left="3600" w:hanging="360"/>
      </w:pPr>
    </w:lvl>
    <w:lvl w:ilvl="5" w:tplc="755A6592">
      <w:start w:val="1"/>
      <w:numFmt w:val="lowerRoman"/>
      <w:lvlText w:val="%6."/>
      <w:lvlJc w:val="right"/>
      <w:pPr>
        <w:ind w:left="4320" w:hanging="180"/>
      </w:pPr>
    </w:lvl>
    <w:lvl w:ilvl="6" w:tplc="0CBE14FA">
      <w:start w:val="1"/>
      <w:numFmt w:val="decimal"/>
      <w:lvlText w:val="%7."/>
      <w:lvlJc w:val="left"/>
      <w:pPr>
        <w:ind w:left="5040" w:hanging="360"/>
      </w:pPr>
    </w:lvl>
    <w:lvl w:ilvl="7" w:tplc="37FC2736">
      <w:start w:val="1"/>
      <w:numFmt w:val="lowerLetter"/>
      <w:lvlText w:val="%8."/>
      <w:lvlJc w:val="left"/>
      <w:pPr>
        <w:ind w:left="5760" w:hanging="360"/>
      </w:pPr>
    </w:lvl>
    <w:lvl w:ilvl="8" w:tplc="CAF4752A">
      <w:start w:val="1"/>
      <w:numFmt w:val="lowerRoman"/>
      <w:lvlText w:val="%9."/>
      <w:lvlJc w:val="right"/>
      <w:pPr>
        <w:ind w:left="6480" w:hanging="180"/>
      </w:pPr>
    </w:lvl>
  </w:abstractNum>
  <w:abstractNum w:abstractNumId="2" w15:restartNumberingAfterBreak="0">
    <w:nsid w:val="1A0D5CA8"/>
    <w:multiLevelType w:val="hybridMultilevel"/>
    <w:tmpl w:val="8D5EBE88"/>
    <w:lvl w:ilvl="0" w:tplc="00A06A90">
      <w:start w:val="1"/>
      <w:numFmt w:val="decimal"/>
      <w:lvlText w:val="%1."/>
      <w:lvlJc w:val="left"/>
      <w:pPr>
        <w:ind w:left="720" w:hanging="360"/>
      </w:pPr>
    </w:lvl>
    <w:lvl w:ilvl="1" w:tplc="A0A429D2">
      <w:start w:val="1"/>
      <w:numFmt w:val="lowerLetter"/>
      <w:lvlText w:val="%2."/>
      <w:lvlJc w:val="left"/>
      <w:pPr>
        <w:ind w:left="1440" w:hanging="360"/>
      </w:pPr>
    </w:lvl>
    <w:lvl w:ilvl="2" w:tplc="BB541536">
      <w:start w:val="1"/>
      <w:numFmt w:val="lowerRoman"/>
      <w:lvlText w:val="%3."/>
      <w:lvlJc w:val="right"/>
      <w:pPr>
        <w:ind w:left="2160" w:hanging="180"/>
      </w:pPr>
    </w:lvl>
    <w:lvl w:ilvl="3" w:tplc="0672C572">
      <w:start w:val="1"/>
      <w:numFmt w:val="decimal"/>
      <w:lvlText w:val="%4."/>
      <w:lvlJc w:val="left"/>
      <w:pPr>
        <w:ind w:left="2880" w:hanging="360"/>
      </w:pPr>
    </w:lvl>
    <w:lvl w:ilvl="4" w:tplc="1A6C08F4">
      <w:start w:val="1"/>
      <w:numFmt w:val="lowerLetter"/>
      <w:lvlText w:val="%5."/>
      <w:lvlJc w:val="left"/>
      <w:pPr>
        <w:ind w:left="3600" w:hanging="360"/>
      </w:pPr>
    </w:lvl>
    <w:lvl w:ilvl="5" w:tplc="C5BAF72E">
      <w:start w:val="1"/>
      <w:numFmt w:val="lowerRoman"/>
      <w:lvlText w:val="%6."/>
      <w:lvlJc w:val="right"/>
      <w:pPr>
        <w:ind w:left="4320" w:hanging="180"/>
      </w:pPr>
    </w:lvl>
    <w:lvl w:ilvl="6" w:tplc="396E8CAA">
      <w:start w:val="1"/>
      <w:numFmt w:val="decimal"/>
      <w:lvlText w:val="%7."/>
      <w:lvlJc w:val="left"/>
      <w:pPr>
        <w:ind w:left="5040" w:hanging="360"/>
      </w:pPr>
    </w:lvl>
    <w:lvl w:ilvl="7" w:tplc="C39245E8">
      <w:start w:val="1"/>
      <w:numFmt w:val="lowerLetter"/>
      <w:lvlText w:val="%8."/>
      <w:lvlJc w:val="left"/>
      <w:pPr>
        <w:ind w:left="5760" w:hanging="360"/>
      </w:pPr>
    </w:lvl>
    <w:lvl w:ilvl="8" w:tplc="66BEE1A8">
      <w:start w:val="1"/>
      <w:numFmt w:val="lowerRoman"/>
      <w:lvlText w:val="%9."/>
      <w:lvlJc w:val="right"/>
      <w:pPr>
        <w:ind w:left="6480" w:hanging="180"/>
      </w:pPr>
    </w:lvl>
  </w:abstractNum>
  <w:abstractNum w:abstractNumId="3" w15:restartNumberingAfterBreak="0">
    <w:nsid w:val="1FD6053D"/>
    <w:multiLevelType w:val="hybridMultilevel"/>
    <w:tmpl w:val="F91AF272"/>
    <w:lvl w:ilvl="0" w:tplc="84DE9F22">
      <w:start w:val="1"/>
      <w:numFmt w:val="bullet"/>
      <w:lvlText w:val=""/>
      <w:lvlJc w:val="left"/>
      <w:pPr>
        <w:ind w:left="1080" w:hanging="360"/>
      </w:pPr>
      <w:rPr>
        <w:rFonts w:ascii="Symbol" w:hAnsi="Symbol" w:hint="default"/>
      </w:rPr>
    </w:lvl>
    <w:lvl w:ilvl="1" w:tplc="78446EE2">
      <w:start w:val="1"/>
      <w:numFmt w:val="bullet"/>
      <w:lvlText w:val="o"/>
      <w:lvlJc w:val="left"/>
      <w:pPr>
        <w:ind w:left="1080" w:hanging="360"/>
      </w:pPr>
      <w:rPr>
        <w:rFonts w:ascii="Courier New" w:hAnsi="Courier New" w:hint="default"/>
      </w:rPr>
    </w:lvl>
    <w:lvl w:ilvl="2" w:tplc="4CCEFC8E">
      <w:start w:val="1"/>
      <w:numFmt w:val="bullet"/>
      <w:lvlText w:val=""/>
      <w:lvlJc w:val="left"/>
      <w:pPr>
        <w:ind w:left="1800" w:hanging="360"/>
      </w:pPr>
      <w:rPr>
        <w:rFonts w:ascii="Wingdings" w:hAnsi="Wingdings" w:hint="default"/>
      </w:rPr>
    </w:lvl>
    <w:lvl w:ilvl="3" w:tplc="7722D58E">
      <w:start w:val="1"/>
      <w:numFmt w:val="bullet"/>
      <w:lvlText w:val=""/>
      <w:lvlJc w:val="left"/>
      <w:pPr>
        <w:ind w:left="2520" w:hanging="360"/>
      </w:pPr>
      <w:rPr>
        <w:rFonts w:ascii="Symbol" w:hAnsi="Symbol" w:hint="default"/>
      </w:rPr>
    </w:lvl>
    <w:lvl w:ilvl="4" w:tplc="6958DD68">
      <w:start w:val="1"/>
      <w:numFmt w:val="bullet"/>
      <w:lvlText w:val="o"/>
      <w:lvlJc w:val="left"/>
      <w:pPr>
        <w:ind w:left="3240" w:hanging="360"/>
      </w:pPr>
      <w:rPr>
        <w:rFonts w:ascii="Courier New" w:hAnsi="Courier New" w:hint="default"/>
      </w:rPr>
    </w:lvl>
    <w:lvl w:ilvl="5" w:tplc="5B901394">
      <w:start w:val="1"/>
      <w:numFmt w:val="bullet"/>
      <w:lvlText w:val=""/>
      <w:lvlJc w:val="left"/>
      <w:pPr>
        <w:ind w:left="3960" w:hanging="360"/>
      </w:pPr>
      <w:rPr>
        <w:rFonts w:ascii="Wingdings" w:hAnsi="Wingdings" w:hint="default"/>
      </w:rPr>
    </w:lvl>
    <w:lvl w:ilvl="6" w:tplc="8C1A265C">
      <w:start w:val="1"/>
      <w:numFmt w:val="bullet"/>
      <w:lvlText w:val=""/>
      <w:lvlJc w:val="left"/>
      <w:pPr>
        <w:ind w:left="4680" w:hanging="360"/>
      </w:pPr>
      <w:rPr>
        <w:rFonts w:ascii="Symbol" w:hAnsi="Symbol" w:hint="default"/>
      </w:rPr>
    </w:lvl>
    <w:lvl w:ilvl="7" w:tplc="FD60FE6E">
      <w:start w:val="1"/>
      <w:numFmt w:val="bullet"/>
      <w:lvlText w:val="o"/>
      <w:lvlJc w:val="left"/>
      <w:pPr>
        <w:ind w:left="5400" w:hanging="360"/>
      </w:pPr>
      <w:rPr>
        <w:rFonts w:ascii="Courier New" w:hAnsi="Courier New" w:hint="default"/>
      </w:rPr>
    </w:lvl>
    <w:lvl w:ilvl="8" w:tplc="8EF26570">
      <w:start w:val="1"/>
      <w:numFmt w:val="bullet"/>
      <w:lvlText w:val=""/>
      <w:lvlJc w:val="left"/>
      <w:pPr>
        <w:ind w:left="6120" w:hanging="360"/>
      </w:pPr>
      <w:rPr>
        <w:rFonts w:ascii="Wingdings" w:hAnsi="Wingdings" w:hint="default"/>
      </w:rPr>
    </w:lvl>
  </w:abstractNum>
  <w:abstractNum w:abstractNumId="4" w15:restartNumberingAfterBreak="0">
    <w:nsid w:val="36A5D8F9"/>
    <w:multiLevelType w:val="hybridMultilevel"/>
    <w:tmpl w:val="2514BE92"/>
    <w:lvl w:ilvl="0" w:tplc="602A98B6">
      <w:start w:val="1"/>
      <w:numFmt w:val="bullet"/>
      <w:lvlText w:val=""/>
      <w:lvlJc w:val="left"/>
      <w:pPr>
        <w:ind w:left="360" w:hanging="360"/>
      </w:pPr>
      <w:rPr>
        <w:rFonts w:ascii="Symbol" w:hAnsi="Symbol" w:hint="default"/>
      </w:rPr>
    </w:lvl>
    <w:lvl w:ilvl="1" w:tplc="21D4428E">
      <w:start w:val="1"/>
      <w:numFmt w:val="bullet"/>
      <w:lvlText w:val="o"/>
      <w:lvlJc w:val="left"/>
      <w:pPr>
        <w:ind w:left="1080" w:hanging="360"/>
      </w:pPr>
      <w:rPr>
        <w:rFonts w:ascii="Courier New" w:hAnsi="Courier New" w:hint="default"/>
      </w:rPr>
    </w:lvl>
    <w:lvl w:ilvl="2" w:tplc="927639EE">
      <w:start w:val="1"/>
      <w:numFmt w:val="bullet"/>
      <w:lvlText w:val=""/>
      <w:lvlJc w:val="left"/>
      <w:pPr>
        <w:ind w:left="1800" w:hanging="360"/>
      </w:pPr>
      <w:rPr>
        <w:rFonts w:ascii="Wingdings" w:hAnsi="Wingdings" w:hint="default"/>
      </w:rPr>
    </w:lvl>
    <w:lvl w:ilvl="3" w:tplc="D42067F2">
      <w:start w:val="1"/>
      <w:numFmt w:val="bullet"/>
      <w:lvlText w:val=""/>
      <w:lvlJc w:val="left"/>
      <w:pPr>
        <w:ind w:left="2520" w:hanging="360"/>
      </w:pPr>
      <w:rPr>
        <w:rFonts w:ascii="Symbol" w:hAnsi="Symbol" w:hint="default"/>
      </w:rPr>
    </w:lvl>
    <w:lvl w:ilvl="4" w:tplc="45820D70">
      <w:start w:val="1"/>
      <w:numFmt w:val="bullet"/>
      <w:lvlText w:val="o"/>
      <w:lvlJc w:val="left"/>
      <w:pPr>
        <w:ind w:left="3240" w:hanging="360"/>
      </w:pPr>
      <w:rPr>
        <w:rFonts w:ascii="Courier New" w:hAnsi="Courier New" w:hint="default"/>
      </w:rPr>
    </w:lvl>
    <w:lvl w:ilvl="5" w:tplc="E0721CFE">
      <w:start w:val="1"/>
      <w:numFmt w:val="bullet"/>
      <w:lvlText w:val=""/>
      <w:lvlJc w:val="left"/>
      <w:pPr>
        <w:ind w:left="3960" w:hanging="360"/>
      </w:pPr>
      <w:rPr>
        <w:rFonts w:ascii="Wingdings" w:hAnsi="Wingdings" w:hint="default"/>
      </w:rPr>
    </w:lvl>
    <w:lvl w:ilvl="6" w:tplc="C72EA8D0">
      <w:start w:val="1"/>
      <w:numFmt w:val="bullet"/>
      <w:lvlText w:val=""/>
      <w:lvlJc w:val="left"/>
      <w:pPr>
        <w:ind w:left="4680" w:hanging="360"/>
      </w:pPr>
      <w:rPr>
        <w:rFonts w:ascii="Symbol" w:hAnsi="Symbol" w:hint="default"/>
      </w:rPr>
    </w:lvl>
    <w:lvl w:ilvl="7" w:tplc="C3EA5D26">
      <w:start w:val="1"/>
      <w:numFmt w:val="bullet"/>
      <w:lvlText w:val="o"/>
      <w:lvlJc w:val="left"/>
      <w:pPr>
        <w:ind w:left="5400" w:hanging="360"/>
      </w:pPr>
      <w:rPr>
        <w:rFonts w:ascii="Courier New" w:hAnsi="Courier New" w:hint="default"/>
      </w:rPr>
    </w:lvl>
    <w:lvl w:ilvl="8" w:tplc="FD5ECBBA">
      <w:start w:val="1"/>
      <w:numFmt w:val="bullet"/>
      <w:lvlText w:val=""/>
      <w:lvlJc w:val="left"/>
      <w:pPr>
        <w:ind w:left="6120" w:hanging="360"/>
      </w:pPr>
      <w:rPr>
        <w:rFonts w:ascii="Wingdings" w:hAnsi="Wingdings" w:hint="default"/>
      </w:rPr>
    </w:lvl>
  </w:abstractNum>
  <w:abstractNum w:abstractNumId="5" w15:restartNumberingAfterBreak="0">
    <w:nsid w:val="401EE354"/>
    <w:multiLevelType w:val="hybridMultilevel"/>
    <w:tmpl w:val="964C88D6"/>
    <w:lvl w:ilvl="0" w:tplc="F490F6F0">
      <w:start w:val="1"/>
      <w:numFmt w:val="bullet"/>
      <w:lvlText w:val=""/>
      <w:lvlJc w:val="left"/>
      <w:pPr>
        <w:ind w:left="720" w:hanging="360"/>
      </w:pPr>
      <w:rPr>
        <w:rFonts w:ascii="Symbol" w:hAnsi="Symbol" w:hint="default"/>
      </w:rPr>
    </w:lvl>
    <w:lvl w:ilvl="1" w:tplc="1FE0276A">
      <w:start w:val="1"/>
      <w:numFmt w:val="bullet"/>
      <w:lvlText w:val="o"/>
      <w:lvlJc w:val="left"/>
      <w:pPr>
        <w:ind w:left="1440" w:hanging="360"/>
      </w:pPr>
      <w:rPr>
        <w:rFonts w:ascii="Courier New" w:hAnsi="Courier New" w:hint="default"/>
      </w:rPr>
    </w:lvl>
    <w:lvl w:ilvl="2" w:tplc="57582DBC">
      <w:start w:val="1"/>
      <w:numFmt w:val="bullet"/>
      <w:lvlText w:val=""/>
      <w:lvlJc w:val="left"/>
      <w:pPr>
        <w:ind w:left="2160" w:hanging="360"/>
      </w:pPr>
      <w:rPr>
        <w:rFonts w:ascii="Wingdings" w:hAnsi="Wingdings" w:hint="default"/>
      </w:rPr>
    </w:lvl>
    <w:lvl w:ilvl="3" w:tplc="FE0CD63E">
      <w:start w:val="1"/>
      <w:numFmt w:val="bullet"/>
      <w:lvlText w:val=""/>
      <w:lvlJc w:val="left"/>
      <w:pPr>
        <w:ind w:left="2880" w:hanging="360"/>
      </w:pPr>
      <w:rPr>
        <w:rFonts w:ascii="Symbol" w:hAnsi="Symbol" w:hint="default"/>
      </w:rPr>
    </w:lvl>
    <w:lvl w:ilvl="4" w:tplc="CB307A02">
      <w:start w:val="1"/>
      <w:numFmt w:val="bullet"/>
      <w:lvlText w:val="o"/>
      <w:lvlJc w:val="left"/>
      <w:pPr>
        <w:ind w:left="3600" w:hanging="360"/>
      </w:pPr>
      <w:rPr>
        <w:rFonts w:ascii="Courier New" w:hAnsi="Courier New" w:hint="default"/>
      </w:rPr>
    </w:lvl>
    <w:lvl w:ilvl="5" w:tplc="2B560F40">
      <w:start w:val="1"/>
      <w:numFmt w:val="bullet"/>
      <w:lvlText w:val=""/>
      <w:lvlJc w:val="left"/>
      <w:pPr>
        <w:ind w:left="4320" w:hanging="360"/>
      </w:pPr>
      <w:rPr>
        <w:rFonts w:ascii="Wingdings" w:hAnsi="Wingdings" w:hint="default"/>
      </w:rPr>
    </w:lvl>
    <w:lvl w:ilvl="6" w:tplc="5A2E0AF2">
      <w:start w:val="1"/>
      <w:numFmt w:val="bullet"/>
      <w:lvlText w:val=""/>
      <w:lvlJc w:val="left"/>
      <w:pPr>
        <w:ind w:left="5040" w:hanging="360"/>
      </w:pPr>
      <w:rPr>
        <w:rFonts w:ascii="Symbol" w:hAnsi="Symbol" w:hint="default"/>
      </w:rPr>
    </w:lvl>
    <w:lvl w:ilvl="7" w:tplc="3E825D64">
      <w:start w:val="1"/>
      <w:numFmt w:val="bullet"/>
      <w:lvlText w:val="o"/>
      <w:lvlJc w:val="left"/>
      <w:pPr>
        <w:ind w:left="5760" w:hanging="360"/>
      </w:pPr>
      <w:rPr>
        <w:rFonts w:ascii="Courier New" w:hAnsi="Courier New" w:hint="default"/>
      </w:rPr>
    </w:lvl>
    <w:lvl w:ilvl="8" w:tplc="2A66FB3A">
      <w:start w:val="1"/>
      <w:numFmt w:val="bullet"/>
      <w:lvlText w:val=""/>
      <w:lvlJc w:val="left"/>
      <w:pPr>
        <w:ind w:left="6480" w:hanging="360"/>
      </w:pPr>
      <w:rPr>
        <w:rFonts w:ascii="Wingdings" w:hAnsi="Wingdings" w:hint="default"/>
      </w:rPr>
    </w:lvl>
  </w:abstractNum>
  <w:abstractNum w:abstractNumId="6" w15:restartNumberingAfterBreak="0">
    <w:nsid w:val="40E0B187"/>
    <w:multiLevelType w:val="hybridMultilevel"/>
    <w:tmpl w:val="2A626C98"/>
    <w:lvl w:ilvl="0" w:tplc="99BC69E0">
      <w:start w:val="1"/>
      <w:numFmt w:val="bullet"/>
      <w:lvlText w:val=""/>
      <w:lvlJc w:val="left"/>
      <w:pPr>
        <w:ind w:left="720" w:hanging="360"/>
      </w:pPr>
      <w:rPr>
        <w:rFonts w:ascii="Symbol" w:hAnsi="Symbol" w:hint="default"/>
      </w:rPr>
    </w:lvl>
    <w:lvl w:ilvl="1" w:tplc="151887F6">
      <w:start w:val="1"/>
      <w:numFmt w:val="bullet"/>
      <w:lvlText w:val="o"/>
      <w:lvlJc w:val="left"/>
      <w:pPr>
        <w:ind w:left="1440" w:hanging="360"/>
      </w:pPr>
      <w:rPr>
        <w:rFonts w:ascii="Courier New" w:hAnsi="Courier New" w:hint="default"/>
      </w:rPr>
    </w:lvl>
    <w:lvl w:ilvl="2" w:tplc="879285B6">
      <w:start w:val="1"/>
      <w:numFmt w:val="bullet"/>
      <w:lvlText w:val=""/>
      <w:lvlJc w:val="left"/>
      <w:pPr>
        <w:ind w:left="2160" w:hanging="360"/>
      </w:pPr>
      <w:rPr>
        <w:rFonts w:ascii="Wingdings" w:hAnsi="Wingdings" w:hint="default"/>
      </w:rPr>
    </w:lvl>
    <w:lvl w:ilvl="3" w:tplc="1E60D380">
      <w:start w:val="1"/>
      <w:numFmt w:val="bullet"/>
      <w:lvlText w:val=""/>
      <w:lvlJc w:val="left"/>
      <w:pPr>
        <w:ind w:left="2880" w:hanging="360"/>
      </w:pPr>
      <w:rPr>
        <w:rFonts w:ascii="Symbol" w:hAnsi="Symbol" w:hint="default"/>
      </w:rPr>
    </w:lvl>
    <w:lvl w:ilvl="4" w:tplc="71065C24">
      <w:start w:val="1"/>
      <w:numFmt w:val="bullet"/>
      <w:lvlText w:val="o"/>
      <w:lvlJc w:val="left"/>
      <w:pPr>
        <w:ind w:left="3600" w:hanging="360"/>
      </w:pPr>
      <w:rPr>
        <w:rFonts w:ascii="Courier New" w:hAnsi="Courier New" w:hint="default"/>
      </w:rPr>
    </w:lvl>
    <w:lvl w:ilvl="5" w:tplc="35045B84">
      <w:start w:val="1"/>
      <w:numFmt w:val="bullet"/>
      <w:lvlText w:val=""/>
      <w:lvlJc w:val="left"/>
      <w:pPr>
        <w:ind w:left="4320" w:hanging="360"/>
      </w:pPr>
      <w:rPr>
        <w:rFonts w:ascii="Wingdings" w:hAnsi="Wingdings" w:hint="default"/>
      </w:rPr>
    </w:lvl>
    <w:lvl w:ilvl="6" w:tplc="6DDE57A2">
      <w:start w:val="1"/>
      <w:numFmt w:val="bullet"/>
      <w:lvlText w:val=""/>
      <w:lvlJc w:val="left"/>
      <w:pPr>
        <w:ind w:left="5040" w:hanging="360"/>
      </w:pPr>
      <w:rPr>
        <w:rFonts w:ascii="Symbol" w:hAnsi="Symbol" w:hint="default"/>
      </w:rPr>
    </w:lvl>
    <w:lvl w:ilvl="7" w:tplc="68A4CB2A">
      <w:start w:val="1"/>
      <w:numFmt w:val="bullet"/>
      <w:lvlText w:val="o"/>
      <w:lvlJc w:val="left"/>
      <w:pPr>
        <w:ind w:left="5760" w:hanging="360"/>
      </w:pPr>
      <w:rPr>
        <w:rFonts w:ascii="Courier New" w:hAnsi="Courier New" w:hint="default"/>
      </w:rPr>
    </w:lvl>
    <w:lvl w:ilvl="8" w:tplc="B2AAA9DE">
      <w:start w:val="1"/>
      <w:numFmt w:val="bullet"/>
      <w:lvlText w:val=""/>
      <w:lvlJc w:val="left"/>
      <w:pPr>
        <w:ind w:left="6480" w:hanging="360"/>
      </w:pPr>
      <w:rPr>
        <w:rFonts w:ascii="Wingdings" w:hAnsi="Wingdings" w:hint="default"/>
      </w:rPr>
    </w:lvl>
  </w:abstractNum>
  <w:abstractNum w:abstractNumId="7" w15:restartNumberingAfterBreak="0">
    <w:nsid w:val="42AA0BE5"/>
    <w:multiLevelType w:val="hybridMultilevel"/>
    <w:tmpl w:val="A114FA10"/>
    <w:lvl w:ilvl="0" w:tplc="EE5829EA">
      <w:start w:val="1"/>
      <w:numFmt w:val="bullet"/>
      <w:lvlText w:val=""/>
      <w:lvlJc w:val="left"/>
      <w:pPr>
        <w:ind w:left="1080" w:hanging="360"/>
      </w:pPr>
      <w:rPr>
        <w:rFonts w:ascii="Symbol" w:hAnsi="Symbol" w:hint="default"/>
      </w:rPr>
    </w:lvl>
    <w:lvl w:ilvl="1" w:tplc="5A1C7B02">
      <w:start w:val="1"/>
      <w:numFmt w:val="bullet"/>
      <w:lvlText w:val="o"/>
      <w:lvlJc w:val="left"/>
      <w:pPr>
        <w:ind w:left="1080" w:hanging="360"/>
      </w:pPr>
      <w:rPr>
        <w:rFonts w:ascii="Courier New" w:hAnsi="Courier New" w:hint="default"/>
      </w:rPr>
    </w:lvl>
    <w:lvl w:ilvl="2" w:tplc="6D62AE94">
      <w:start w:val="1"/>
      <w:numFmt w:val="bullet"/>
      <w:lvlText w:val=""/>
      <w:lvlJc w:val="left"/>
      <w:pPr>
        <w:ind w:left="1800" w:hanging="360"/>
      </w:pPr>
      <w:rPr>
        <w:rFonts w:ascii="Wingdings" w:hAnsi="Wingdings" w:hint="default"/>
      </w:rPr>
    </w:lvl>
    <w:lvl w:ilvl="3" w:tplc="E8629324">
      <w:start w:val="1"/>
      <w:numFmt w:val="bullet"/>
      <w:lvlText w:val=""/>
      <w:lvlJc w:val="left"/>
      <w:pPr>
        <w:ind w:left="2520" w:hanging="360"/>
      </w:pPr>
      <w:rPr>
        <w:rFonts w:ascii="Symbol" w:hAnsi="Symbol" w:hint="default"/>
      </w:rPr>
    </w:lvl>
    <w:lvl w:ilvl="4" w:tplc="2E8620D4">
      <w:start w:val="1"/>
      <w:numFmt w:val="bullet"/>
      <w:lvlText w:val="o"/>
      <w:lvlJc w:val="left"/>
      <w:pPr>
        <w:ind w:left="3240" w:hanging="360"/>
      </w:pPr>
      <w:rPr>
        <w:rFonts w:ascii="Courier New" w:hAnsi="Courier New" w:hint="default"/>
      </w:rPr>
    </w:lvl>
    <w:lvl w:ilvl="5" w:tplc="A60C9A0A">
      <w:start w:val="1"/>
      <w:numFmt w:val="bullet"/>
      <w:lvlText w:val=""/>
      <w:lvlJc w:val="left"/>
      <w:pPr>
        <w:ind w:left="3960" w:hanging="360"/>
      </w:pPr>
      <w:rPr>
        <w:rFonts w:ascii="Wingdings" w:hAnsi="Wingdings" w:hint="default"/>
      </w:rPr>
    </w:lvl>
    <w:lvl w:ilvl="6" w:tplc="F7868D7C">
      <w:start w:val="1"/>
      <w:numFmt w:val="bullet"/>
      <w:lvlText w:val=""/>
      <w:lvlJc w:val="left"/>
      <w:pPr>
        <w:ind w:left="4680" w:hanging="360"/>
      </w:pPr>
      <w:rPr>
        <w:rFonts w:ascii="Symbol" w:hAnsi="Symbol" w:hint="default"/>
      </w:rPr>
    </w:lvl>
    <w:lvl w:ilvl="7" w:tplc="74EA9DF8">
      <w:start w:val="1"/>
      <w:numFmt w:val="bullet"/>
      <w:lvlText w:val="o"/>
      <w:lvlJc w:val="left"/>
      <w:pPr>
        <w:ind w:left="5400" w:hanging="360"/>
      </w:pPr>
      <w:rPr>
        <w:rFonts w:ascii="Courier New" w:hAnsi="Courier New" w:hint="default"/>
      </w:rPr>
    </w:lvl>
    <w:lvl w:ilvl="8" w:tplc="D89A3548">
      <w:start w:val="1"/>
      <w:numFmt w:val="bullet"/>
      <w:lvlText w:val=""/>
      <w:lvlJc w:val="left"/>
      <w:pPr>
        <w:ind w:left="6120" w:hanging="360"/>
      </w:pPr>
      <w:rPr>
        <w:rFonts w:ascii="Wingdings" w:hAnsi="Wingdings" w:hint="default"/>
      </w:rPr>
    </w:lvl>
  </w:abstractNum>
  <w:abstractNum w:abstractNumId="8" w15:restartNumberingAfterBreak="0">
    <w:nsid w:val="4F180AC2"/>
    <w:multiLevelType w:val="hybridMultilevel"/>
    <w:tmpl w:val="798A0AB4"/>
    <w:lvl w:ilvl="0" w:tplc="022E05EE">
      <w:start w:val="1"/>
      <w:numFmt w:val="bullet"/>
      <w:lvlText w:val=""/>
      <w:lvlJc w:val="left"/>
      <w:pPr>
        <w:ind w:left="1440" w:hanging="360"/>
      </w:pPr>
      <w:rPr>
        <w:rFonts w:ascii="Symbol" w:hAnsi="Symbol" w:hint="default"/>
      </w:rPr>
    </w:lvl>
    <w:lvl w:ilvl="1" w:tplc="CCCC5A8C">
      <w:start w:val="1"/>
      <w:numFmt w:val="bullet"/>
      <w:lvlText w:val="o"/>
      <w:lvlJc w:val="left"/>
      <w:pPr>
        <w:ind w:left="1440" w:hanging="360"/>
      </w:pPr>
      <w:rPr>
        <w:rFonts w:ascii="Courier New" w:hAnsi="Courier New" w:hint="default"/>
      </w:rPr>
    </w:lvl>
    <w:lvl w:ilvl="2" w:tplc="3D2E7FA6">
      <w:start w:val="1"/>
      <w:numFmt w:val="bullet"/>
      <w:lvlText w:val=""/>
      <w:lvlJc w:val="left"/>
      <w:pPr>
        <w:ind w:left="2160" w:hanging="360"/>
      </w:pPr>
      <w:rPr>
        <w:rFonts w:ascii="Wingdings" w:hAnsi="Wingdings" w:hint="default"/>
      </w:rPr>
    </w:lvl>
    <w:lvl w:ilvl="3" w:tplc="8DA0BB52">
      <w:start w:val="1"/>
      <w:numFmt w:val="bullet"/>
      <w:lvlText w:val=""/>
      <w:lvlJc w:val="left"/>
      <w:pPr>
        <w:ind w:left="2880" w:hanging="360"/>
      </w:pPr>
      <w:rPr>
        <w:rFonts w:ascii="Symbol" w:hAnsi="Symbol" w:hint="default"/>
      </w:rPr>
    </w:lvl>
    <w:lvl w:ilvl="4" w:tplc="B4D24E4C">
      <w:start w:val="1"/>
      <w:numFmt w:val="bullet"/>
      <w:lvlText w:val="o"/>
      <w:lvlJc w:val="left"/>
      <w:pPr>
        <w:ind w:left="3600" w:hanging="360"/>
      </w:pPr>
      <w:rPr>
        <w:rFonts w:ascii="Courier New" w:hAnsi="Courier New" w:hint="default"/>
      </w:rPr>
    </w:lvl>
    <w:lvl w:ilvl="5" w:tplc="3CE48890">
      <w:start w:val="1"/>
      <w:numFmt w:val="bullet"/>
      <w:lvlText w:val=""/>
      <w:lvlJc w:val="left"/>
      <w:pPr>
        <w:ind w:left="4320" w:hanging="360"/>
      </w:pPr>
      <w:rPr>
        <w:rFonts w:ascii="Wingdings" w:hAnsi="Wingdings" w:hint="default"/>
      </w:rPr>
    </w:lvl>
    <w:lvl w:ilvl="6" w:tplc="9794962A">
      <w:start w:val="1"/>
      <w:numFmt w:val="bullet"/>
      <w:lvlText w:val=""/>
      <w:lvlJc w:val="left"/>
      <w:pPr>
        <w:ind w:left="5040" w:hanging="360"/>
      </w:pPr>
      <w:rPr>
        <w:rFonts w:ascii="Symbol" w:hAnsi="Symbol" w:hint="default"/>
      </w:rPr>
    </w:lvl>
    <w:lvl w:ilvl="7" w:tplc="67BE5320">
      <w:start w:val="1"/>
      <w:numFmt w:val="bullet"/>
      <w:lvlText w:val="o"/>
      <w:lvlJc w:val="left"/>
      <w:pPr>
        <w:ind w:left="5760" w:hanging="360"/>
      </w:pPr>
      <w:rPr>
        <w:rFonts w:ascii="Courier New" w:hAnsi="Courier New" w:hint="default"/>
      </w:rPr>
    </w:lvl>
    <w:lvl w:ilvl="8" w:tplc="5D0E6A90">
      <w:start w:val="1"/>
      <w:numFmt w:val="bullet"/>
      <w:lvlText w:val=""/>
      <w:lvlJc w:val="left"/>
      <w:pPr>
        <w:ind w:left="6480" w:hanging="360"/>
      </w:pPr>
      <w:rPr>
        <w:rFonts w:ascii="Wingdings" w:hAnsi="Wingdings" w:hint="default"/>
      </w:rPr>
    </w:lvl>
  </w:abstractNum>
  <w:abstractNum w:abstractNumId="9" w15:restartNumberingAfterBreak="0">
    <w:nsid w:val="5CA4AEAF"/>
    <w:multiLevelType w:val="hybridMultilevel"/>
    <w:tmpl w:val="86D2C7B8"/>
    <w:lvl w:ilvl="0" w:tplc="62A61968">
      <w:start w:val="1"/>
      <w:numFmt w:val="bullet"/>
      <w:lvlText w:val=""/>
      <w:lvlJc w:val="left"/>
      <w:pPr>
        <w:ind w:left="720" w:hanging="360"/>
      </w:pPr>
      <w:rPr>
        <w:rFonts w:ascii="Symbol" w:hAnsi="Symbol" w:hint="default"/>
      </w:rPr>
    </w:lvl>
    <w:lvl w:ilvl="1" w:tplc="035406FA">
      <w:start w:val="1"/>
      <w:numFmt w:val="bullet"/>
      <w:lvlText w:val="o"/>
      <w:lvlJc w:val="left"/>
      <w:pPr>
        <w:ind w:left="1440" w:hanging="360"/>
      </w:pPr>
      <w:rPr>
        <w:rFonts w:ascii="Courier New" w:hAnsi="Courier New" w:hint="default"/>
      </w:rPr>
    </w:lvl>
    <w:lvl w:ilvl="2" w:tplc="0382F5F8">
      <w:start w:val="1"/>
      <w:numFmt w:val="bullet"/>
      <w:lvlText w:val=""/>
      <w:lvlJc w:val="left"/>
      <w:pPr>
        <w:ind w:left="2160" w:hanging="360"/>
      </w:pPr>
      <w:rPr>
        <w:rFonts w:ascii="Wingdings" w:hAnsi="Wingdings" w:hint="default"/>
      </w:rPr>
    </w:lvl>
    <w:lvl w:ilvl="3" w:tplc="D4AA282E">
      <w:start w:val="1"/>
      <w:numFmt w:val="bullet"/>
      <w:lvlText w:val=""/>
      <w:lvlJc w:val="left"/>
      <w:pPr>
        <w:ind w:left="2880" w:hanging="360"/>
      </w:pPr>
      <w:rPr>
        <w:rFonts w:ascii="Symbol" w:hAnsi="Symbol" w:hint="default"/>
      </w:rPr>
    </w:lvl>
    <w:lvl w:ilvl="4" w:tplc="D8CA6AB8">
      <w:start w:val="1"/>
      <w:numFmt w:val="bullet"/>
      <w:lvlText w:val="o"/>
      <w:lvlJc w:val="left"/>
      <w:pPr>
        <w:ind w:left="3600" w:hanging="360"/>
      </w:pPr>
      <w:rPr>
        <w:rFonts w:ascii="Courier New" w:hAnsi="Courier New" w:hint="default"/>
      </w:rPr>
    </w:lvl>
    <w:lvl w:ilvl="5" w:tplc="A378A0CA">
      <w:start w:val="1"/>
      <w:numFmt w:val="bullet"/>
      <w:lvlText w:val=""/>
      <w:lvlJc w:val="left"/>
      <w:pPr>
        <w:ind w:left="4320" w:hanging="360"/>
      </w:pPr>
      <w:rPr>
        <w:rFonts w:ascii="Wingdings" w:hAnsi="Wingdings" w:hint="default"/>
      </w:rPr>
    </w:lvl>
    <w:lvl w:ilvl="6" w:tplc="DC8A1398">
      <w:start w:val="1"/>
      <w:numFmt w:val="bullet"/>
      <w:lvlText w:val=""/>
      <w:lvlJc w:val="left"/>
      <w:pPr>
        <w:ind w:left="5040" w:hanging="360"/>
      </w:pPr>
      <w:rPr>
        <w:rFonts w:ascii="Symbol" w:hAnsi="Symbol" w:hint="default"/>
      </w:rPr>
    </w:lvl>
    <w:lvl w:ilvl="7" w:tplc="F64ECEB0">
      <w:start w:val="1"/>
      <w:numFmt w:val="bullet"/>
      <w:lvlText w:val="o"/>
      <w:lvlJc w:val="left"/>
      <w:pPr>
        <w:ind w:left="5760" w:hanging="360"/>
      </w:pPr>
      <w:rPr>
        <w:rFonts w:ascii="Courier New" w:hAnsi="Courier New" w:hint="default"/>
      </w:rPr>
    </w:lvl>
    <w:lvl w:ilvl="8" w:tplc="CCD20B74">
      <w:start w:val="1"/>
      <w:numFmt w:val="bullet"/>
      <w:lvlText w:val=""/>
      <w:lvlJc w:val="left"/>
      <w:pPr>
        <w:ind w:left="6480" w:hanging="360"/>
      </w:pPr>
      <w:rPr>
        <w:rFonts w:ascii="Wingdings" w:hAnsi="Wingdings" w:hint="default"/>
      </w:rPr>
    </w:lvl>
  </w:abstractNum>
  <w:abstractNum w:abstractNumId="10" w15:restartNumberingAfterBreak="0">
    <w:nsid w:val="60500ABF"/>
    <w:multiLevelType w:val="hybridMultilevel"/>
    <w:tmpl w:val="A6BE423E"/>
    <w:lvl w:ilvl="0" w:tplc="DAA6B76C">
      <w:start w:val="1"/>
      <w:numFmt w:val="bullet"/>
      <w:lvlText w:val=""/>
      <w:lvlJc w:val="left"/>
      <w:pPr>
        <w:ind w:left="1080" w:hanging="360"/>
      </w:pPr>
      <w:rPr>
        <w:rFonts w:ascii="Symbol" w:hAnsi="Symbol" w:hint="default"/>
      </w:rPr>
    </w:lvl>
    <w:lvl w:ilvl="1" w:tplc="25EC1A4A">
      <w:start w:val="1"/>
      <w:numFmt w:val="bullet"/>
      <w:lvlText w:val="o"/>
      <w:lvlJc w:val="left"/>
      <w:pPr>
        <w:ind w:left="1080" w:hanging="360"/>
      </w:pPr>
      <w:rPr>
        <w:rFonts w:ascii="Courier New" w:hAnsi="Courier New" w:hint="default"/>
      </w:rPr>
    </w:lvl>
    <w:lvl w:ilvl="2" w:tplc="CD8E3620">
      <w:start w:val="1"/>
      <w:numFmt w:val="bullet"/>
      <w:lvlText w:val=""/>
      <w:lvlJc w:val="left"/>
      <w:pPr>
        <w:ind w:left="1800" w:hanging="360"/>
      </w:pPr>
      <w:rPr>
        <w:rFonts w:ascii="Wingdings" w:hAnsi="Wingdings" w:hint="default"/>
      </w:rPr>
    </w:lvl>
    <w:lvl w:ilvl="3" w:tplc="C296A6FE">
      <w:start w:val="1"/>
      <w:numFmt w:val="bullet"/>
      <w:lvlText w:val=""/>
      <w:lvlJc w:val="left"/>
      <w:pPr>
        <w:ind w:left="2520" w:hanging="360"/>
      </w:pPr>
      <w:rPr>
        <w:rFonts w:ascii="Symbol" w:hAnsi="Symbol" w:hint="default"/>
      </w:rPr>
    </w:lvl>
    <w:lvl w:ilvl="4" w:tplc="01906194">
      <w:start w:val="1"/>
      <w:numFmt w:val="bullet"/>
      <w:lvlText w:val="o"/>
      <w:lvlJc w:val="left"/>
      <w:pPr>
        <w:ind w:left="3240" w:hanging="360"/>
      </w:pPr>
      <w:rPr>
        <w:rFonts w:ascii="Courier New" w:hAnsi="Courier New" w:hint="default"/>
      </w:rPr>
    </w:lvl>
    <w:lvl w:ilvl="5" w:tplc="CA966066">
      <w:start w:val="1"/>
      <w:numFmt w:val="bullet"/>
      <w:lvlText w:val=""/>
      <w:lvlJc w:val="left"/>
      <w:pPr>
        <w:ind w:left="3960" w:hanging="360"/>
      </w:pPr>
      <w:rPr>
        <w:rFonts w:ascii="Wingdings" w:hAnsi="Wingdings" w:hint="default"/>
      </w:rPr>
    </w:lvl>
    <w:lvl w:ilvl="6" w:tplc="8C9CB33C">
      <w:start w:val="1"/>
      <w:numFmt w:val="bullet"/>
      <w:lvlText w:val=""/>
      <w:lvlJc w:val="left"/>
      <w:pPr>
        <w:ind w:left="4680" w:hanging="360"/>
      </w:pPr>
      <w:rPr>
        <w:rFonts w:ascii="Symbol" w:hAnsi="Symbol" w:hint="default"/>
      </w:rPr>
    </w:lvl>
    <w:lvl w:ilvl="7" w:tplc="96B8AF44">
      <w:start w:val="1"/>
      <w:numFmt w:val="bullet"/>
      <w:lvlText w:val="o"/>
      <w:lvlJc w:val="left"/>
      <w:pPr>
        <w:ind w:left="5400" w:hanging="360"/>
      </w:pPr>
      <w:rPr>
        <w:rFonts w:ascii="Courier New" w:hAnsi="Courier New" w:hint="default"/>
      </w:rPr>
    </w:lvl>
    <w:lvl w:ilvl="8" w:tplc="5B16DAA8">
      <w:start w:val="1"/>
      <w:numFmt w:val="bullet"/>
      <w:lvlText w:val=""/>
      <w:lvlJc w:val="left"/>
      <w:pPr>
        <w:ind w:left="6120" w:hanging="360"/>
      </w:pPr>
      <w:rPr>
        <w:rFonts w:ascii="Wingdings" w:hAnsi="Wingdings" w:hint="default"/>
      </w:rPr>
    </w:lvl>
  </w:abstractNum>
  <w:abstractNum w:abstractNumId="11" w15:restartNumberingAfterBreak="0">
    <w:nsid w:val="72B8D9C2"/>
    <w:multiLevelType w:val="hybridMultilevel"/>
    <w:tmpl w:val="6FC09E80"/>
    <w:lvl w:ilvl="0" w:tplc="25FA508E">
      <w:start w:val="1"/>
      <w:numFmt w:val="decimal"/>
      <w:lvlText w:val="%1."/>
      <w:lvlJc w:val="left"/>
      <w:pPr>
        <w:ind w:left="720" w:hanging="360"/>
      </w:pPr>
    </w:lvl>
    <w:lvl w:ilvl="1" w:tplc="D910C692">
      <w:start w:val="1"/>
      <w:numFmt w:val="lowerLetter"/>
      <w:lvlText w:val="%2."/>
      <w:lvlJc w:val="left"/>
      <w:pPr>
        <w:ind w:left="1440" w:hanging="360"/>
      </w:pPr>
    </w:lvl>
    <w:lvl w:ilvl="2" w:tplc="41386380">
      <w:start w:val="1"/>
      <w:numFmt w:val="lowerRoman"/>
      <w:lvlText w:val="%3."/>
      <w:lvlJc w:val="right"/>
      <w:pPr>
        <w:ind w:left="2160" w:hanging="180"/>
      </w:pPr>
    </w:lvl>
    <w:lvl w:ilvl="3" w:tplc="92AA0F22">
      <w:start w:val="1"/>
      <w:numFmt w:val="decimal"/>
      <w:lvlText w:val="%4."/>
      <w:lvlJc w:val="left"/>
      <w:pPr>
        <w:ind w:left="2880" w:hanging="360"/>
      </w:pPr>
    </w:lvl>
    <w:lvl w:ilvl="4" w:tplc="F1BEBBAC">
      <w:start w:val="1"/>
      <w:numFmt w:val="lowerLetter"/>
      <w:lvlText w:val="%5."/>
      <w:lvlJc w:val="left"/>
      <w:pPr>
        <w:ind w:left="3600" w:hanging="360"/>
      </w:pPr>
    </w:lvl>
    <w:lvl w:ilvl="5" w:tplc="2E108346">
      <w:start w:val="1"/>
      <w:numFmt w:val="lowerRoman"/>
      <w:lvlText w:val="%6."/>
      <w:lvlJc w:val="right"/>
      <w:pPr>
        <w:ind w:left="4320" w:hanging="180"/>
      </w:pPr>
    </w:lvl>
    <w:lvl w:ilvl="6" w:tplc="97E221CA">
      <w:start w:val="1"/>
      <w:numFmt w:val="decimal"/>
      <w:lvlText w:val="%7."/>
      <w:lvlJc w:val="left"/>
      <w:pPr>
        <w:ind w:left="5040" w:hanging="360"/>
      </w:pPr>
    </w:lvl>
    <w:lvl w:ilvl="7" w:tplc="83A00D9E">
      <w:start w:val="1"/>
      <w:numFmt w:val="lowerLetter"/>
      <w:lvlText w:val="%8."/>
      <w:lvlJc w:val="left"/>
      <w:pPr>
        <w:ind w:left="5760" w:hanging="360"/>
      </w:pPr>
    </w:lvl>
    <w:lvl w:ilvl="8" w:tplc="B0728DB2">
      <w:start w:val="1"/>
      <w:numFmt w:val="lowerRoman"/>
      <w:lvlText w:val="%9."/>
      <w:lvlJc w:val="right"/>
      <w:pPr>
        <w:ind w:left="6480" w:hanging="180"/>
      </w:pPr>
    </w:lvl>
  </w:abstractNum>
  <w:abstractNum w:abstractNumId="12" w15:restartNumberingAfterBreak="0">
    <w:nsid w:val="72F6094A"/>
    <w:multiLevelType w:val="hybridMultilevel"/>
    <w:tmpl w:val="393ACB9E"/>
    <w:lvl w:ilvl="0" w:tplc="0F52F848">
      <w:start w:val="1"/>
      <w:numFmt w:val="bullet"/>
      <w:lvlText w:val=""/>
      <w:lvlJc w:val="left"/>
      <w:pPr>
        <w:ind w:left="360" w:hanging="360"/>
      </w:pPr>
      <w:rPr>
        <w:rFonts w:ascii="Symbol" w:hAnsi="Symbol" w:hint="default"/>
      </w:rPr>
    </w:lvl>
    <w:lvl w:ilvl="1" w:tplc="6CDA888C">
      <w:start w:val="1"/>
      <w:numFmt w:val="bullet"/>
      <w:lvlText w:val="o"/>
      <w:lvlJc w:val="left"/>
      <w:pPr>
        <w:ind w:left="1080" w:hanging="360"/>
      </w:pPr>
      <w:rPr>
        <w:rFonts w:ascii="Courier New" w:hAnsi="Courier New" w:hint="default"/>
      </w:rPr>
    </w:lvl>
    <w:lvl w:ilvl="2" w:tplc="DBF24D76">
      <w:start w:val="1"/>
      <w:numFmt w:val="bullet"/>
      <w:lvlText w:val=""/>
      <w:lvlJc w:val="left"/>
      <w:pPr>
        <w:ind w:left="1800" w:hanging="360"/>
      </w:pPr>
      <w:rPr>
        <w:rFonts w:ascii="Wingdings" w:hAnsi="Wingdings" w:hint="default"/>
      </w:rPr>
    </w:lvl>
    <w:lvl w:ilvl="3" w:tplc="3EF4986A">
      <w:start w:val="1"/>
      <w:numFmt w:val="bullet"/>
      <w:lvlText w:val=""/>
      <w:lvlJc w:val="left"/>
      <w:pPr>
        <w:ind w:left="2520" w:hanging="360"/>
      </w:pPr>
      <w:rPr>
        <w:rFonts w:ascii="Symbol" w:hAnsi="Symbol" w:hint="default"/>
      </w:rPr>
    </w:lvl>
    <w:lvl w:ilvl="4" w:tplc="96025BD0">
      <w:start w:val="1"/>
      <w:numFmt w:val="bullet"/>
      <w:lvlText w:val="o"/>
      <w:lvlJc w:val="left"/>
      <w:pPr>
        <w:ind w:left="3240" w:hanging="360"/>
      </w:pPr>
      <w:rPr>
        <w:rFonts w:ascii="Courier New" w:hAnsi="Courier New" w:hint="default"/>
      </w:rPr>
    </w:lvl>
    <w:lvl w:ilvl="5" w:tplc="AE021250">
      <w:start w:val="1"/>
      <w:numFmt w:val="bullet"/>
      <w:lvlText w:val=""/>
      <w:lvlJc w:val="left"/>
      <w:pPr>
        <w:ind w:left="3960" w:hanging="360"/>
      </w:pPr>
      <w:rPr>
        <w:rFonts w:ascii="Wingdings" w:hAnsi="Wingdings" w:hint="default"/>
      </w:rPr>
    </w:lvl>
    <w:lvl w:ilvl="6" w:tplc="C3A663AA">
      <w:start w:val="1"/>
      <w:numFmt w:val="bullet"/>
      <w:lvlText w:val=""/>
      <w:lvlJc w:val="left"/>
      <w:pPr>
        <w:ind w:left="4680" w:hanging="360"/>
      </w:pPr>
      <w:rPr>
        <w:rFonts w:ascii="Symbol" w:hAnsi="Symbol" w:hint="default"/>
      </w:rPr>
    </w:lvl>
    <w:lvl w:ilvl="7" w:tplc="FD44CE9A">
      <w:start w:val="1"/>
      <w:numFmt w:val="bullet"/>
      <w:lvlText w:val="o"/>
      <w:lvlJc w:val="left"/>
      <w:pPr>
        <w:ind w:left="5400" w:hanging="360"/>
      </w:pPr>
      <w:rPr>
        <w:rFonts w:ascii="Courier New" w:hAnsi="Courier New" w:hint="default"/>
      </w:rPr>
    </w:lvl>
    <w:lvl w:ilvl="8" w:tplc="A678BDDE">
      <w:start w:val="1"/>
      <w:numFmt w:val="bullet"/>
      <w:lvlText w:val=""/>
      <w:lvlJc w:val="left"/>
      <w:pPr>
        <w:ind w:left="6120" w:hanging="360"/>
      </w:pPr>
      <w:rPr>
        <w:rFonts w:ascii="Wingdings" w:hAnsi="Wingdings" w:hint="default"/>
      </w:rPr>
    </w:lvl>
  </w:abstractNum>
  <w:num w:numId="1" w16cid:durableId="1207719859">
    <w:abstractNumId w:val="3"/>
  </w:num>
  <w:num w:numId="2" w16cid:durableId="1236009820">
    <w:abstractNumId w:val="2"/>
  </w:num>
  <w:num w:numId="3" w16cid:durableId="1581598541">
    <w:abstractNumId w:val="10"/>
  </w:num>
  <w:num w:numId="4" w16cid:durableId="1600260160">
    <w:abstractNumId w:val="12"/>
  </w:num>
  <w:num w:numId="5" w16cid:durableId="1856458715">
    <w:abstractNumId w:val="6"/>
  </w:num>
  <w:num w:numId="6" w16cid:durableId="2103335480">
    <w:abstractNumId w:val="8"/>
  </w:num>
  <w:num w:numId="7" w16cid:durableId="2112357173">
    <w:abstractNumId w:val="5"/>
  </w:num>
  <w:num w:numId="8" w16cid:durableId="294457983">
    <w:abstractNumId w:val="7"/>
  </w:num>
  <w:num w:numId="9" w16cid:durableId="303438890">
    <w:abstractNumId w:val="1"/>
  </w:num>
  <w:num w:numId="10" w16cid:durableId="568737745">
    <w:abstractNumId w:val="9"/>
  </w:num>
  <w:num w:numId="11" w16cid:durableId="729888039">
    <w:abstractNumId w:val="11"/>
  </w:num>
  <w:num w:numId="12" w16cid:durableId="871307217">
    <w:abstractNumId w:val="0"/>
  </w:num>
  <w:num w:numId="13" w16cid:durableId="883103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3D9B22"/>
    <w:rsid w:val="00021663"/>
    <w:rsid w:val="00026C81"/>
    <w:rsid w:val="00044273"/>
    <w:rsid w:val="00044C67"/>
    <w:rsid w:val="00083820"/>
    <w:rsid w:val="00134939"/>
    <w:rsid w:val="00141329"/>
    <w:rsid w:val="00160BD9"/>
    <w:rsid w:val="00196712"/>
    <w:rsid w:val="002874A3"/>
    <w:rsid w:val="00314711"/>
    <w:rsid w:val="00321246"/>
    <w:rsid w:val="00332596"/>
    <w:rsid w:val="003964F6"/>
    <w:rsid w:val="003C261E"/>
    <w:rsid w:val="003E4C43"/>
    <w:rsid w:val="00473F57"/>
    <w:rsid w:val="00495D8D"/>
    <w:rsid w:val="004F11CE"/>
    <w:rsid w:val="004F5933"/>
    <w:rsid w:val="00503A78"/>
    <w:rsid w:val="00526B57"/>
    <w:rsid w:val="00542ABF"/>
    <w:rsid w:val="0055070D"/>
    <w:rsid w:val="00552E7A"/>
    <w:rsid w:val="005E0C6A"/>
    <w:rsid w:val="005E7D81"/>
    <w:rsid w:val="00602A90"/>
    <w:rsid w:val="006030BF"/>
    <w:rsid w:val="006770AC"/>
    <w:rsid w:val="006D43D2"/>
    <w:rsid w:val="007529EB"/>
    <w:rsid w:val="00761EC7"/>
    <w:rsid w:val="007A30D6"/>
    <w:rsid w:val="007C1AD3"/>
    <w:rsid w:val="007E2394"/>
    <w:rsid w:val="0084239F"/>
    <w:rsid w:val="008640D8"/>
    <w:rsid w:val="008D5409"/>
    <w:rsid w:val="00912B24"/>
    <w:rsid w:val="009406A8"/>
    <w:rsid w:val="00957123"/>
    <w:rsid w:val="0096028C"/>
    <w:rsid w:val="009B3EFC"/>
    <w:rsid w:val="00A04224"/>
    <w:rsid w:val="00A17C38"/>
    <w:rsid w:val="00AB3524"/>
    <w:rsid w:val="00AB75FF"/>
    <w:rsid w:val="00AC0D7B"/>
    <w:rsid w:val="00AD56E6"/>
    <w:rsid w:val="00AE6068"/>
    <w:rsid w:val="00B03D75"/>
    <w:rsid w:val="00B07384"/>
    <w:rsid w:val="00B17DF0"/>
    <w:rsid w:val="00B952FE"/>
    <w:rsid w:val="00BC1C82"/>
    <w:rsid w:val="00BF3D1A"/>
    <w:rsid w:val="00BF7B7E"/>
    <w:rsid w:val="00C05125"/>
    <w:rsid w:val="00C06F17"/>
    <w:rsid w:val="00C122E7"/>
    <w:rsid w:val="00C208B0"/>
    <w:rsid w:val="00CD2AE6"/>
    <w:rsid w:val="00D737A2"/>
    <w:rsid w:val="00D92C9B"/>
    <w:rsid w:val="00D948CC"/>
    <w:rsid w:val="00D974B3"/>
    <w:rsid w:val="00DC0587"/>
    <w:rsid w:val="00DD7E33"/>
    <w:rsid w:val="00DF52E5"/>
    <w:rsid w:val="00DF542A"/>
    <w:rsid w:val="00E02219"/>
    <w:rsid w:val="00EE6A80"/>
    <w:rsid w:val="00EF5281"/>
    <w:rsid w:val="00F35E69"/>
    <w:rsid w:val="00FC1118"/>
    <w:rsid w:val="013BDE6B"/>
    <w:rsid w:val="01C91882"/>
    <w:rsid w:val="06E67C7A"/>
    <w:rsid w:val="0A28335B"/>
    <w:rsid w:val="0AD47C4C"/>
    <w:rsid w:val="0DBDD142"/>
    <w:rsid w:val="0E83C830"/>
    <w:rsid w:val="12993165"/>
    <w:rsid w:val="14D46CA3"/>
    <w:rsid w:val="15CFA284"/>
    <w:rsid w:val="163D8D35"/>
    <w:rsid w:val="1A3F1E46"/>
    <w:rsid w:val="1B96F4E9"/>
    <w:rsid w:val="1B98C6E0"/>
    <w:rsid w:val="1C4E7C77"/>
    <w:rsid w:val="22686050"/>
    <w:rsid w:val="251E7393"/>
    <w:rsid w:val="276F1D5B"/>
    <w:rsid w:val="27D2C2E4"/>
    <w:rsid w:val="2B63090A"/>
    <w:rsid w:val="2CFBC513"/>
    <w:rsid w:val="2ED9220C"/>
    <w:rsid w:val="32D7A5AA"/>
    <w:rsid w:val="33E16098"/>
    <w:rsid w:val="354AF26F"/>
    <w:rsid w:val="35E160A3"/>
    <w:rsid w:val="37AEAE49"/>
    <w:rsid w:val="389C11CF"/>
    <w:rsid w:val="38FD5D94"/>
    <w:rsid w:val="3AF3BFD3"/>
    <w:rsid w:val="41ABC21B"/>
    <w:rsid w:val="42E62F53"/>
    <w:rsid w:val="439A9BC5"/>
    <w:rsid w:val="463B7CCC"/>
    <w:rsid w:val="473081F0"/>
    <w:rsid w:val="485FA54D"/>
    <w:rsid w:val="490EAEE7"/>
    <w:rsid w:val="49E76AB0"/>
    <w:rsid w:val="4B1D3A2B"/>
    <w:rsid w:val="4C5B4A8F"/>
    <w:rsid w:val="4D34FA4D"/>
    <w:rsid w:val="4DD93B6D"/>
    <w:rsid w:val="50130B1D"/>
    <w:rsid w:val="501F4BBB"/>
    <w:rsid w:val="513D9B22"/>
    <w:rsid w:val="51E3A64D"/>
    <w:rsid w:val="52F93F50"/>
    <w:rsid w:val="53251CD0"/>
    <w:rsid w:val="5494D309"/>
    <w:rsid w:val="54CFDE07"/>
    <w:rsid w:val="54E034A3"/>
    <w:rsid w:val="557BA51A"/>
    <w:rsid w:val="55E7B09C"/>
    <w:rsid w:val="5BCB10B0"/>
    <w:rsid w:val="5C1E8CCC"/>
    <w:rsid w:val="5F1FC11F"/>
    <w:rsid w:val="60551C17"/>
    <w:rsid w:val="61313A88"/>
    <w:rsid w:val="63434E04"/>
    <w:rsid w:val="6757D6AE"/>
    <w:rsid w:val="6866B161"/>
    <w:rsid w:val="6AC507A2"/>
    <w:rsid w:val="6ED471A5"/>
    <w:rsid w:val="6EFB629B"/>
    <w:rsid w:val="714445B2"/>
    <w:rsid w:val="7555F177"/>
    <w:rsid w:val="758A180C"/>
    <w:rsid w:val="7596F826"/>
    <w:rsid w:val="765551DE"/>
    <w:rsid w:val="797A0727"/>
    <w:rsid w:val="7FE01B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9B22"/>
  <w15:chartTrackingRefBased/>
  <w15:docId w15:val="{E110D615-52E3-4B45-AC7D-5783F445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494D309"/>
    <w:rPr>
      <w:color w:val="467886"/>
      <w:u w:val="single"/>
    </w:rPr>
  </w:style>
  <w:style w:type="paragraph" w:styleId="ListParagraph">
    <w:name w:val="List Paragraph"/>
    <w:basedOn w:val="Normal"/>
    <w:uiPriority w:val="34"/>
    <w:qFormat/>
    <w:rsid w:val="6ED471A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C1AD3"/>
    <w:rPr>
      <w:b/>
      <w:bCs/>
    </w:rPr>
  </w:style>
  <w:style w:type="character" w:customStyle="1" w:styleId="CommentSubjectChar">
    <w:name w:val="Comment Subject Char"/>
    <w:basedOn w:val="CommentTextChar"/>
    <w:link w:val="CommentSubject"/>
    <w:uiPriority w:val="99"/>
    <w:semiHidden/>
    <w:rsid w:val="007C1A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EDHeadofSchool@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056B4B5068A408631836540A1396B" ma:contentTypeVersion="15" ma:contentTypeDescription="Create a new document." ma:contentTypeScope="" ma:versionID="29cd4e901e99feb83b648dbeec0f184a">
  <xsd:schema xmlns:xsd="http://www.w3.org/2001/XMLSchema" xmlns:xs="http://www.w3.org/2001/XMLSchema" xmlns:p="http://schemas.microsoft.com/office/2006/metadata/properties" xmlns:ns2="7c278f56-6984-42c3-aa0f-3f9e8acf12eb" xmlns:ns3="cb3df334-6e47-4b82-80d9-bbee551fe140" targetNamespace="http://schemas.microsoft.com/office/2006/metadata/properties" ma:root="true" ma:fieldsID="8ae4ebc1390c005ad628e3d7c341a548" ns2:_="" ns3:_="">
    <xsd:import namespace="7c278f56-6984-42c3-aa0f-3f9e8acf12eb"/>
    <xsd:import namespace="cb3df334-6e47-4b82-80d9-bbee551fe140"/>
    <xsd:element name="properties">
      <xsd:complexType>
        <xsd:sequence>
          <xsd:element name="documentManagement">
            <xsd:complexType>
              <xsd:all>
                <xsd:element ref="ns2:Owner" minOccurs="0"/>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DocumentDate" minOccurs="0"/>
                <xsd:element ref="ns2:ReviewDate" minOccurs="0"/>
                <xsd:element ref="ns2:Categor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78f56-6984-42c3-aa0f-3f9e8acf12eb" elementFormDefault="qualified">
    <xsd:import namespace="http://schemas.microsoft.com/office/2006/documentManagement/types"/>
    <xsd:import namespace="http://schemas.microsoft.com/office/infopath/2007/PartnerControls"/>
    <xsd:element name="Owner" ma:index="8"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Date" ma:index="18" nillable="true" ma:displayName="Document Date" ma:format="DateOnly" ma:internalName="DocumentDate">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ma:format="Dropdown" ma:indexed="true" ma:internalName="Category">
      <xsd:simpleType>
        <xsd:restriction base="dms:Choice">
          <xsd:enumeration value="Policy"/>
          <xsd:enumeration value="Guidance"/>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df334-6e47-4b82-80d9-bbee551fe1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Date xmlns="7c278f56-6984-42c3-aa0f-3f9e8acf12eb" xsi:nil="true"/>
    <ReviewDate xmlns="7c278f56-6984-42c3-aa0f-3f9e8acf12eb" xsi:nil="true"/>
    <Category xmlns="7c278f56-6984-42c3-aa0f-3f9e8acf12eb" xsi:nil="true"/>
    <Owner xmlns="7c278f56-6984-42c3-aa0f-3f9e8acf12eb">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BB9BE-6224-40FD-849A-CAC10E1FC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78f56-6984-42c3-aa0f-3f9e8acf12eb"/>
    <ds:schemaRef ds:uri="cb3df334-6e47-4b82-80d9-bbee551fe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15918-2DBB-42D5-90C6-3C31A9ACA6C7}">
  <ds:schemaRefs>
    <ds:schemaRef ds:uri="http://schemas.microsoft.com/office/2006/metadata/properties"/>
    <ds:schemaRef ds:uri="http://schemas.microsoft.com/office/infopath/2007/PartnerControls"/>
    <ds:schemaRef ds:uri="7c278f56-6984-42c3-aa0f-3f9e8acf12eb"/>
  </ds:schemaRefs>
</ds:datastoreItem>
</file>

<file path=customXml/itemProps3.xml><?xml version="1.0" encoding="utf-8"?>
<ds:datastoreItem xmlns:ds="http://schemas.openxmlformats.org/officeDocument/2006/customXml" ds:itemID="{302BE7AB-87DE-4137-96D4-0D1765769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9771</Characters>
  <Application>Microsoft Office Word</Application>
  <DocSecurity>0</DocSecurity>
  <Lines>214</Lines>
  <Paragraphs>93</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Burgess</dc:creator>
  <cp:keywords/>
  <dc:description/>
  <cp:lastModifiedBy>Hannah Quirk</cp:lastModifiedBy>
  <cp:revision>3</cp:revision>
  <dcterms:created xsi:type="dcterms:W3CDTF">2026-03-05T14:14:00Z</dcterms:created>
  <dcterms:modified xsi:type="dcterms:W3CDTF">2026-03-05T14:14:00Z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0x010100949056B4B5068A408631836540A1396B</vt:lpwstr>
  </property>
</Properties>
</file>