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570F" w14:textId="77777777" w:rsidR="00124A5C" w:rsidRDefault="00124A5C">
      <w:pPr>
        <w:rPr>
          <w:rFonts w:ascii="Calibri" w:eastAsia="Times New Roman" w:hAnsi="Calibri" w:cs="Calibri"/>
          <w:b/>
          <w:bCs/>
          <w:kern w:val="0"/>
          <w:lang w:eastAsia="en-GB"/>
          <w14:ligatures w14:val="none"/>
        </w:rPr>
      </w:pPr>
    </w:p>
    <w:p w14:paraId="7E84F06F" w14:textId="77777777" w:rsidR="00124A5C" w:rsidRDefault="00124A5C">
      <w:pPr>
        <w:rPr>
          <w:rFonts w:ascii="Calibri" w:eastAsia="Times New Roman" w:hAnsi="Calibri" w:cs="Calibri"/>
          <w:b/>
          <w:bCs/>
          <w:kern w:val="0"/>
          <w:lang w:eastAsia="en-GB"/>
          <w14:ligatures w14:val="none"/>
        </w:rPr>
      </w:pPr>
    </w:p>
    <w:p w14:paraId="65144723" w14:textId="77777777" w:rsidR="00124A5C" w:rsidRDefault="00124A5C">
      <w:pPr>
        <w:rPr>
          <w:rFonts w:ascii="Calibri" w:eastAsia="Times New Roman" w:hAnsi="Calibri" w:cs="Calibri"/>
          <w:b/>
          <w:bCs/>
          <w:kern w:val="0"/>
          <w:lang w:eastAsia="en-GB"/>
          <w14:ligatures w14:val="none"/>
        </w:rPr>
      </w:pPr>
    </w:p>
    <w:p w14:paraId="723C067C" w14:textId="77777777" w:rsidR="00124A5C" w:rsidRDefault="00124A5C">
      <w:pPr>
        <w:rPr>
          <w:rFonts w:ascii="Calibri" w:eastAsia="Times New Roman" w:hAnsi="Calibri" w:cs="Calibri"/>
          <w:b/>
          <w:bCs/>
          <w:kern w:val="0"/>
          <w:lang w:eastAsia="en-GB"/>
          <w14:ligatures w14:val="none"/>
        </w:rPr>
      </w:pPr>
    </w:p>
    <w:p w14:paraId="1D28CEDF" w14:textId="77777777" w:rsidR="00124A5C" w:rsidRDefault="00124A5C">
      <w:pPr>
        <w:rPr>
          <w:rFonts w:ascii="Calibri" w:eastAsia="Times New Roman" w:hAnsi="Calibri" w:cs="Calibri"/>
          <w:b/>
          <w:bCs/>
          <w:kern w:val="0"/>
          <w:lang w:eastAsia="en-GB"/>
          <w14:ligatures w14:val="none"/>
        </w:rPr>
      </w:pPr>
    </w:p>
    <w:p w14:paraId="0A5A5240" w14:textId="77777777" w:rsidR="00124A5C" w:rsidRDefault="00124A5C">
      <w:pPr>
        <w:rPr>
          <w:rFonts w:ascii="Calibri" w:eastAsia="Times New Roman" w:hAnsi="Calibri" w:cs="Calibri"/>
          <w:b/>
          <w:bCs/>
          <w:kern w:val="0"/>
          <w:lang w:eastAsia="en-GB"/>
          <w14:ligatures w14:val="none"/>
        </w:rPr>
      </w:pPr>
    </w:p>
    <w:p w14:paraId="3E6FD838" w14:textId="77777777" w:rsidR="00124A5C" w:rsidRDefault="00124A5C">
      <w:pPr>
        <w:rPr>
          <w:rFonts w:ascii="Calibri" w:eastAsia="Times New Roman" w:hAnsi="Calibri" w:cs="Calibri"/>
          <w:b/>
          <w:bCs/>
          <w:kern w:val="0"/>
          <w:lang w:eastAsia="en-GB"/>
          <w14:ligatures w14:val="none"/>
        </w:rPr>
      </w:pPr>
    </w:p>
    <w:p w14:paraId="562BBE91" w14:textId="77777777" w:rsidR="00124A5C" w:rsidRDefault="00124A5C">
      <w:pPr>
        <w:rPr>
          <w:rFonts w:ascii="Calibri" w:eastAsia="Times New Roman" w:hAnsi="Calibri" w:cs="Calibri"/>
          <w:b/>
          <w:bCs/>
          <w:kern w:val="0"/>
          <w:lang w:eastAsia="en-GB"/>
          <w14:ligatures w14:val="none"/>
        </w:rPr>
      </w:pPr>
    </w:p>
    <w:p w14:paraId="046FFB9C" w14:textId="63C6A16D" w:rsidR="00124A5C" w:rsidRPr="0036335C" w:rsidRDefault="00124A5C">
      <w:pPr>
        <w:rPr>
          <w:rFonts w:ascii="Calibri" w:eastAsia="Times New Roman" w:hAnsi="Calibri" w:cs="Calibri"/>
          <w:kern w:val="0"/>
          <w:sz w:val="44"/>
          <w:szCs w:val="44"/>
          <w:lang w:eastAsia="en-GB"/>
          <w14:ligatures w14:val="none"/>
        </w:rPr>
      </w:pPr>
      <w:r w:rsidRPr="0036335C">
        <w:rPr>
          <w:rFonts w:ascii="Calibri" w:eastAsia="Times New Roman" w:hAnsi="Calibri" w:cs="Calibri"/>
          <w:b/>
          <w:bCs/>
          <w:kern w:val="0"/>
          <w:sz w:val="44"/>
          <w:szCs w:val="44"/>
          <w:lang w:eastAsia="en-GB"/>
          <w14:ligatures w14:val="none"/>
        </w:rPr>
        <w:t>MSc Mental Health and Wellbeing in Education</w:t>
      </w:r>
      <w:r w:rsidRPr="0036335C">
        <w:rPr>
          <w:rFonts w:ascii="Calibri" w:eastAsia="Times New Roman" w:hAnsi="Calibri" w:cs="Calibri"/>
          <w:kern w:val="0"/>
          <w:sz w:val="44"/>
          <w:szCs w:val="44"/>
          <w:lang w:eastAsia="en-GB"/>
          <w14:ligatures w14:val="none"/>
        </w:rPr>
        <w:t> </w:t>
      </w:r>
    </w:p>
    <w:p w14:paraId="35BCB7C0" w14:textId="77777777" w:rsidR="00124A5C" w:rsidRDefault="00124A5C">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br w:type="page"/>
      </w:r>
    </w:p>
    <w:p w14:paraId="31034CBE" w14:textId="77777777" w:rsidR="00124A5C" w:rsidRDefault="00124A5C">
      <w:pPr>
        <w:rPr>
          <w:rFonts w:ascii="Calibri" w:eastAsia="Times New Roman" w:hAnsi="Calibri" w:cs="Calibri"/>
          <w:b/>
          <w:bCs/>
          <w:kern w:val="0"/>
          <w:lang w:eastAsia="en-GB"/>
          <w14:ligatures w14:val="none"/>
        </w:rPr>
      </w:pPr>
    </w:p>
    <w:p w14:paraId="6E9D8AA5" w14:textId="509BCF63" w:rsidR="00F113E9" w:rsidRPr="00FE702F" w:rsidRDefault="00F113E9" w:rsidP="00F113E9">
      <w:pPr>
        <w:spacing w:after="0" w:line="240" w:lineRule="auto"/>
        <w:jc w:val="center"/>
        <w:textAlignment w:val="baseline"/>
        <w:rPr>
          <w:rFonts w:ascii="Calibri" w:eastAsia="Times New Roman" w:hAnsi="Calibri" w:cs="Calibri"/>
          <w:kern w:val="0"/>
          <w:sz w:val="18"/>
          <w:szCs w:val="18"/>
          <w:lang w:eastAsia="en-GB"/>
          <w14:ligatures w14:val="none"/>
        </w:rPr>
      </w:pPr>
      <w:proofErr w:type="gramStart"/>
      <w:r w:rsidRPr="00FE702F">
        <w:rPr>
          <w:rFonts w:ascii="Calibri" w:eastAsia="Times New Roman" w:hAnsi="Calibri" w:cs="Calibri"/>
          <w:b/>
          <w:bCs/>
          <w:kern w:val="0"/>
          <w:lang w:eastAsia="en-GB"/>
          <w14:ligatures w14:val="none"/>
        </w:rPr>
        <w:t>PROGRAMME :</w:t>
      </w:r>
      <w:proofErr w:type="gramEnd"/>
      <w:r w:rsidRPr="00FE702F">
        <w:rPr>
          <w:rFonts w:ascii="Calibri" w:eastAsia="Times New Roman" w:hAnsi="Calibri" w:cs="Calibri"/>
          <w:b/>
          <w:bCs/>
          <w:kern w:val="0"/>
          <w:lang w:eastAsia="en-GB"/>
          <w14:ligatures w14:val="none"/>
        </w:rPr>
        <w:t> MSc Mental Health and Wellbeing in Education</w:t>
      </w:r>
      <w:r w:rsidRPr="00FE702F">
        <w:rPr>
          <w:rFonts w:ascii="Calibri" w:eastAsia="Times New Roman" w:hAnsi="Calibri" w:cs="Calibri"/>
          <w:kern w:val="0"/>
          <w:lang w:eastAsia="en-GB"/>
          <w14:ligatures w14:val="none"/>
        </w:rPr>
        <w:t> </w:t>
      </w:r>
    </w:p>
    <w:p w14:paraId="2CDCCCB6"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Programme Director </w:t>
      </w:r>
    </w:p>
    <w:p w14:paraId="2DA623D5"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Programme/Plan Code: 11044/21795 (Full time) </w:t>
      </w:r>
    </w:p>
    <w:p w14:paraId="59B96151"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37D75072" w14:textId="77777777" w:rsidR="00F113E9" w:rsidRPr="00FE702F" w:rsidRDefault="00F113E9" w:rsidP="00F113E9">
      <w:pPr>
        <w:spacing w:after="0" w:line="240" w:lineRule="auto"/>
        <w:jc w:val="both"/>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6"/>
        <w:gridCol w:w="3967"/>
        <w:gridCol w:w="1094"/>
        <w:gridCol w:w="2023"/>
      </w:tblGrid>
      <w:tr w:rsidR="00F113E9" w:rsidRPr="00FE702F" w14:paraId="43F54170" w14:textId="77777777">
        <w:trPr>
          <w:trHeight w:val="585"/>
        </w:trPr>
        <w:tc>
          <w:tcPr>
            <w:tcW w:w="9300" w:type="dxa"/>
            <w:gridSpan w:val="4"/>
            <w:tcBorders>
              <w:top w:val="single" w:sz="2" w:space="0" w:color="000000"/>
              <w:left w:val="single" w:sz="2" w:space="0" w:color="000000"/>
              <w:bottom w:val="single" w:sz="2" w:space="0" w:color="000000"/>
              <w:right w:val="single" w:sz="2" w:space="0" w:color="000000"/>
            </w:tcBorders>
            <w:hideMark/>
          </w:tcPr>
          <w:p w14:paraId="5A35EE18"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COMPULSORY/CORE COURSE UNITS </w:t>
            </w:r>
            <w:r w:rsidRPr="00FE702F">
              <w:rPr>
                <w:rFonts w:ascii="Calibri" w:eastAsia="Times New Roman" w:hAnsi="Calibri" w:cs="Calibri"/>
                <w:kern w:val="0"/>
                <w:sz w:val="22"/>
                <w:szCs w:val="22"/>
                <w:lang w:eastAsia="en-GB"/>
                <w14:ligatures w14:val="none"/>
              </w:rPr>
              <w:t> </w:t>
            </w:r>
          </w:p>
          <w:p w14:paraId="61FBEFE6"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(indicate as appropriate in accordance with the degree regulations) </w:t>
            </w:r>
            <w:r w:rsidRPr="00FE702F">
              <w:rPr>
                <w:rFonts w:ascii="Calibri" w:eastAsia="Times New Roman" w:hAnsi="Calibri" w:cs="Calibri"/>
                <w:kern w:val="0"/>
                <w:sz w:val="22"/>
                <w:szCs w:val="22"/>
                <w:lang w:eastAsia="en-GB"/>
                <w14:ligatures w14:val="none"/>
              </w:rPr>
              <w:t> </w:t>
            </w:r>
          </w:p>
          <w:p w14:paraId="192F3AF3"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17F7A68C" w14:textId="77777777">
        <w:trPr>
          <w:trHeight w:val="600"/>
        </w:trPr>
        <w:tc>
          <w:tcPr>
            <w:tcW w:w="1920" w:type="dxa"/>
            <w:tcBorders>
              <w:top w:val="single" w:sz="2" w:space="0" w:color="000000"/>
              <w:left w:val="single" w:sz="2" w:space="0" w:color="000000"/>
              <w:bottom w:val="single" w:sz="2" w:space="0" w:color="000000"/>
              <w:right w:val="single" w:sz="2" w:space="0" w:color="000000"/>
            </w:tcBorders>
            <w:hideMark/>
          </w:tcPr>
          <w:p w14:paraId="32DC3244"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COURSE CODE</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481269B" w14:textId="77777777" w:rsidR="00F113E9" w:rsidRPr="00FE702F" w:rsidRDefault="00F113E9" w:rsidP="00F113E9">
            <w:pPr>
              <w:spacing w:after="0" w:line="240" w:lineRule="auto"/>
              <w:ind w:left="136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COURSE TITLE</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29B2E239" w14:textId="77777777" w:rsidR="00F113E9" w:rsidRPr="00FE702F" w:rsidRDefault="00F113E9" w:rsidP="00F113E9">
            <w:pPr>
              <w:spacing w:after="0" w:line="240" w:lineRule="auto"/>
              <w:ind w:left="1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CREDITS</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E9D7D59"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NOTES:</w:t>
            </w:r>
            <w:r w:rsidRPr="00FE702F">
              <w:rPr>
                <w:rFonts w:ascii="Calibri" w:eastAsia="Times New Roman" w:hAnsi="Calibri" w:cs="Calibri"/>
                <w:kern w:val="0"/>
                <w:sz w:val="22"/>
                <w:szCs w:val="22"/>
                <w:lang w:eastAsia="en-GB"/>
                <w14:ligatures w14:val="none"/>
              </w:rPr>
              <w:t> </w:t>
            </w:r>
          </w:p>
          <w:p w14:paraId="0ADE949B" w14:textId="77777777" w:rsidR="00F113E9" w:rsidRPr="00FE702F" w:rsidRDefault="00F113E9" w:rsidP="00F113E9">
            <w:pPr>
              <w:spacing w:after="0" w:line="240" w:lineRule="auto"/>
              <w:ind w:left="150" w:right="135"/>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P = Prerequisite &amp; C = Co- requisite</w:t>
            </w:r>
            <w:r w:rsidRPr="00FE702F">
              <w:rPr>
                <w:rFonts w:ascii="Calibri" w:eastAsia="Times New Roman" w:hAnsi="Calibri" w:cs="Calibri"/>
                <w:kern w:val="0"/>
                <w:sz w:val="22"/>
                <w:szCs w:val="22"/>
                <w:lang w:eastAsia="en-GB"/>
                <w14:ligatures w14:val="none"/>
              </w:rPr>
              <w:t> </w:t>
            </w:r>
          </w:p>
        </w:tc>
      </w:tr>
      <w:tr w:rsidR="00F113E9" w:rsidRPr="00FE702F" w14:paraId="7A457D16" w14:textId="77777777">
        <w:trPr>
          <w:trHeight w:val="390"/>
        </w:trPr>
        <w:tc>
          <w:tcPr>
            <w:tcW w:w="9300" w:type="dxa"/>
            <w:gridSpan w:val="4"/>
            <w:tcBorders>
              <w:top w:val="single" w:sz="2" w:space="0" w:color="000000"/>
              <w:left w:val="single" w:sz="2" w:space="0" w:color="000000"/>
              <w:bottom w:val="single" w:sz="2" w:space="0" w:color="000000"/>
              <w:right w:val="single" w:sz="2" w:space="0" w:color="000000"/>
            </w:tcBorders>
            <w:hideMark/>
          </w:tcPr>
          <w:p w14:paraId="12BD1118"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SEMESTER 1</w:t>
            </w:r>
            <w:r w:rsidRPr="00FE702F">
              <w:rPr>
                <w:rFonts w:ascii="Calibri" w:eastAsia="Times New Roman" w:hAnsi="Calibri" w:cs="Calibri"/>
                <w:kern w:val="0"/>
                <w:sz w:val="22"/>
                <w:szCs w:val="22"/>
                <w:lang w:eastAsia="en-GB"/>
                <w14:ligatures w14:val="none"/>
              </w:rPr>
              <w:t> </w:t>
            </w:r>
          </w:p>
        </w:tc>
      </w:tr>
      <w:tr w:rsidR="00F113E9" w:rsidRPr="00FE702F" w14:paraId="620DD793" w14:textId="77777777">
        <w:trPr>
          <w:trHeight w:val="555"/>
        </w:trPr>
        <w:tc>
          <w:tcPr>
            <w:tcW w:w="1920" w:type="dxa"/>
            <w:tcBorders>
              <w:top w:val="single" w:sz="2" w:space="0" w:color="000000"/>
              <w:left w:val="single" w:sz="2" w:space="0" w:color="000000"/>
              <w:bottom w:val="single" w:sz="2" w:space="0" w:color="000000"/>
              <w:right w:val="single" w:sz="2" w:space="0" w:color="000000"/>
            </w:tcBorders>
            <w:hideMark/>
          </w:tcPr>
          <w:p w14:paraId="56DCBE1C"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EDUC71401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6D762198"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Mental Health and Wellbeing in Education: Theories, Policies and Perspectives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67F3B3DC"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B47F1A4"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462DD691" w14:textId="77777777">
        <w:trPr>
          <w:trHeight w:val="570"/>
        </w:trPr>
        <w:tc>
          <w:tcPr>
            <w:tcW w:w="1920" w:type="dxa"/>
            <w:tcBorders>
              <w:top w:val="single" w:sz="2" w:space="0" w:color="000000"/>
              <w:left w:val="single" w:sz="2" w:space="0" w:color="000000"/>
              <w:bottom w:val="single" w:sz="2" w:space="0" w:color="000000"/>
              <w:right w:val="single" w:sz="2" w:space="0" w:color="000000"/>
            </w:tcBorders>
            <w:hideMark/>
          </w:tcPr>
          <w:p w14:paraId="481408AE"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EDUC71411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39DD2BA"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Researching Mental Health and Wellbeing in Education 1</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18AA0968"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E379A78"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5155E5DE" w14:textId="77777777">
        <w:trPr>
          <w:trHeight w:val="555"/>
        </w:trPr>
        <w:tc>
          <w:tcPr>
            <w:tcW w:w="1920" w:type="dxa"/>
            <w:tcBorders>
              <w:top w:val="single" w:sz="2" w:space="0" w:color="000000"/>
              <w:left w:val="single" w:sz="2" w:space="0" w:color="000000"/>
              <w:bottom w:val="single" w:sz="2" w:space="0" w:color="000000"/>
              <w:right w:val="single" w:sz="2" w:space="0" w:color="000000"/>
            </w:tcBorders>
            <w:hideMark/>
          </w:tcPr>
          <w:p w14:paraId="678D64DF"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EDUC71501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3663A3F1"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Contemporary Issues in Mental Health and Wellbeing in Education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279521BB"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1F3BB9DC"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751B3CFA" w14:textId="77777777">
        <w:trPr>
          <w:trHeight w:val="405"/>
        </w:trPr>
        <w:tc>
          <w:tcPr>
            <w:tcW w:w="9300" w:type="dxa"/>
            <w:gridSpan w:val="4"/>
            <w:tcBorders>
              <w:top w:val="single" w:sz="2" w:space="0" w:color="000000"/>
              <w:left w:val="single" w:sz="2" w:space="0" w:color="000000"/>
              <w:bottom w:val="single" w:sz="2" w:space="0" w:color="000000"/>
              <w:right w:val="single" w:sz="2" w:space="0" w:color="000000"/>
            </w:tcBorders>
            <w:hideMark/>
          </w:tcPr>
          <w:p w14:paraId="67605149"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SEMESTER 2</w:t>
            </w:r>
            <w:r w:rsidRPr="00FE702F">
              <w:rPr>
                <w:rFonts w:ascii="Calibri" w:eastAsia="Times New Roman" w:hAnsi="Calibri" w:cs="Calibri"/>
                <w:kern w:val="0"/>
                <w:sz w:val="22"/>
                <w:szCs w:val="22"/>
                <w:lang w:eastAsia="en-GB"/>
                <w14:ligatures w14:val="none"/>
              </w:rPr>
              <w:t> </w:t>
            </w:r>
          </w:p>
        </w:tc>
      </w:tr>
      <w:tr w:rsidR="00F113E9" w:rsidRPr="00FE702F" w14:paraId="79FFAF5C" w14:textId="77777777">
        <w:trPr>
          <w:trHeight w:val="570"/>
        </w:trPr>
        <w:tc>
          <w:tcPr>
            <w:tcW w:w="1920" w:type="dxa"/>
            <w:tcBorders>
              <w:top w:val="single" w:sz="2" w:space="0" w:color="000000"/>
              <w:left w:val="single" w:sz="2" w:space="0" w:color="000000"/>
              <w:bottom w:val="single" w:sz="2" w:space="0" w:color="000000"/>
              <w:right w:val="single" w:sz="2" w:space="0" w:color="000000"/>
            </w:tcBorders>
            <w:hideMark/>
          </w:tcPr>
          <w:p w14:paraId="30FF2C65"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EDUC71512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856F5FC"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Researching Mental Health and Wellbeing in Education 2</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B278F7A"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7B8075F"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74AD9D07" w14:textId="77777777">
        <w:trPr>
          <w:trHeight w:val="570"/>
        </w:trPr>
        <w:tc>
          <w:tcPr>
            <w:tcW w:w="1920" w:type="dxa"/>
            <w:tcBorders>
              <w:top w:val="single" w:sz="2" w:space="0" w:color="000000"/>
              <w:left w:val="single" w:sz="2" w:space="0" w:color="000000"/>
              <w:bottom w:val="single" w:sz="2" w:space="0" w:color="000000"/>
              <w:right w:val="single" w:sz="2" w:space="0" w:color="000000"/>
            </w:tcBorders>
            <w:hideMark/>
          </w:tcPr>
          <w:p w14:paraId="60F7532E"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EDUC71522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0B3F082C"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Intervening to Promote Mental Health and Wellbeing in Educational Contexts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0C292826"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21F5FB12"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6E4020E6" w14:textId="77777777">
        <w:trPr>
          <w:trHeight w:val="570"/>
        </w:trPr>
        <w:tc>
          <w:tcPr>
            <w:tcW w:w="1920" w:type="dxa"/>
            <w:tcBorders>
              <w:top w:val="single" w:sz="2" w:space="0" w:color="000000"/>
              <w:left w:val="single" w:sz="2" w:space="0" w:color="000000"/>
              <w:bottom w:val="single" w:sz="2" w:space="0" w:color="000000"/>
              <w:right w:val="single" w:sz="2" w:space="0" w:color="000000"/>
            </w:tcBorders>
            <w:hideMark/>
          </w:tcPr>
          <w:p w14:paraId="436E1E4A"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EDUC71422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728CC363"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Understanding and Addressing Inequalities in Mental Health and Wellbeing</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1D30AA3F"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6F000156"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5E094DDF" w14:textId="77777777">
        <w:trPr>
          <w:trHeight w:val="285"/>
        </w:trPr>
        <w:tc>
          <w:tcPr>
            <w:tcW w:w="1920" w:type="dxa"/>
            <w:tcBorders>
              <w:top w:val="single" w:sz="2" w:space="0" w:color="000000"/>
              <w:left w:val="single" w:sz="2" w:space="0" w:color="000000"/>
              <w:bottom w:val="single" w:sz="2" w:space="0" w:color="000000"/>
              <w:right w:val="single" w:sz="2" w:space="0" w:color="000000"/>
            </w:tcBorders>
            <w:hideMark/>
          </w:tcPr>
          <w:p w14:paraId="2D3AFDAF" w14:textId="4E4D5238"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w:t>
            </w:r>
            <w:r w:rsidR="00E236AD" w:rsidRPr="00FE702F">
              <w:rPr>
                <w:rFonts w:ascii="Calibri" w:eastAsia="Times New Roman" w:hAnsi="Calibri" w:cs="Calibri"/>
                <w:kern w:val="0"/>
                <w:sz w:val="22"/>
                <w:szCs w:val="22"/>
                <w:lang w:val="en-US" w:eastAsia="en-GB"/>
                <w14:ligatures w14:val="none"/>
              </w:rPr>
              <w:t>U</w:t>
            </w:r>
            <w:r w:rsidRPr="00FE702F">
              <w:rPr>
                <w:rFonts w:ascii="Calibri" w:eastAsia="Times New Roman" w:hAnsi="Calibri" w:cs="Calibri"/>
                <w:kern w:val="0"/>
                <w:sz w:val="22"/>
                <w:szCs w:val="22"/>
                <w:lang w:val="en-US" w:eastAsia="en-GB"/>
                <w14:ligatures w14:val="none"/>
              </w:rPr>
              <w:t>C77710</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B22EC3A"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Dissertation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15CD5C1E"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60</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253A5B9"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34562588" w14:textId="77777777">
        <w:trPr>
          <w:trHeight w:val="930"/>
        </w:trPr>
        <w:tc>
          <w:tcPr>
            <w:tcW w:w="9300" w:type="dxa"/>
            <w:gridSpan w:val="4"/>
            <w:tcBorders>
              <w:top w:val="single" w:sz="2" w:space="0" w:color="000000"/>
              <w:left w:val="single" w:sz="2" w:space="0" w:color="000000"/>
              <w:bottom w:val="single" w:sz="2" w:space="0" w:color="000000"/>
              <w:right w:val="single" w:sz="2" w:space="0" w:color="000000"/>
            </w:tcBorders>
            <w:hideMark/>
          </w:tcPr>
          <w:p w14:paraId="25FD4F8A"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OPTIONAL COURSE UNITS </w:t>
            </w:r>
            <w:r w:rsidRPr="00FE702F">
              <w:rPr>
                <w:rFonts w:ascii="Calibri" w:eastAsia="Times New Roman" w:hAnsi="Calibri" w:cs="Calibri"/>
                <w:kern w:val="0"/>
                <w:sz w:val="22"/>
                <w:szCs w:val="22"/>
                <w:lang w:eastAsia="en-GB"/>
                <w14:ligatures w14:val="none"/>
              </w:rPr>
              <w:t> </w:t>
            </w:r>
          </w:p>
          <w:p w14:paraId="01E11E5A"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(course unit details given below are subject to </w:t>
            </w:r>
            <w:proofErr w:type="gramStart"/>
            <w:r w:rsidRPr="00FE702F">
              <w:rPr>
                <w:rFonts w:ascii="Calibri" w:eastAsia="Times New Roman" w:hAnsi="Calibri" w:cs="Calibri"/>
                <w:kern w:val="0"/>
                <w:sz w:val="22"/>
                <w:szCs w:val="22"/>
                <w:lang w:val="en-US" w:eastAsia="en-GB"/>
                <w14:ligatures w14:val="none"/>
              </w:rPr>
              <w:t>change, and</w:t>
            </w:r>
            <w:proofErr w:type="gramEnd"/>
            <w:r w:rsidRPr="00FE702F">
              <w:rPr>
                <w:rFonts w:ascii="Calibri" w:eastAsia="Times New Roman" w:hAnsi="Calibri" w:cs="Calibri"/>
                <w:kern w:val="0"/>
                <w:sz w:val="22"/>
                <w:szCs w:val="22"/>
                <w:lang w:val="en-US" w:eastAsia="en-GB"/>
                <w14:ligatures w14:val="none"/>
              </w:rPr>
              <w:t> are the latest example of the curriculum available on this course of study).</w:t>
            </w:r>
            <w:r w:rsidRPr="00FE702F">
              <w:rPr>
                <w:rFonts w:ascii="Calibri" w:eastAsia="Times New Roman" w:hAnsi="Calibri" w:cs="Calibri"/>
                <w:kern w:val="0"/>
                <w:sz w:val="22"/>
                <w:szCs w:val="22"/>
                <w:lang w:eastAsia="en-GB"/>
                <w14:ligatures w14:val="none"/>
              </w:rPr>
              <w:t> </w:t>
            </w:r>
          </w:p>
        </w:tc>
      </w:tr>
      <w:tr w:rsidR="00F113E9" w:rsidRPr="00FE702F" w14:paraId="31015403" w14:textId="77777777">
        <w:trPr>
          <w:trHeight w:val="300"/>
        </w:trPr>
        <w:tc>
          <w:tcPr>
            <w:tcW w:w="9300" w:type="dxa"/>
            <w:gridSpan w:val="4"/>
            <w:tcBorders>
              <w:top w:val="single" w:sz="2" w:space="0" w:color="000000"/>
              <w:left w:val="single" w:sz="2" w:space="0" w:color="000000"/>
              <w:bottom w:val="single" w:sz="2" w:space="0" w:color="000000"/>
              <w:right w:val="single" w:sz="2" w:space="0" w:color="000000"/>
            </w:tcBorders>
            <w:hideMark/>
          </w:tcPr>
          <w:p w14:paraId="67EAAD25" w14:textId="77777777" w:rsidR="00F113E9" w:rsidRPr="00FE702F" w:rsidRDefault="00F113E9" w:rsidP="00F113E9">
            <w:pPr>
              <w:spacing w:after="0" w:line="240" w:lineRule="auto"/>
              <w:ind w:right="58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SEMESTER 1</w:t>
            </w:r>
            <w:r w:rsidRPr="00FE702F">
              <w:rPr>
                <w:rFonts w:ascii="Calibri" w:eastAsia="Times New Roman" w:hAnsi="Calibri" w:cs="Calibri"/>
                <w:kern w:val="0"/>
                <w:sz w:val="22"/>
                <w:szCs w:val="22"/>
                <w:lang w:eastAsia="en-GB"/>
                <w14:ligatures w14:val="none"/>
              </w:rPr>
              <w:t> </w:t>
            </w:r>
          </w:p>
        </w:tc>
      </w:tr>
      <w:tr w:rsidR="00F113E9" w:rsidRPr="00FE702F" w14:paraId="46074887" w14:textId="77777777">
        <w:trPr>
          <w:trHeight w:val="300"/>
        </w:trPr>
        <w:tc>
          <w:tcPr>
            <w:tcW w:w="1920" w:type="dxa"/>
            <w:tcBorders>
              <w:top w:val="single" w:sz="2" w:space="0" w:color="000000"/>
              <w:left w:val="single" w:sz="2" w:space="0" w:color="000000"/>
              <w:bottom w:val="single" w:sz="2" w:space="0" w:color="000000"/>
              <w:right w:val="single" w:sz="2" w:space="0" w:color="000000"/>
            </w:tcBorders>
            <w:hideMark/>
          </w:tcPr>
          <w:p w14:paraId="1B00BC53"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EDUC60721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06458FB4"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Learning and Individual Differences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35A68DCF"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519B187D" w14:textId="77777777" w:rsidR="00F113E9" w:rsidRPr="00FE702F" w:rsidRDefault="00F113E9" w:rsidP="00F113E9">
            <w:pPr>
              <w:spacing w:after="0" w:line="240" w:lineRule="auto"/>
              <w:ind w:right="58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7F31E204" w14:textId="77777777">
        <w:trPr>
          <w:trHeight w:val="285"/>
        </w:trPr>
        <w:tc>
          <w:tcPr>
            <w:tcW w:w="1920" w:type="dxa"/>
            <w:tcBorders>
              <w:top w:val="single" w:sz="2" w:space="0" w:color="000000"/>
              <w:left w:val="single" w:sz="2" w:space="0" w:color="000000"/>
              <w:bottom w:val="single" w:sz="2" w:space="0" w:color="000000"/>
              <w:right w:val="single" w:sz="2" w:space="0" w:color="000000"/>
            </w:tcBorders>
            <w:hideMark/>
          </w:tcPr>
          <w:p w14:paraId="20764A12"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EDUC60741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75046502"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Introduction to Neuroscience and Education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4A40113"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62CA1FC6"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7AB3E30E" w14:textId="77777777">
        <w:trPr>
          <w:trHeight w:val="555"/>
        </w:trPr>
        <w:tc>
          <w:tcPr>
            <w:tcW w:w="1920" w:type="dxa"/>
            <w:tcBorders>
              <w:top w:val="single" w:sz="2" w:space="0" w:color="000000"/>
              <w:left w:val="single" w:sz="2" w:space="0" w:color="000000"/>
              <w:bottom w:val="single" w:sz="2" w:space="0" w:color="000000"/>
              <w:right w:val="single" w:sz="2" w:space="0" w:color="000000"/>
            </w:tcBorders>
            <w:hideMark/>
          </w:tcPr>
          <w:p w14:paraId="37B8B3A8"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EDUC70121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3D105C7"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Psychological Perspectives in Child Development</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4D783A7"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1AE267C6"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2D8356A2" w14:textId="77777777">
        <w:trPr>
          <w:trHeight w:val="285"/>
        </w:trPr>
        <w:tc>
          <w:tcPr>
            <w:tcW w:w="9300" w:type="dxa"/>
            <w:gridSpan w:val="4"/>
            <w:tcBorders>
              <w:top w:val="single" w:sz="2" w:space="0" w:color="000000"/>
              <w:left w:val="single" w:sz="2" w:space="0" w:color="000000"/>
              <w:bottom w:val="single" w:sz="2" w:space="0" w:color="000000"/>
              <w:right w:val="single" w:sz="2" w:space="0" w:color="000000"/>
            </w:tcBorders>
            <w:hideMark/>
          </w:tcPr>
          <w:p w14:paraId="621A7EE7"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SEMESTER 2</w:t>
            </w:r>
            <w:r w:rsidRPr="00FE702F">
              <w:rPr>
                <w:rFonts w:ascii="Calibri" w:eastAsia="Times New Roman" w:hAnsi="Calibri" w:cs="Calibri"/>
                <w:kern w:val="0"/>
                <w:sz w:val="22"/>
                <w:szCs w:val="22"/>
                <w:lang w:eastAsia="en-GB"/>
                <w14:ligatures w14:val="none"/>
              </w:rPr>
              <w:t> </w:t>
            </w:r>
          </w:p>
        </w:tc>
      </w:tr>
      <w:tr w:rsidR="00F113E9" w:rsidRPr="00FE702F" w14:paraId="01B15E8C" w14:textId="77777777">
        <w:trPr>
          <w:trHeight w:val="525"/>
        </w:trPr>
        <w:tc>
          <w:tcPr>
            <w:tcW w:w="1920" w:type="dxa"/>
            <w:tcBorders>
              <w:top w:val="single" w:sz="2" w:space="0" w:color="000000"/>
              <w:left w:val="single" w:sz="2" w:space="0" w:color="000000"/>
              <w:bottom w:val="single" w:sz="2" w:space="0" w:color="000000"/>
              <w:right w:val="single" w:sz="2" w:space="0" w:color="000000"/>
            </w:tcBorders>
            <w:hideMark/>
          </w:tcPr>
          <w:p w14:paraId="229F6237"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EDUC60732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578797E5"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Social Psychology, the Classroom and Communities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07DB03B6"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782A1696"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08C6FD6F" w14:textId="77777777">
        <w:trPr>
          <w:trHeight w:val="285"/>
        </w:trPr>
        <w:tc>
          <w:tcPr>
            <w:tcW w:w="1920" w:type="dxa"/>
            <w:tcBorders>
              <w:top w:val="single" w:sz="2" w:space="0" w:color="000000"/>
              <w:left w:val="single" w:sz="2" w:space="0" w:color="000000"/>
              <w:bottom w:val="single" w:sz="2" w:space="0" w:color="000000"/>
              <w:right w:val="single" w:sz="2" w:space="0" w:color="000000"/>
            </w:tcBorders>
            <w:hideMark/>
          </w:tcPr>
          <w:p w14:paraId="0C84E3A0"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EDUC60742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611D1E88"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Cognition and Education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35293B16"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9CC96EF"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bl>
    <w:p w14:paraId="54F53E0D"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5F5A5170"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58ABE81C" w14:textId="77777777" w:rsidR="009D5E50" w:rsidRPr="00FE702F" w:rsidRDefault="009D5E50">
      <w:pPr>
        <w:rPr>
          <w:rFonts w:ascii="Calibri" w:eastAsia="Times New Roman" w:hAnsi="Calibri" w:cs="Calibri"/>
          <w:b/>
          <w:bCs/>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br w:type="page"/>
      </w:r>
    </w:p>
    <w:p w14:paraId="26F311ED" w14:textId="6E33EA2E" w:rsidR="00F113E9" w:rsidRPr="00FE702F" w:rsidRDefault="00F113E9" w:rsidP="00F113E9">
      <w:pPr>
        <w:spacing w:after="0" w:line="240" w:lineRule="auto"/>
        <w:jc w:val="both"/>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lastRenderedPageBreak/>
        <w:t>PART-TIME</w:t>
      </w:r>
      <w:r w:rsidRPr="00FE702F">
        <w:rPr>
          <w:rFonts w:ascii="Calibri" w:eastAsia="Times New Roman" w:hAnsi="Calibri" w:cs="Calibri"/>
          <w:kern w:val="0"/>
          <w:sz w:val="22"/>
          <w:szCs w:val="22"/>
          <w:lang w:eastAsia="en-GB"/>
          <w14:ligatures w14:val="none"/>
        </w:rPr>
        <w:t> </w:t>
      </w:r>
    </w:p>
    <w:p w14:paraId="5EA8A55F" w14:textId="2C474BD2" w:rsidR="00F113E9" w:rsidRPr="00FE702F" w:rsidRDefault="00F113E9" w:rsidP="00F113E9">
      <w:pPr>
        <w:spacing w:after="0" w:line="240" w:lineRule="auto"/>
        <w:jc w:val="both"/>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6DD07BB"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For PT students, indicative part-time routes will be proposed based on student preference, existing knowledge and skills, and intended career role.   </w:t>
      </w:r>
    </w:p>
    <w:p w14:paraId="687E38B8"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4D52D5FE"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Example 1: PT student heading towards an </w:t>
      </w:r>
      <w:r w:rsidRPr="00FE702F">
        <w:rPr>
          <w:rFonts w:ascii="Calibri" w:eastAsia="Times New Roman" w:hAnsi="Calibri" w:cs="Calibri"/>
          <w:b/>
          <w:bCs/>
          <w:i/>
          <w:iCs/>
          <w:kern w:val="0"/>
          <w:sz w:val="22"/>
          <w:szCs w:val="22"/>
          <w:lang w:eastAsia="en-GB"/>
          <w14:ligatures w14:val="none"/>
        </w:rPr>
        <w:t>education-based role </w:t>
      </w:r>
      <w:r w:rsidRPr="00FE702F">
        <w:rPr>
          <w:rFonts w:ascii="Calibri" w:eastAsia="Times New Roman" w:hAnsi="Calibri" w:cs="Calibri"/>
          <w:kern w:val="0"/>
          <w:sz w:val="22"/>
          <w:szCs w:val="22"/>
          <w:lang w:eastAsia="en-GB"/>
          <w14:ligatures w14:val="none"/>
        </w:rPr>
        <w:t> </w:t>
      </w:r>
    </w:p>
    <w:p w14:paraId="7DE8415E" w14:textId="77777777" w:rsidR="00F113E9" w:rsidRPr="00FE702F" w:rsidRDefault="00F113E9" w:rsidP="00F113E9">
      <w:pPr>
        <w:spacing w:after="0" w:line="240" w:lineRule="auto"/>
        <w:jc w:val="both"/>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9"/>
        <w:gridCol w:w="4127"/>
        <w:gridCol w:w="1053"/>
        <w:gridCol w:w="2001"/>
      </w:tblGrid>
      <w:tr w:rsidR="00F113E9" w:rsidRPr="00FE702F" w14:paraId="5E8BA0CE" w14:textId="77777777">
        <w:trPr>
          <w:trHeight w:val="585"/>
        </w:trPr>
        <w:tc>
          <w:tcPr>
            <w:tcW w:w="9300" w:type="dxa"/>
            <w:gridSpan w:val="4"/>
            <w:tcBorders>
              <w:top w:val="single" w:sz="2" w:space="0" w:color="000000"/>
              <w:left w:val="single" w:sz="2" w:space="0" w:color="000000"/>
              <w:bottom w:val="single" w:sz="2" w:space="0" w:color="000000"/>
              <w:right w:val="single" w:sz="2" w:space="0" w:color="000000"/>
            </w:tcBorders>
            <w:hideMark/>
          </w:tcPr>
          <w:p w14:paraId="5220BA05"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YEAR 1</w:t>
            </w:r>
            <w:r w:rsidRPr="00FE702F">
              <w:rPr>
                <w:rFonts w:ascii="Calibri" w:eastAsia="Times New Roman" w:hAnsi="Calibri" w:cs="Calibri"/>
                <w:kern w:val="0"/>
                <w:sz w:val="22"/>
                <w:szCs w:val="22"/>
                <w:lang w:eastAsia="en-GB"/>
                <w14:ligatures w14:val="none"/>
              </w:rPr>
              <w:t> </w:t>
            </w:r>
          </w:p>
          <w:p w14:paraId="4C8D29DB"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6485641B" w14:textId="77777777">
        <w:trPr>
          <w:trHeight w:val="600"/>
        </w:trPr>
        <w:tc>
          <w:tcPr>
            <w:tcW w:w="1920" w:type="dxa"/>
            <w:tcBorders>
              <w:top w:val="single" w:sz="2" w:space="0" w:color="000000"/>
              <w:left w:val="single" w:sz="2" w:space="0" w:color="000000"/>
              <w:bottom w:val="single" w:sz="2" w:space="0" w:color="000000"/>
              <w:right w:val="single" w:sz="2" w:space="0" w:color="000000"/>
            </w:tcBorders>
            <w:hideMark/>
          </w:tcPr>
          <w:p w14:paraId="2DA4EE68"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COURSE CODE</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2B5AD104" w14:textId="77777777" w:rsidR="00F113E9" w:rsidRPr="00FE702F" w:rsidRDefault="00F113E9" w:rsidP="00F113E9">
            <w:pPr>
              <w:spacing w:after="0" w:line="240" w:lineRule="auto"/>
              <w:ind w:left="136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COURSE TITLE</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561159FF" w14:textId="77777777" w:rsidR="00F113E9" w:rsidRPr="00FE702F" w:rsidRDefault="00F113E9" w:rsidP="00F113E9">
            <w:pPr>
              <w:spacing w:after="0" w:line="240" w:lineRule="auto"/>
              <w:ind w:left="1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CREDITS</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72B679C7"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NOTES:</w:t>
            </w:r>
            <w:r w:rsidRPr="00FE702F">
              <w:rPr>
                <w:rFonts w:ascii="Calibri" w:eastAsia="Times New Roman" w:hAnsi="Calibri" w:cs="Calibri"/>
                <w:kern w:val="0"/>
                <w:sz w:val="22"/>
                <w:szCs w:val="22"/>
                <w:lang w:eastAsia="en-GB"/>
                <w14:ligatures w14:val="none"/>
              </w:rPr>
              <w:t> </w:t>
            </w:r>
          </w:p>
          <w:p w14:paraId="5D6AC7F2" w14:textId="77777777" w:rsidR="00F113E9" w:rsidRPr="00FE702F" w:rsidRDefault="00F113E9" w:rsidP="00F113E9">
            <w:pPr>
              <w:spacing w:after="0" w:line="240" w:lineRule="auto"/>
              <w:ind w:left="150" w:right="135"/>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P = Prerequisite &amp; C = Co- requisite</w:t>
            </w:r>
            <w:r w:rsidRPr="00FE702F">
              <w:rPr>
                <w:rFonts w:ascii="Calibri" w:eastAsia="Times New Roman" w:hAnsi="Calibri" w:cs="Calibri"/>
                <w:kern w:val="0"/>
                <w:sz w:val="22"/>
                <w:szCs w:val="22"/>
                <w:lang w:eastAsia="en-GB"/>
                <w14:ligatures w14:val="none"/>
              </w:rPr>
              <w:t> </w:t>
            </w:r>
          </w:p>
        </w:tc>
      </w:tr>
      <w:tr w:rsidR="00F113E9" w:rsidRPr="00FE702F" w14:paraId="7F7EC13D" w14:textId="77777777">
        <w:trPr>
          <w:trHeight w:val="555"/>
        </w:trPr>
        <w:tc>
          <w:tcPr>
            <w:tcW w:w="1920" w:type="dxa"/>
            <w:tcBorders>
              <w:top w:val="single" w:sz="2" w:space="0" w:color="000000"/>
              <w:left w:val="single" w:sz="2" w:space="0" w:color="000000"/>
              <w:bottom w:val="single" w:sz="2" w:space="0" w:color="000000"/>
              <w:right w:val="single" w:sz="2" w:space="0" w:color="000000"/>
            </w:tcBorders>
            <w:hideMark/>
          </w:tcPr>
          <w:p w14:paraId="6C5E4DCD"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EDUC71401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78DBA42F"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Mental Health and Wellbeing in Education: Theories, Policies and Perspectives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1D36A2E0"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54133255"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2E63A3E6" w14:textId="77777777">
        <w:trPr>
          <w:trHeight w:val="540"/>
        </w:trPr>
        <w:tc>
          <w:tcPr>
            <w:tcW w:w="1920" w:type="dxa"/>
            <w:tcBorders>
              <w:top w:val="single" w:sz="2" w:space="0" w:color="000000"/>
              <w:left w:val="single" w:sz="2" w:space="0" w:color="000000"/>
              <w:bottom w:val="single" w:sz="2" w:space="0" w:color="000000"/>
              <w:right w:val="single" w:sz="2" w:space="0" w:color="000000"/>
            </w:tcBorders>
            <w:hideMark/>
          </w:tcPr>
          <w:p w14:paraId="3CC8439C"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EDUC71411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69D69AA6"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Researching Mental Health and Wellbeing in Education 1</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68F7D07B"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605FA65"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1893534C"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3F9372AA"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EDUC71422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16A2C1DF"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Understanding and Addressing Inequalities in Mental Health and Wellbeing</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7CF440E1"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169F2C5"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6909CA02"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66EF5B61"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EDUC71512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0791911A"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Researching Mental Health and Wellbeing in Education 2</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76784565"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7F0B214F"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500ABE8C" w14:textId="77777777">
        <w:trPr>
          <w:trHeight w:val="615"/>
        </w:trPr>
        <w:tc>
          <w:tcPr>
            <w:tcW w:w="9300" w:type="dxa"/>
            <w:gridSpan w:val="4"/>
            <w:tcBorders>
              <w:top w:val="single" w:sz="2" w:space="0" w:color="000000"/>
              <w:left w:val="single" w:sz="2" w:space="0" w:color="000000"/>
              <w:bottom w:val="single" w:sz="2" w:space="0" w:color="000000"/>
              <w:right w:val="single" w:sz="2" w:space="0" w:color="000000"/>
            </w:tcBorders>
            <w:hideMark/>
          </w:tcPr>
          <w:p w14:paraId="3797A7BD"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YEAR 2</w:t>
            </w:r>
            <w:r w:rsidRPr="00FE702F">
              <w:rPr>
                <w:rFonts w:ascii="Calibri" w:eastAsia="Times New Roman" w:hAnsi="Calibri" w:cs="Calibri"/>
                <w:kern w:val="0"/>
                <w:sz w:val="22"/>
                <w:szCs w:val="22"/>
                <w:lang w:eastAsia="en-GB"/>
                <w14:ligatures w14:val="none"/>
              </w:rPr>
              <w:t> </w:t>
            </w:r>
          </w:p>
        </w:tc>
      </w:tr>
      <w:tr w:rsidR="00F113E9" w:rsidRPr="00FE702F" w14:paraId="39A26EA9"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473CE63D"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EDUC60721 </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065982C9"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Learning and Individual Differences (option)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32FB1D94"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66AA9852"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71D9674A"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277C2050"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EDUC71501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5FF06B83"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Contemporary Issues in Mental Health and Wellbeing in Education </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25596140"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70F493DD"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040B52A3"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3C5C7233"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EDUC60732 </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195F328"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Social Psychology, the Classroom and    Communities (option)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309E1D33"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3CD2F4EF"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08507A6F"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416DFA93"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EDUC71522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3332BE8F"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Intervening to Promote Mental Health and Wellbeing in Educational Contexts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3CC52FAB"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73C2840A"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20243143"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12759F1D"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EDUC77710</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4565C425"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Dissertation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6C22AA83"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60</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8F45316"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bl>
    <w:p w14:paraId="278288A5"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55C0E959"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Example 1: PT student heading towards a </w:t>
      </w:r>
      <w:r w:rsidRPr="00FE702F">
        <w:rPr>
          <w:rFonts w:ascii="Calibri" w:eastAsia="Times New Roman" w:hAnsi="Calibri" w:cs="Calibri"/>
          <w:b/>
          <w:bCs/>
          <w:i/>
          <w:iCs/>
          <w:kern w:val="0"/>
          <w:sz w:val="22"/>
          <w:szCs w:val="22"/>
          <w:lang w:eastAsia="en-GB"/>
          <w14:ligatures w14:val="none"/>
        </w:rPr>
        <w:t>health-based role </w:t>
      </w:r>
      <w:r w:rsidRPr="00FE702F">
        <w:rPr>
          <w:rFonts w:ascii="Calibri" w:eastAsia="Times New Roman" w:hAnsi="Calibri" w:cs="Calibri"/>
          <w:kern w:val="0"/>
          <w:sz w:val="22"/>
          <w:szCs w:val="22"/>
          <w:lang w:eastAsia="en-GB"/>
          <w14:ligatures w14:val="none"/>
        </w:rPr>
        <w:t> </w:t>
      </w:r>
    </w:p>
    <w:p w14:paraId="64C4D924" w14:textId="77777777" w:rsidR="00F113E9" w:rsidRPr="00FE702F" w:rsidRDefault="00F113E9" w:rsidP="00F113E9">
      <w:pPr>
        <w:spacing w:after="0" w:line="240" w:lineRule="auto"/>
        <w:jc w:val="both"/>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6"/>
        <w:gridCol w:w="3967"/>
        <w:gridCol w:w="1094"/>
        <w:gridCol w:w="2023"/>
      </w:tblGrid>
      <w:tr w:rsidR="00F113E9" w:rsidRPr="00FE702F" w14:paraId="06A0605C" w14:textId="77777777">
        <w:trPr>
          <w:trHeight w:val="585"/>
        </w:trPr>
        <w:tc>
          <w:tcPr>
            <w:tcW w:w="9300" w:type="dxa"/>
            <w:gridSpan w:val="4"/>
            <w:tcBorders>
              <w:top w:val="single" w:sz="2" w:space="0" w:color="000000"/>
              <w:left w:val="single" w:sz="2" w:space="0" w:color="000000"/>
              <w:bottom w:val="single" w:sz="2" w:space="0" w:color="000000"/>
              <w:right w:val="single" w:sz="2" w:space="0" w:color="000000"/>
            </w:tcBorders>
            <w:hideMark/>
          </w:tcPr>
          <w:p w14:paraId="6ECB23CD"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YEAR 1</w:t>
            </w:r>
            <w:r w:rsidRPr="00FE702F">
              <w:rPr>
                <w:rFonts w:ascii="Calibri" w:eastAsia="Times New Roman" w:hAnsi="Calibri" w:cs="Calibri"/>
                <w:kern w:val="0"/>
                <w:sz w:val="22"/>
                <w:szCs w:val="22"/>
                <w:lang w:eastAsia="en-GB"/>
                <w14:ligatures w14:val="none"/>
              </w:rPr>
              <w:t> </w:t>
            </w:r>
          </w:p>
          <w:p w14:paraId="022954A1"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1A2CEDF4" w14:textId="77777777">
        <w:trPr>
          <w:trHeight w:val="600"/>
        </w:trPr>
        <w:tc>
          <w:tcPr>
            <w:tcW w:w="1920" w:type="dxa"/>
            <w:tcBorders>
              <w:top w:val="single" w:sz="2" w:space="0" w:color="000000"/>
              <w:left w:val="single" w:sz="2" w:space="0" w:color="000000"/>
              <w:bottom w:val="single" w:sz="2" w:space="0" w:color="000000"/>
              <w:right w:val="single" w:sz="2" w:space="0" w:color="000000"/>
            </w:tcBorders>
            <w:hideMark/>
          </w:tcPr>
          <w:p w14:paraId="519D61EB"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COURSE CODE</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1DC2638F" w14:textId="77777777" w:rsidR="00F113E9" w:rsidRPr="00FE702F" w:rsidRDefault="00F113E9" w:rsidP="00F113E9">
            <w:pPr>
              <w:spacing w:after="0" w:line="240" w:lineRule="auto"/>
              <w:ind w:left="136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COURSE TITLE</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5721E6B" w14:textId="77777777" w:rsidR="00F113E9" w:rsidRPr="00FE702F" w:rsidRDefault="00F113E9" w:rsidP="00F113E9">
            <w:pPr>
              <w:spacing w:after="0" w:line="240" w:lineRule="auto"/>
              <w:ind w:left="1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CREDITS</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605D4EC"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NOTES:</w:t>
            </w:r>
            <w:r w:rsidRPr="00FE702F">
              <w:rPr>
                <w:rFonts w:ascii="Calibri" w:eastAsia="Times New Roman" w:hAnsi="Calibri" w:cs="Calibri"/>
                <w:kern w:val="0"/>
                <w:sz w:val="22"/>
                <w:szCs w:val="22"/>
                <w:lang w:eastAsia="en-GB"/>
                <w14:ligatures w14:val="none"/>
              </w:rPr>
              <w:t> </w:t>
            </w:r>
          </w:p>
          <w:p w14:paraId="68C64AB5" w14:textId="77777777" w:rsidR="00F113E9" w:rsidRPr="00FE702F" w:rsidRDefault="00F113E9" w:rsidP="00F113E9">
            <w:pPr>
              <w:spacing w:after="0" w:line="240" w:lineRule="auto"/>
              <w:ind w:left="150" w:right="135"/>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val="en-US" w:eastAsia="en-GB"/>
                <w14:ligatures w14:val="none"/>
              </w:rPr>
              <w:t>P = Prerequisite &amp; C = Co- requisite</w:t>
            </w:r>
            <w:r w:rsidRPr="00FE702F">
              <w:rPr>
                <w:rFonts w:ascii="Calibri" w:eastAsia="Times New Roman" w:hAnsi="Calibri" w:cs="Calibri"/>
                <w:kern w:val="0"/>
                <w:sz w:val="22"/>
                <w:szCs w:val="22"/>
                <w:lang w:eastAsia="en-GB"/>
                <w14:ligatures w14:val="none"/>
              </w:rPr>
              <w:t> </w:t>
            </w:r>
          </w:p>
        </w:tc>
      </w:tr>
      <w:tr w:rsidR="00F113E9" w:rsidRPr="00FE702F" w14:paraId="2D54E8CE" w14:textId="77777777">
        <w:trPr>
          <w:trHeight w:val="555"/>
        </w:trPr>
        <w:tc>
          <w:tcPr>
            <w:tcW w:w="1920" w:type="dxa"/>
            <w:tcBorders>
              <w:top w:val="single" w:sz="2" w:space="0" w:color="000000"/>
              <w:left w:val="single" w:sz="2" w:space="0" w:color="000000"/>
              <w:bottom w:val="single" w:sz="2" w:space="0" w:color="000000"/>
              <w:right w:val="single" w:sz="2" w:space="0" w:color="000000"/>
            </w:tcBorders>
            <w:hideMark/>
          </w:tcPr>
          <w:p w14:paraId="48B16835"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EDUC71501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58F7866E"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Contemporary Issues in Mental Health and Wellbeing in Education </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2AED0740"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623BDB32"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3BDED2B0" w14:textId="77777777">
        <w:trPr>
          <w:trHeight w:val="540"/>
        </w:trPr>
        <w:tc>
          <w:tcPr>
            <w:tcW w:w="1920" w:type="dxa"/>
            <w:tcBorders>
              <w:top w:val="single" w:sz="2" w:space="0" w:color="000000"/>
              <w:left w:val="single" w:sz="2" w:space="0" w:color="000000"/>
              <w:bottom w:val="single" w:sz="2" w:space="0" w:color="000000"/>
              <w:right w:val="single" w:sz="2" w:space="0" w:color="000000"/>
            </w:tcBorders>
            <w:hideMark/>
          </w:tcPr>
          <w:p w14:paraId="2D73DFEF"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EDUC71411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51629709"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Researching Mental Health and Wellbeing in Education 1</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E490B7C"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634A7E5E"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18273544"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6E456B0C"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EDUC71422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7828A5A4"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Understanding and Addressing Inequalities in Mental Health and Wellbeing </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A676F33"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7D21E3A5"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691BAED9"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33334327"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EDUC71512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50A3F3A7"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Researching Mental Health and Wellbeing in Education 2</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3CC72842"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3F60369B"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03594786" w14:textId="77777777">
        <w:trPr>
          <w:trHeight w:val="615"/>
        </w:trPr>
        <w:tc>
          <w:tcPr>
            <w:tcW w:w="9300" w:type="dxa"/>
            <w:gridSpan w:val="4"/>
            <w:tcBorders>
              <w:top w:val="single" w:sz="2" w:space="0" w:color="000000"/>
              <w:left w:val="single" w:sz="2" w:space="0" w:color="000000"/>
              <w:bottom w:val="single" w:sz="2" w:space="0" w:color="000000"/>
              <w:right w:val="single" w:sz="2" w:space="0" w:color="000000"/>
            </w:tcBorders>
            <w:hideMark/>
          </w:tcPr>
          <w:p w14:paraId="660FB32A"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lastRenderedPageBreak/>
              <w:t>YEAR 2</w:t>
            </w:r>
            <w:r w:rsidRPr="00FE702F">
              <w:rPr>
                <w:rFonts w:ascii="Calibri" w:eastAsia="Times New Roman" w:hAnsi="Calibri" w:cs="Calibri"/>
                <w:kern w:val="0"/>
                <w:sz w:val="22"/>
                <w:szCs w:val="22"/>
                <w:lang w:eastAsia="en-GB"/>
                <w14:ligatures w14:val="none"/>
              </w:rPr>
              <w:t> </w:t>
            </w:r>
          </w:p>
        </w:tc>
      </w:tr>
      <w:tr w:rsidR="00F113E9" w:rsidRPr="00FE702F" w14:paraId="477DCBE8"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13199D6C"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EDUC71401</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58B9057C"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Mental Health and Wellbeing in Education: Theories, Policies and Perspectives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D144A4D"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1E73472A"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7A53736A"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40045F38"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EDUC60741 </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02C5BC51"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Introduction to Neuroscience and Education (option)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76D62226"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FE90AE4"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42111B9B" w14:textId="77777777">
        <w:trPr>
          <w:trHeight w:val="360"/>
        </w:trPr>
        <w:tc>
          <w:tcPr>
            <w:tcW w:w="1920" w:type="dxa"/>
            <w:tcBorders>
              <w:top w:val="single" w:sz="2" w:space="0" w:color="000000"/>
              <w:left w:val="single" w:sz="2" w:space="0" w:color="000000"/>
              <w:bottom w:val="single" w:sz="2" w:space="0" w:color="000000"/>
              <w:right w:val="single" w:sz="2" w:space="0" w:color="000000"/>
            </w:tcBorders>
            <w:hideMark/>
          </w:tcPr>
          <w:p w14:paraId="6E7F9840"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EDUC60742 </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3000BB13"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Cognition and Education (option)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27158A11"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005E7091"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5A8886F6"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255CD43E"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EDUC71522</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75470298"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Intervening to Promote Mental Health and Wellbeing in Educational Contexts</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03B8AA3"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15</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7426E26"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r w:rsidR="00F113E9" w:rsidRPr="00FE702F" w14:paraId="0473B51F" w14:textId="77777777">
        <w:trPr>
          <w:trHeight w:val="615"/>
        </w:trPr>
        <w:tc>
          <w:tcPr>
            <w:tcW w:w="1920" w:type="dxa"/>
            <w:tcBorders>
              <w:top w:val="single" w:sz="2" w:space="0" w:color="000000"/>
              <w:left w:val="single" w:sz="2" w:space="0" w:color="000000"/>
              <w:bottom w:val="single" w:sz="2" w:space="0" w:color="000000"/>
              <w:right w:val="single" w:sz="2" w:space="0" w:color="000000"/>
            </w:tcBorders>
            <w:hideMark/>
          </w:tcPr>
          <w:p w14:paraId="42AE7F6E"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EDUC77710</w:t>
            </w:r>
            <w:r w:rsidRPr="00FE702F">
              <w:rPr>
                <w:rFonts w:ascii="Calibri" w:eastAsia="Times New Roman" w:hAnsi="Calibri" w:cs="Calibri"/>
                <w:kern w:val="0"/>
                <w:sz w:val="22"/>
                <w:szCs w:val="22"/>
                <w:lang w:eastAsia="en-GB"/>
                <w14:ligatures w14:val="none"/>
              </w:rPr>
              <w:t> </w:t>
            </w:r>
          </w:p>
        </w:tc>
        <w:tc>
          <w:tcPr>
            <w:tcW w:w="4215" w:type="dxa"/>
            <w:tcBorders>
              <w:top w:val="single" w:sz="2" w:space="0" w:color="000000"/>
              <w:left w:val="single" w:sz="2" w:space="0" w:color="000000"/>
              <w:bottom w:val="single" w:sz="2" w:space="0" w:color="000000"/>
              <w:right w:val="single" w:sz="2" w:space="0" w:color="000000"/>
            </w:tcBorders>
            <w:hideMark/>
          </w:tcPr>
          <w:p w14:paraId="3B5B86AA" w14:textId="77777777" w:rsidR="00F113E9" w:rsidRPr="00FE702F" w:rsidRDefault="00F113E9" w:rsidP="00F113E9">
            <w:pPr>
              <w:spacing w:after="0" w:line="240" w:lineRule="auto"/>
              <w:ind w:left="105"/>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Dissertation</w:t>
            </w:r>
            <w:r w:rsidRPr="00FE702F">
              <w:rPr>
                <w:rFonts w:ascii="Calibri" w:eastAsia="Times New Roman" w:hAnsi="Calibri" w:cs="Calibri"/>
                <w:kern w:val="0"/>
                <w:sz w:val="22"/>
                <w:szCs w:val="22"/>
                <w:lang w:eastAsia="en-GB"/>
                <w14:ligatures w14:val="none"/>
              </w:rPr>
              <w:t> </w:t>
            </w:r>
          </w:p>
        </w:tc>
        <w:tc>
          <w:tcPr>
            <w:tcW w:w="1125" w:type="dxa"/>
            <w:tcBorders>
              <w:top w:val="single" w:sz="2" w:space="0" w:color="000000"/>
              <w:left w:val="single" w:sz="2" w:space="0" w:color="000000"/>
              <w:bottom w:val="single" w:sz="2" w:space="0" w:color="000000"/>
              <w:right w:val="single" w:sz="2" w:space="0" w:color="000000"/>
            </w:tcBorders>
            <w:hideMark/>
          </w:tcPr>
          <w:p w14:paraId="4149EA38" w14:textId="77777777" w:rsidR="00F113E9" w:rsidRPr="00FE702F" w:rsidRDefault="00F113E9" w:rsidP="00F113E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val="en-US" w:eastAsia="en-GB"/>
                <w14:ligatures w14:val="none"/>
              </w:rPr>
              <w:t>60</w:t>
            </w:r>
            <w:r w:rsidRPr="00FE702F">
              <w:rPr>
                <w:rFonts w:ascii="Calibri" w:eastAsia="Times New Roman" w:hAnsi="Calibri" w:cs="Calibri"/>
                <w:kern w:val="0"/>
                <w:sz w:val="22"/>
                <w:szCs w:val="22"/>
                <w:lang w:eastAsia="en-GB"/>
                <w14:ligatures w14:val="none"/>
              </w:rPr>
              <w:t> </w:t>
            </w:r>
          </w:p>
        </w:tc>
        <w:tc>
          <w:tcPr>
            <w:tcW w:w="2025" w:type="dxa"/>
            <w:tcBorders>
              <w:top w:val="single" w:sz="2" w:space="0" w:color="000000"/>
              <w:left w:val="single" w:sz="2" w:space="0" w:color="000000"/>
              <w:bottom w:val="single" w:sz="2" w:space="0" w:color="000000"/>
              <w:right w:val="single" w:sz="2" w:space="0" w:color="000000"/>
            </w:tcBorders>
            <w:hideMark/>
          </w:tcPr>
          <w:p w14:paraId="4BAB449A"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r>
    </w:tbl>
    <w:p w14:paraId="65F80C53" w14:textId="77777777" w:rsidR="00F113E9" w:rsidRPr="00FE702F" w:rsidRDefault="00F113E9" w:rsidP="00F113E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1C1E0E9D" w14:textId="00D22415" w:rsidR="00CF75D3" w:rsidRPr="00FE702F" w:rsidRDefault="00CF75D3">
      <w:pPr>
        <w:rPr>
          <w:rFonts w:ascii="Calibri" w:hAnsi="Calibri" w:cs="Calibri"/>
          <w:sz w:val="22"/>
          <w:szCs w:val="22"/>
        </w:rPr>
      </w:pPr>
      <w:r w:rsidRPr="00FE702F">
        <w:rPr>
          <w:rFonts w:ascii="Calibri" w:hAnsi="Calibri" w:cs="Calibri"/>
          <w:sz w:val="22"/>
          <w:szCs w:val="22"/>
        </w:rP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0"/>
        <w:gridCol w:w="6050"/>
      </w:tblGrid>
      <w:tr w:rsidR="00577C43" w:rsidRPr="005703BB" w14:paraId="70367206" w14:textId="77777777" w:rsidTr="002A1AB2">
        <w:trPr>
          <w:trHeight w:val="836"/>
        </w:trPr>
        <w:tc>
          <w:tcPr>
            <w:tcW w:w="2960" w:type="dxa"/>
            <w:tcBorders>
              <w:top w:val="single" w:sz="6" w:space="0" w:color="000000"/>
              <w:left w:val="single" w:sz="6" w:space="0" w:color="000000"/>
              <w:bottom w:val="single" w:sz="6" w:space="0" w:color="000000"/>
              <w:right w:val="single" w:sz="6" w:space="0" w:color="000000"/>
            </w:tcBorders>
            <w:hideMark/>
          </w:tcPr>
          <w:p w14:paraId="6D6E1DFF" w14:textId="77777777" w:rsidR="00577C43" w:rsidRPr="005703BB" w:rsidRDefault="00577C43" w:rsidP="005703BB">
            <w:pPr>
              <w:spacing w:after="0" w:line="360" w:lineRule="auto"/>
              <w:textAlignment w:val="baseline"/>
              <w:rPr>
                <w:rFonts w:ascii="Calibri" w:eastAsia="Times New Roman" w:hAnsi="Calibri" w:cs="Calibri"/>
                <w:b/>
                <w:bCs/>
                <w:kern w:val="0"/>
                <w:lang w:eastAsia="en-GB"/>
                <w14:ligatures w14:val="none"/>
              </w:rPr>
            </w:pPr>
            <w:r w:rsidRPr="005703BB">
              <w:rPr>
                <w:rFonts w:ascii="Calibri" w:eastAsia="Times New Roman" w:hAnsi="Calibri" w:cs="Calibri"/>
                <w:b/>
                <w:bCs/>
                <w:kern w:val="0"/>
                <w:lang w:eastAsia="en-GB"/>
                <w14:ligatures w14:val="none"/>
              </w:rPr>
              <w:lastRenderedPageBreak/>
              <w:t>Title </w:t>
            </w:r>
          </w:p>
        </w:tc>
        <w:tc>
          <w:tcPr>
            <w:tcW w:w="6050" w:type="dxa"/>
            <w:tcBorders>
              <w:top w:val="single" w:sz="6" w:space="0" w:color="000000"/>
              <w:left w:val="single" w:sz="6" w:space="0" w:color="000000"/>
              <w:bottom w:val="single" w:sz="6" w:space="0" w:color="000000"/>
              <w:right w:val="single" w:sz="6" w:space="0" w:color="000000"/>
            </w:tcBorders>
            <w:hideMark/>
          </w:tcPr>
          <w:p w14:paraId="3481BCD8" w14:textId="77777777" w:rsidR="00577C43" w:rsidRPr="005703BB" w:rsidRDefault="00577C43" w:rsidP="005703BB">
            <w:pPr>
              <w:spacing w:after="0" w:line="360" w:lineRule="auto"/>
              <w:textAlignment w:val="baseline"/>
              <w:rPr>
                <w:rFonts w:ascii="Calibri" w:eastAsia="Times New Roman" w:hAnsi="Calibri" w:cs="Calibri"/>
                <w:b/>
                <w:bCs/>
                <w:kern w:val="0"/>
                <w:lang w:eastAsia="en-GB"/>
                <w14:ligatures w14:val="none"/>
              </w:rPr>
            </w:pPr>
            <w:r w:rsidRPr="005703BB">
              <w:rPr>
                <w:rFonts w:ascii="Calibri" w:eastAsia="Times New Roman" w:hAnsi="Calibri" w:cs="Calibri"/>
                <w:b/>
                <w:bCs/>
                <w:kern w:val="0"/>
                <w:lang w:eastAsia="en-GB"/>
                <w14:ligatures w14:val="none"/>
              </w:rPr>
              <w:t>Mental health and wellbeing in education: Theories, policies and perspectives </w:t>
            </w:r>
          </w:p>
        </w:tc>
      </w:tr>
      <w:tr w:rsidR="00577C43" w:rsidRPr="005703BB" w14:paraId="3B01D77C" w14:textId="77777777" w:rsidTr="00BF7AD1">
        <w:trPr>
          <w:trHeight w:val="421"/>
        </w:trPr>
        <w:tc>
          <w:tcPr>
            <w:tcW w:w="2960" w:type="dxa"/>
            <w:tcBorders>
              <w:top w:val="single" w:sz="6" w:space="0" w:color="000000"/>
              <w:left w:val="single" w:sz="6" w:space="0" w:color="000000"/>
              <w:bottom w:val="single" w:sz="6" w:space="0" w:color="000000"/>
              <w:right w:val="single" w:sz="6" w:space="0" w:color="000000"/>
            </w:tcBorders>
            <w:hideMark/>
          </w:tcPr>
          <w:p w14:paraId="73C13BEC"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Unit code </w:t>
            </w:r>
          </w:p>
        </w:tc>
        <w:tc>
          <w:tcPr>
            <w:tcW w:w="6050" w:type="dxa"/>
            <w:tcBorders>
              <w:top w:val="single" w:sz="6" w:space="0" w:color="000000"/>
              <w:left w:val="single" w:sz="6" w:space="0" w:color="000000"/>
              <w:bottom w:val="single" w:sz="6" w:space="0" w:color="000000"/>
              <w:right w:val="single" w:sz="6" w:space="0" w:color="000000"/>
            </w:tcBorders>
            <w:hideMark/>
          </w:tcPr>
          <w:p w14:paraId="5724D4BA"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EDUC71401 </w:t>
            </w:r>
          </w:p>
        </w:tc>
      </w:tr>
      <w:tr w:rsidR="00577C43" w:rsidRPr="005703BB" w14:paraId="5E77FD36" w14:textId="77777777" w:rsidTr="00605309">
        <w:trPr>
          <w:trHeight w:val="300"/>
        </w:trPr>
        <w:tc>
          <w:tcPr>
            <w:tcW w:w="2960" w:type="dxa"/>
            <w:tcBorders>
              <w:top w:val="single" w:sz="6" w:space="0" w:color="000000"/>
              <w:left w:val="single" w:sz="6" w:space="0" w:color="000000"/>
              <w:bottom w:val="single" w:sz="6" w:space="0" w:color="000000"/>
              <w:right w:val="single" w:sz="6" w:space="0" w:color="000000"/>
            </w:tcBorders>
            <w:hideMark/>
          </w:tcPr>
          <w:p w14:paraId="50B489CF"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Credit rating </w:t>
            </w:r>
          </w:p>
        </w:tc>
        <w:tc>
          <w:tcPr>
            <w:tcW w:w="6050" w:type="dxa"/>
            <w:tcBorders>
              <w:top w:val="single" w:sz="6" w:space="0" w:color="000000"/>
              <w:left w:val="single" w:sz="6" w:space="0" w:color="000000"/>
              <w:bottom w:val="single" w:sz="6" w:space="0" w:color="000000"/>
              <w:right w:val="single" w:sz="6" w:space="0" w:color="000000"/>
            </w:tcBorders>
            <w:hideMark/>
          </w:tcPr>
          <w:p w14:paraId="3917BB44"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15 </w:t>
            </w:r>
          </w:p>
        </w:tc>
      </w:tr>
      <w:tr w:rsidR="00577C43" w:rsidRPr="005703BB" w14:paraId="49572F42" w14:textId="77777777" w:rsidTr="00605309">
        <w:trPr>
          <w:trHeight w:val="300"/>
        </w:trPr>
        <w:tc>
          <w:tcPr>
            <w:tcW w:w="2960" w:type="dxa"/>
            <w:tcBorders>
              <w:top w:val="single" w:sz="6" w:space="0" w:color="000000"/>
              <w:left w:val="single" w:sz="6" w:space="0" w:color="000000"/>
              <w:bottom w:val="single" w:sz="6" w:space="0" w:color="000000"/>
              <w:right w:val="single" w:sz="6" w:space="0" w:color="000000"/>
            </w:tcBorders>
            <w:hideMark/>
          </w:tcPr>
          <w:p w14:paraId="16725EA8" w14:textId="0A9E650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FHEQ Level </w:t>
            </w:r>
          </w:p>
        </w:tc>
        <w:tc>
          <w:tcPr>
            <w:tcW w:w="6050" w:type="dxa"/>
            <w:tcBorders>
              <w:top w:val="single" w:sz="6" w:space="0" w:color="000000"/>
              <w:left w:val="single" w:sz="6" w:space="0" w:color="000000"/>
              <w:bottom w:val="single" w:sz="6" w:space="0" w:color="000000"/>
              <w:right w:val="single" w:sz="6" w:space="0" w:color="000000"/>
            </w:tcBorders>
            <w:hideMark/>
          </w:tcPr>
          <w:p w14:paraId="3CA60D40"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Level 7  </w:t>
            </w:r>
          </w:p>
        </w:tc>
      </w:tr>
      <w:tr w:rsidR="00577C43" w:rsidRPr="005703BB" w14:paraId="0649A40B" w14:textId="77777777" w:rsidTr="00605309">
        <w:trPr>
          <w:trHeight w:val="300"/>
        </w:trPr>
        <w:tc>
          <w:tcPr>
            <w:tcW w:w="2960" w:type="dxa"/>
            <w:tcBorders>
              <w:top w:val="single" w:sz="6" w:space="0" w:color="000000"/>
              <w:left w:val="single" w:sz="6" w:space="0" w:color="000000"/>
              <w:bottom w:val="single" w:sz="6" w:space="0" w:color="000000"/>
              <w:right w:val="single" w:sz="6" w:space="0" w:color="000000"/>
            </w:tcBorders>
            <w:hideMark/>
          </w:tcPr>
          <w:p w14:paraId="30BCDD1B" w14:textId="68F743AC" w:rsidR="00577C43" w:rsidRPr="005703BB" w:rsidRDefault="00605309"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Teaching Period</w:t>
            </w:r>
            <w:r w:rsidR="00577C43" w:rsidRPr="005703BB">
              <w:rPr>
                <w:rFonts w:ascii="Calibri" w:eastAsia="Times New Roman" w:hAnsi="Calibri" w:cs="Calibri"/>
                <w:kern w:val="0"/>
                <w:lang w:eastAsia="en-GB"/>
                <w14:ligatures w14:val="none"/>
              </w:rPr>
              <w:t> </w:t>
            </w:r>
          </w:p>
        </w:tc>
        <w:tc>
          <w:tcPr>
            <w:tcW w:w="6050" w:type="dxa"/>
            <w:tcBorders>
              <w:top w:val="single" w:sz="6" w:space="0" w:color="000000"/>
              <w:left w:val="single" w:sz="6" w:space="0" w:color="000000"/>
              <w:bottom w:val="single" w:sz="6" w:space="0" w:color="000000"/>
              <w:right w:val="single" w:sz="6" w:space="0" w:color="000000"/>
            </w:tcBorders>
            <w:hideMark/>
          </w:tcPr>
          <w:p w14:paraId="587B1E63" w14:textId="1285B0CB" w:rsidR="00577C43" w:rsidRPr="005703BB" w:rsidRDefault="00605309"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Semester 1</w:t>
            </w:r>
          </w:p>
        </w:tc>
      </w:tr>
    </w:tbl>
    <w:p w14:paraId="495B617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5501AD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CF4A602" w14:textId="3B056F8A" w:rsidR="00577C43" w:rsidRPr="00FE702F" w:rsidRDefault="00D25659" w:rsidP="00D25659">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1091607D" w14:textId="77777777" w:rsidR="00577C43" w:rsidRPr="00FE702F" w:rsidRDefault="00577C43"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42F5302" w14:textId="77777777" w:rsidR="00577C43" w:rsidRPr="00FE702F" w:rsidRDefault="00577C43"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provides students with a comprehensive overview of key theories, policies and perspectives on mental health and wellbeing in education. We will explore contemporary theoretical frameworks; national and international policy and practice in different sectors/phases of education; and multi-disciplinary (e.g. educational, psychological, sociological, epidemiological, public health, health economic) influences.  The importance of lived and professional experience perspectives will be emphasized throughout the unit. </w:t>
      </w:r>
    </w:p>
    <w:p w14:paraId="16904507" w14:textId="77777777" w:rsidR="00577C43" w:rsidRDefault="00577C43" w:rsidP="00D25659">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00713AF" w14:textId="77777777" w:rsidR="00D25659" w:rsidRPr="00FE702F" w:rsidRDefault="00D25659" w:rsidP="00D25659">
      <w:pPr>
        <w:spacing w:after="0" w:line="240" w:lineRule="auto"/>
        <w:textAlignment w:val="baseline"/>
        <w:rPr>
          <w:rFonts w:ascii="Calibri" w:eastAsia="Times New Roman" w:hAnsi="Calibri" w:cs="Calibri"/>
          <w:kern w:val="0"/>
          <w:sz w:val="22"/>
          <w:szCs w:val="22"/>
          <w:lang w:eastAsia="en-GB"/>
          <w14:ligatures w14:val="none"/>
        </w:rPr>
      </w:pPr>
    </w:p>
    <w:p w14:paraId="4DE30BA0" w14:textId="6FC9BBA4" w:rsidR="00DE6040" w:rsidRPr="00D25659" w:rsidRDefault="00D25659" w:rsidP="00D25659">
      <w:pPr>
        <w:spacing w:after="0" w:line="240" w:lineRule="auto"/>
        <w:textAlignment w:val="baseline"/>
        <w:rPr>
          <w:rFonts w:ascii="Calibri" w:eastAsia="Times New Roman" w:hAnsi="Calibri" w:cs="Calibri"/>
          <w:b/>
          <w:bCs/>
          <w:kern w:val="0"/>
          <w:sz w:val="22"/>
          <w:szCs w:val="22"/>
          <w:lang w:eastAsia="en-GB"/>
          <w14:ligatures w14:val="none"/>
        </w:rPr>
      </w:pPr>
      <w:r w:rsidRPr="00D25659">
        <w:rPr>
          <w:rFonts w:ascii="Calibri" w:eastAsia="Times New Roman" w:hAnsi="Calibri" w:cs="Calibri"/>
          <w:b/>
          <w:bCs/>
          <w:color w:val="000000"/>
          <w:kern w:val="0"/>
          <w:sz w:val="22"/>
          <w:szCs w:val="22"/>
          <w:lang w:eastAsia="en-GB"/>
          <w14:ligatures w14:val="none"/>
        </w:rPr>
        <w:t>AIMS</w:t>
      </w:r>
    </w:p>
    <w:p w14:paraId="1A41DC1C"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31B0278" w14:textId="4D95E5F0"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develop students’ knowledge and understanding of key theories, policies and perspectives on mental health and wellbeing (MHWB) in education. This includes exploration of contemporary theoretical frameworks; national and international policies; and psychological, sociological, epidemiological, and health economic perspectives. </w:t>
      </w:r>
    </w:p>
    <w:p w14:paraId="4E3A8B3C"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6FC6E3D"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0D1DF427"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12C356A"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1 and 2: Conceptualising MHWB across disciplines, borders, and lived and professional experience perspectives </w:t>
      </w:r>
    </w:p>
    <w:p w14:paraId="2809F4A8"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3 and 4: Theories and frameworks 1: medical model, social model, complete state model, network model, hedonic and eudaimonic wellbeing  </w:t>
      </w:r>
    </w:p>
    <w:p w14:paraId="20FBA002"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5 and 6: Theories and frameworks 2: adversity, risk and resilience processes underpinning mental health and wellbeing </w:t>
      </w:r>
    </w:p>
    <w:p w14:paraId="7036316F"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7, 8 and 9: MHWB policy and practice in different sectors/phases of education </w:t>
      </w:r>
    </w:p>
    <w:p w14:paraId="6A135ED1"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4295C8F" w14:textId="77777777" w:rsidR="00DE6040" w:rsidRPr="00FE702F" w:rsidRDefault="00DE6040" w:rsidP="00D2565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7B4D417" w14:textId="41D08B41"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4120D2E9" w14:textId="77777777" w:rsidR="00281406" w:rsidRDefault="00577C43" w:rsidP="00281406">
      <w:pPr>
        <w:spacing w:after="0" w:line="240" w:lineRule="auto"/>
        <w:textAlignment w:val="baseline"/>
        <w:rPr>
          <w:rFonts w:ascii="Calibri" w:eastAsia="Times New Roman" w:hAnsi="Calibri" w:cs="Calibri"/>
          <w:b/>
          <w:bCs/>
          <w:color w:val="000000"/>
          <w:kern w:val="0"/>
          <w:sz w:val="22"/>
          <w:szCs w:val="22"/>
          <w:lang w:eastAsia="en-GB"/>
          <w14:ligatures w14:val="none"/>
        </w:rPr>
      </w:pPr>
      <w:r w:rsidRPr="00F220CF">
        <w:rPr>
          <w:rFonts w:ascii="Calibri" w:eastAsia="Times New Roman" w:hAnsi="Calibri" w:cs="Calibri"/>
          <w:b/>
          <w:bCs/>
          <w:color w:val="000000"/>
          <w:kern w:val="0"/>
          <w:sz w:val="22"/>
          <w:szCs w:val="22"/>
          <w:lang w:eastAsia="en-GB"/>
          <w14:ligatures w14:val="none"/>
        </w:rPr>
        <w:t>LEARNING OUTCOMES </w:t>
      </w:r>
    </w:p>
    <w:p w14:paraId="461F5051" w14:textId="52EBF4F2" w:rsidR="00577C43" w:rsidRPr="00F220CF" w:rsidRDefault="00577C43" w:rsidP="0046789D">
      <w:pPr>
        <w:spacing w:after="0" w:line="240" w:lineRule="auto"/>
        <w:textAlignment w:val="baseline"/>
        <w:rPr>
          <w:rFonts w:ascii="Calibri" w:eastAsia="Times New Roman" w:hAnsi="Calibri" w:cs="Calibri"/>
          <w:kern w:val="0"/>
          <w:sz w:val="22"/>
          <w:szCs w:val="22"/>
          <w:lang w:eastAsia="en-GB"/>
          <w14:ligatures w14:val="none"/>
        </w:rPr>
      </w:pPr>
      <w:r w:rsidRPr="00F220CF">
        <w:rPr>
          <w:rFonts w:ascii="Calibri" w:eastAsia="Times New Roman" w:hAnsi="Calibri" w:cs="Calibri"/>
          <w:color w:val="000000"/>
          <w:kern w:val="0"/>
          <w:sz w:val="22"/>
          <w:szCs w:val="22"/>
          <w:lang w:eastAsia="en-GB"/>
          <w14:ligatures w14:val="none"/>
        </w:rPr>
        <w:t> </w:t>
      </w:r>
    </w:p>
    <w:tbl>
      <w:tblPr>
        <w:tblW w:w="6979" w:type="dxa"/>
        <w:tblCellMar>
          <w:left w:w="0" w:type="dxa"/>
          <w:right w:w="0" w:type="dxa"/>
        </w:tblCellMar>
        <w:tblLook w:val="04A0" w:firstRow="1" w:lastRow="0" w:firstColumn="1" w:lastColumn="0" w:noHBand="0" w:noVBand="1"/>
      </w:tblPr>
      <w:tblGrid>
        <w:gridCol w:w="6979"/>
      </w:tblGrid>
      <w:tr w:rsidR="00281406" w:rsidRPr="00FE702F" w14:paraId="503B4811" w14:textId="77777777" w:rsidTr="0046789D">
        <w:trPr>
          <w:trHeight w:val="300"/>
        </w:trPr>
        <w:tc>
          <w:tcPr>
            <w:tcW w:w="6979" w:type="dxa"/>
            <w:hideMark/>
          </w:tcPr>
          <w:p w14:paraId="2807D9CD"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281406" w:rsidRPr="00FE702F" w14:paraId="4D660623" w14:textId="77777777" w:rsidTr="0046789D">
        <w:trPr>
          <w:trHeight w:val="165"/>
        </w:trPr>
        <w:tc>
          <w:tcPr>
            <w:tcW w:w="6979" w:type="dxa"/>
            <w:hideMark/>
          </w:tcPr>
          <w:p w14:paraId="57AE1B9C"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Explain the diverse theoretical frameworks of, and multi-disciplinary influences on, how we conceptualize MHWB and its determinants  </w:t>
            </w:r>
          </w:p>
        </w:tc>
      </w:tr>
      <w:tr w:rsidR="00281406" w:rsidRPr="00FE702F" w14:paraId="6E0FEC0A" w14:textId="77777777" w:rsidTr="0046789D">
        <w:trPr>
          <w:trHeight w:val="135"/>
        </w:trPr>
        <w:tc>
          <w:tcPr>
            <w:tcW w:w="6979" w:type="dxa"/>
            <w:hideMark/>
          </w:tcPr>
          <w:p w14:paraId="7728AA08"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Describe the key features of policies concerning MHWB in education and their application across different phases and sectors.  </w:t>
            </w:r>
          </w:p>
        </w:tc>
      </w:tr>
      <w:tr w:rsidR="00281406" w:rsidRPr="00FE702F" w14:paraId="75A93913" w14:textId="77777777" w:rsidTr="0046789D">
        <w:trPr>
          <w:trHeight w:val="225"/>
        </w:trPr>
        <w:tc>
          <w:tcPr>
            <w:tcW w:w="6979" w:type="dxa"/>
            <w:hideMark/>
          </w:tcPr>
          <w:p w14:paraId="0B55CD14"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Appraise the strengths and limitations of different theoretical frameworks of MHWB and their application in education </w:t>
            </w:r>
          </w:p>
        </w:tc>
      </w:tr>
      <w:tr w:rsidR="00281406" w:rsidRPr="00FE702F" w14:paraId="02A3165F" w14:textId="77777777" w:rsidTr="0046789D">
        <w:trPr>
          <w:trHeight w:val="300"/>
        </w:trPr>
        <w:tc>
          <w:tcPr>
            <w:tcW w:w="6979" w:type="dxa"/>
            <w:hideMark/>
          </w:tcPr>
          <w:p w14:paraId="0D514A7B"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Critically evaluate policy and practice relating to MHWB within educational settings. </w:t>
            </w:r>
          </w:p>
        </w:tc>
      </w:tr>
      <w:tr w:rsidR="00281406" w:rsidRPr="00FE702F" w14:paraId="1DD61A23" w14:textId="77777777" w:rsidTr="0046789D">
        <w:trPr>
          <w:trHeight w:val="300"/>
        </w:trPr>
        <w:tc>
          <w:tcPr>
            <w:tcW w:w="6979" w:type="dxa"/>
            <w:hideMark/>
          </w:tcPr>
          <w:p w14:paraId="39D790AD"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Communicate complex MHWB-related concepts clearly and concisely. </w:t>
            </w:r>
          </w:p>
        </w:tc>
      </w:tr>
      <w:tr w:rsidR="00281406" w:rsidRPr="00FE702F" w14:paraId="7E245781" w14:textId="77777777" w:rsidTr="0046789D">
        <w:trPr>
          <w:trHeight w:val="300"/>
        </w:trPr>
        <w:tc>
          <w:tcPr>
            <w:tcW w:w="6979" w:type="dxa"/>
            <w:hideMark/>
          </w:tcPr>
          <w:p w14:paraId="37DB965E"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1B1C1D"/>
                <w:kern w:val="0"/>
                <w:sz w:val="22"/>
                <w:szCs w:val="22"/>
                <w:lang w:eastAsia="en-GB"/>
                <w14:ligatures w14:val="none"/>
              </w:rPr>
              <w:t>Conduct systematic and effective literature searches to identify relevant research evidence in the field</w:t>
            </w:r>
            <w:r w:rsidRPr="00FE702F">
              <w:rPr>
                <w:rFonts w:ascii="Calibri" w:eastAsia="Times New Roman" w:hAnsi="Calibri" w:cs="Calibri"/>
                <w:color w:val="000000"/>
                <w:kern w:val="0"/>
                <w:sz w:val="22"/>
                <w:szCs w:val="22"/>
                <w:lang w:eastAsia="en-GB"/>
                <w14:ligatures w14:val="none"/>
              </w:rPr>
              <w:t>  </w:t>
            </w:r>
          </w:p>
        </w:tc>
      </w:tr>
      <w:tr w:rsidR="00281406" w:rsidRPr="00FE702F" w14:paraId="1393CCB4" w14:textId="77777777" w:rsidTr="0046789D">
        <w:trPr>
          <w:trHeight w:val="195"/>
        </w:trPr>
        <w:tc>
          <w:tcPr>
            <w:tcW w:w="6979" w:type="dxa"/>
            <w:hideMark/>
          </w:tcPr>
          <w:p w14:paraId="52835655"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Use digital tools to summarise, visualise and convey key MHWB policy features to a professional audience </w:t>
            </w:r>
            <w:r w:rsidRPr="00FE702F">
              <w:rPr>
                <w:rFonts w:ascii="Calibri" w:eastAsia="Times New Roman" w:hAnsi="Calibri" w:cs="Calibri"/>
                <w:color w:val="000000"/>
                <w:kern w:val="0"/>
                <w:sz w:val="22"/>
                <w:szCs w:val="22"/>
                <w:lang w:eastAsia="en-GB"/>
                <w14:ligatures w14:val="none"/>
              </w:rPr>
              <w:t> </w:t>
            </w:r>
          </w:p>
        </w:tc>
      </w:tr>
      <w:tr w:rsidR="00281406" w:rsidRPr="00FE702F" w14:paraId="0460FC70" w14:textId="77777777" w:rsidTr="0046789D">
        <w:trPr>
          <w:trHeight w:val="300"/>
        </w:trPr>
        <w:tc>
          <w:tcPr>
            <w:tcW w:w="6979" w:type="dxa"/>
            <w:hideMark/>
          </w:tcPr>
          <w:p w14:paraId="49029D7F" w14:textId="77777777" w:rsidR="00281406" w:rsidRPr="00FE702F" w:rsidRDefault="00281406"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Analyse and reflect upon the influence of different lived and professional experiences, and ethical, cultural and systemic factors, in shaping our understanding of MHWB. </w:t>
            </w:r>
          </w:p>
        </w:tc>
      </w:tr>
    </w:tbl>
    <w:p w14:paraId="17C10C5D" w14:textId="77777777" w:rsidR="00577C43" w:rsidRPr="00FE702F" w:rsidRDefault="00577C43" w:rsidP="0046789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403FDA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6A2BFC7" w14:textId="7A7BE620"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2CA3FBA7"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9F9FEA6"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Unit content will be delivered through </w:t>
      </w:r>
      <w:r w:rsidRPr="00FE702F">
        <w:rPr>
          <w:rFonts w:ascii="Calibri" w:eastAsia="Times New Roman" w:hAnsi="Calibri" w:cs="Calibri"/>
          <w:kern w:val="0"/>
          <w:sz w:val="22"/>
          <w:szCs w:val="22"/>
          <w:lang w:eastAsia="en-GB"/>
          <w14:ligatures w14:val="none"/>
        </w:rPr>
        <w:t>9 x </w:t>
      </w:r>
      <w:proofErr w:type="gramStart"/>
      <w:r w:rsidRPr="00FE702F">
        <w:rPr>
          <w:rFonts w:ascii="Calibri" w:eastAsia="Times New Roman" w:hAnsi="Calibri" w:cs="Calibri"/>
          <w:kern w:val="0"/>
          <w:sz w:val="22"/>
          <w:szCs w:val="22"/>
          <w:lang w:eastAsia="en-GB"/>
          <w14:ligatures w14:val="none"/>
        </w:rPr>
        <w:t>2.5 hour</w:t>
      </w:r>
      <w:proofErr w:type="gramEnd"/>
      <w:r w:rsidRPr="00FE702F">
        <w:rPr>
          <w:rFonts w:ascii="Calibri" w:eastAsia="Times New Roman" w:hAnsi="Calibri" w:cs="Calibri"/>
          <w:kern w:val="0"/>
          <w:sz w:val="22"/>
          <w:szCs w:val="22"/>
          <w:lang w:eastAsia="en-GB"/>
          <w14:ligatures w14:val="none"/>
        </w:rPr>
        <w:t> lectures/workshops (22.5 hours total, whole class).</w:t>
      </w:r>
      <w:r w:rsidRPr="00FE702F">
        <w:rPr>
          <w:rFonts w:ascii="Calibri" w:eastAsia="Times New Roman" w:hAnsi="Calibri" w:cs="Calibri"/>
          <w:color w:val="000000"/>
          <w:kern w:val="0"/>
          <w:sz w:val="22"/>
          <w:szCs w:val="22"/>
          <w:lang w:eastAsia="en-GB"/>
          <w14:ligatures w14:val="none"/>
        </w:rPr>
        <w:t> Lectures/workshops will encourage active student participation through whole-class discussions (e.g. contrasting interdisciplinary perspectives, including cultural and systemic factors, to understand the complexity of MHWB in education) and smaller group work (e.g. critique of national and international policies, legislation, and guidelines). Asynchronous and synchronous digital learning tools will be used, including Kahoot! Menti and </w:t>
      </w:r>
      <w:proofErr w:type="spellStart"/>
      <w:r w:rsidRPr="00FE702F">
        <w:rPr>
          <w:rFonts w:ascii="Calibri" w:eastAsia="Times New Roman" w:hAnsi="Calibri" w:cs="Calibri"/>
          <w:color w:val="000000"/>
          <w:kern w:val="0"/>
          <w:sz w:val="22"/>
          <w:szCs w:val="22"/>
          <w:lang w:eastAsia="en-GB"/>
          <w14:ligatures w14:val="none"/>
        </w:rPr>
        <w:t>Padlets</w:t>
      </w:r>
      <w:proofErr w:type="spellEnd"/>
      <w:r w:rsidRPr="00FE702F">
        <w:rPr>
          <w:rFonts w:ascii="Calibri" w:eastAsia="Times New Roman" w:hAnsi="Calibri" w:cs="Calibri"/>
          <w:color w:val="000000"/>
          <w:kern w:val="0"/>
          <w:sz w:val="22"/>
          <w:szCs w:val="22"/>
          <w:lang w:eastAsia="en-GB"/>
          <w14:ligatures w14:val="none"/>
        </w:rPr>
        <w:t> to share ideas. Asynchronous online learning via engagement with VLE materials (e.g., multimedia learning resources, self-assessment activities) will build on/extend learning from the lectures.  </w:t>
      </w:r>
    </w:p>
    <w:p w14:paraId="76AAFCFE"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8B8A28C"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Finally, students will be expected to engage in both directed (e.g., pre- and/or post-session reading) and independent (e.g., searching the academic literature and identifying relevant sources) reading, and assignment preparation. </w:t>
      </w:r>
    </w:p>
    <w:p w14:paraId="7E409B83"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F9AFBCF"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BAFA8F" w14:textId="5C67127C" w:rsidR="00577C43" w:rsidRPr="00FE702F" w:rsidRDefault="00577C43" w:rsidP="00250EA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6B2B08ED"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088DD28" w14:textId="16F95E4E"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By taking this unit, students can expect to develop employability skills including communication (e.g. writing for non-academic audiences), critical thinking (e.g. appraisal of MHWB frameworks), strategic thinking (e.g. considering the benefits and unintended consequences of a MHWB policy initiative), and information literacy (e.g. developing search strategies).  </w:t>
      </w:r>
      <w:r w:rsidRPr="00FE702F">
        <w:rPr>
          <w:rFonts w:ascii="Calibri" w:eastAsia="Times New Roman" w:hAnsi="Calibri" w:cs="Calibri"/>
          <w:color w:val="000000"/>
          <w:kern w:val="0"/>
          <w:sz w:val="22"/>
          <w:szCs w:val="22"/>
          <w:lang w:eastAsia="en-GB"/>
          <w14:ligatures w14:val="none"/>
        </w:rPr>
        <w:t> </w:t>
      </w:r>
    </w:p>
    <w:p w14:paraId="6D98EED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F10A25A"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C311928" w14:textId="494BEDFA" w:rsidR="00577C43" w:rsidRPr="00FE702F" w:rsidRDefault="00577C43" w:rsidP="00CC5D15">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p>
    <w:p w14:paraId="629EF1C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8F77702" w14:textId="10E43D16"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Information, data and media literacies:</w:t>
      </w:r>
      <w:r w:rsidRPr="00FE702F">
        <w:rPr>
          <w:rFonts w:ascii="Calibri" w:eastAsia="Times New Roman" w:hAnsi="Calibri" w:cs="Calibri"/>
          <w:b/>
          <w:bCs/>
          <w:color w:val="000000"/>
          <w:kern w:val="0"/>
          <w:sz w:val="22"/>
          <w:szCs w:val="22"/>
          <w:lang w:eastAsia="en-GB"/>
          <w14:ligatures w14:val="none"/>
        </w:rPr>
        <w:t> </w:t>
      </w:r>
      <w:r w:rsidRPr="00FE702F">
        <w:rPr>
          <w:rFonts w:ascii="Calibri" w:eastAsia="Times New Roman" w:hAnsi="Calibri" w:cs="Calibri"/>
          <w:color w:val="000000"/>
          <w:kern w:val="0"/>
          <w:sz w:val="22"/>
          <w:szCs w:val="22"/>
          <w:lang w:eastAsia="en-GB"/>
          <w14:ligatures w14:val="none"/>
        </w:rPr>
        <w:t>using appropriate search engines and databases to find relevant information; retrieve and manage this information for study and for completing the assessment; learn how to reference digital sources of information correctly, especially those scoured from the websites of key governmental bodies (e.g. DfE) and organisations (e.g. WHO). </w:t>
      </w:r>
    </w:p>
    <w:p w14:paraId="489D926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006F51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w:t>
      </w:r>
      <w:r w:rsidRPr="00FE702F">
        <w:rPr>
          <w:rFonts w:ascii="Calibri" w:eastAsia="Times New Roman" w:hAnsi="Calibri" w:cs="Calibri"/>
          <w:color w:val="000000"/>
          <w:kern w:val="0"/>
          <w:sz w:val="22"/>
          <w:szCs w:val="22"/>
          <w:shd w:val="clear" w:color="auto" w:fill="FFFFFF"/>
          <w:lang w:eastAsia="en-GB"/>
          <w14:ligatures w14:val="none"/>
        </w:rPr>
        <w:t>producing a digital resource (e.g. poster), using specialist software (e.g. Canva).</w:t>
      </w:r>
      <w:r w:rsidRPr="00FE702F">
        <w:rPr>
          <w:rFonts w:ascii="Calibri" w:eastAsia="Times New Roman" w:hAnsi="Calibri" w:cs="Calibri"/>
          <w:color w:val="000000"/>
          <w:kern w:val="0"/>
          <w:sz w:val="22"/>
          <w:szCs w:val="22"/>
          <w:lang w:eastAsia="en-GB"/>
          <w14:ligatures w14:val="none"/>
        </w:rPr>
        <w:t> </w:t>
      </w:r>
    </w:p>
    <w:p w14:paraId="05F5C54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09F1987"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learning and development: navigating the VLE (e.g. accessing course materials, submitting assignments, participating in online discussions, engaging with multimedia learning resources, undertaking self-assessment and tasks using digital tools). </w:t>
      </w:r>
    </w:p>
    <w:p w14:paraId="32A321D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757029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Digital communication, collaboration and participation: using a range of digital communications media appropriately (e.g. email, Canvas spaces, Padlet); experience real-time co-editing of online and asynchronous discussion spaces (e.g. OneDrive, Padlet).  </w:t>
      </w:r>
    </w:p>
    <w:p w14:paraId="200C070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876175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proficiency and productivity: using basic functions of key software (e.g. Microsoft Word) in assignment </w:t>
      </w:r>
      <w:proofErr w:type="gramStart"/>
      <w:r w:rsidRPr="00FE702F">
        <w:rPr>
          <w:rFonts w:ascii="Calibri" w:eastAsia="Times New Roman" w:hAnsi="Calibri" w:cs="Calibri"/>
          <w:color w:val="000000"/>
          <w:kern w:val="0"/>
          <w:sz w:val="22"/>
          <w:szCs w:val="22"/>
          <w:lang w:eastAsia="en-GB"/>
          <w14:ligatures w14:val="none"/>
        </w:rPr>
        <w:t>preparation;  engaging</w:t>
      </w:r>
      <w:proofErr w:type="gramEnd"/>
      <w:r w:rsidRPr="00FE702F">
        <w:rPr>
          <w:rFonts w:ascii="Calibri" w:eastAsia="Times New Roman" w:hAnsi="Calibri" w:cs="Calibri"/>
          <w:color w:val="000000"/>
          <w:kern w:val="0"/>
          <w:sz w:val="22"/>
          <w:szCs w:val="22"/>
          <w:lang w:eastAsia="en-GB"/>
          <w14:ligatures w14:val="none"/>
        </w:rPr>
        <w:t> with various digital platforms and tools to manage their time, study, and produce their assessment (e.g. Canvas, library, email). </w:t>
      </w:r>
    </w:p>
    <w:p w14:paraId="356969B9"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8876ECB" w14:textId="091EC4A2" w:rsidR="00577C43" w:rsidRPr="00FE702F" w:rsidRDefault="00577C43" w:rsidP="002450EF">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3FF8128" w14:textId="5A728342" w:rsidR="00577C43" w:rsidRPr="00FE702F" w:rsidRDefault="00577C43" w:rsidP="00CC5D15">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0C0ACAE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75BD0D3B" w14:textId="4484DA1E"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r w:rsidRPr="00FE702F">
        <w:rPr>
          <w:rFonts w:ascii="Calibri" w:eastAsia="Times New Roman" w:hAnsi="Calibri" w:cs="Calibri"/>
          <w:color w:val="000000"/>
          <w:kern w:val="0"/>
          <w:sz w:val="22"/>
          <w:szCs w:val="22"/>
          <w:lang w:eastAsia="en-GB"/>
          <w14:ligatures w14:val="none"/>
        </w:rPr>
        <w:t> </w:t>
      </w:r>
    </w:p>
    <w:tbl>
      <w:tblPr>
        <w:tblW w:w="93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6"/>
        <w:gridCol w:w="2835"/>
      </w:tblGrid>
      <w:tr w:rsidR="005B6107" w:rsidRPr="00FE702F" w14:paraId="550DD5B5" w14:textId="77777777" w:rsidTr="005B6107">
        <w:trPr>
          <w:trHeight w:val="405"/>
        </w:trPr>
        <w:tc>
          <w:tcPr>
            <w:tcW w:w="6516" w:type="dxa"/>
            <w:tcBorders>
              <w:top w:val="single" w:sz="4" w:space="0" w:color="auto"/>
              <w:left w:val="single" w:sz="4" w:space="0" w:color="auto"/>
              <w:bottom w:val="single" w:sz="4" w:space="0" w:color="auto"/>
              <w:right w:val="single" w:sz="4" w:space="0" w:color="auto"/>
            </w:tcBorders>
            <w:hideMark/>
          </w:tcPr>
          <w:p w14:paraId="70B183F8"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835" w:type="dxa"/>
            <w:tcBorders>
              <w:top w:val="single" w:sz="4" w:space="0" w:color="auto"/>
              <w:left w:val="single" w:sz="4" w:space="0" w:color="auto"/>
              <w:bottom w:val="single" w:sz="4" w:space="0" w:color="auto"/>
              <w:right w:val="single" w:sz="4" w:space="0" w:color="auto"/>
            </w:tcBorders>
            <w:hideMark/>
          </w:tcPr>
          <w:p w14:paraId="6520C4E4" w14:textId="77777777" w:rsidR="005B6107" w:rsidRPr="00FE702F" w:rsidRDefault="005B6107"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5B6107" w:rsidRPr="00FE702F" w14:paraId="58975D2E" w14:textId="77777777" w:rsidTr="005B6107">
        <w:trPr>
          <w:trHeight w:val="300"/>
        </w:trPr>
        <w:tc>
          <w:tcPr>
            <w:tcW w:w="6516" w:type="dxa"/>
            <w:tcBorders>
              <w:top w:val="single" w:sz="4" w:space="0" w:color="auto"/>
              <w:left w:val="single" w:sz="4" w:space="0" w:color="auto"/>
              <w:bottom w:val="single" w:sz="4" w:space="0" w:color="auto"/>
              <w:right w:val="single" w:sz="4" w:space="0" w:color="auto"/>
            </w:tcBorders>
            <w:hideMark/>
          </w:tcPr>
          <w:p w14:paraId="0ECC63AA"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2181B3E"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‘Elevator pitch’ for critical review (e.g. chosen framework, and bullet point summary of proposed review structure and content)</w:t>
            </w: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01D9F2FE"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14BA91B"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r w:rsidR="005B6107" w:rsidRPr="00FE702F" w14:paraId="2373045F" w14:textId="77777777" w:rsidTr="005B6107">
        <w:trPr>
          <w:trHeight w:val="300"/>
        </w:trPr>
        <w:tc>
          <w:tcPr>
            <w:tcW w:w="6516" w:type="dxa"/>
            <w:tcBorders>
              <w:top w:val="single" w:sz="4" w:space="0" w:color="auto"/>
              <w:left w:val="single" w:sz="4" w:space="0" w:color="auto"/>
              <w:bottom w:val="single" w:sz="4" w:space="0" w:color="auto"/>
              <w:right w:val="single" w:sz="4" w:space="0" w:color="auto"/>
            </w:tcBorders>
            <w:hideMark/>
          </w:tcPr>
          <w:p w14:paraId="41DE97CF"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372C1D5"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‘Elevator pitch’ for poster (e.g. chosen policy initiative and educational phase/sector, and bullet point summary of proposed poster structure and content)</w:t>
            </w:r>
            <w:r w:rsidRPr="00FE702F">
              <w:rPr>
                <w:rFonts w:ascii="Calibri" w:eastAsia="Times New Roman" w:hAnsi="Calibri" w:cs="Calibri"/>
                <w:color w:val="000000"/>
                <w:kern w:val="0"/>
                <w:sz w:val="22"/>
                <w:szCs w:val="22"/>
                <w:lang w:eastAsia="en-GB"/>
                <w14:ligatures w14:val="none"/>
              </w:rPr>
              <w:t> </w:t>
            </w:r>
          </w:p>
          <w:p w14:paraId="3482D5DB"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1A53055B"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0142E1" w14:textId="77777777" w:rsidR="005B6107" w:rsidRPr="00FE702F" w:rsidRDefault="005B6107"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100 </w:t>
            </w:r>
          </w:p>
        </w:tc>
      </w:tr>
    </w:tbl>
    <w:p w14:paraId="0E7B827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A3D310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6"/>
        <w:gridCol w:w="2835"/>
      </w:tblGrid>
      <w:tr w:rsidR="00086E91" w:rsidRPr="00FE702F" w14:paraId="7908B5D8" w14:textId="77777777" w:rsidTr="00086E91">
        <w:trPr>
          <w:trHeight w:val="300"/>
        </w:trPr>
        <w:tc>
          <w:tcPr>
            <w:tcW w:w="6516" w:type="dxa"/>
            <w:tcBorders>
              <w:top w:val="single" w:sz="4" w:space="0" w:color="auto"/>
              <w:left w:val="single" w:sz="4" w:space="0" w:color="auto"/>
              <w:bottom w:val="single" w:sz="4" w:space="0" w:color="auto"/>
              <w:right w:val="single" w:sz="4" w:space="0" w:color="auto"/>
            </w:tcBorders>
            <w:hideMark/>
          </w:tcPr>
          <w:p w14:paraId="088E5A12"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2835" w:type="dxa"/>
            <w:tcBorders>
              <w:top w:val="single" w:sz="4" w:space="0" w:color="auto"/>
              <w:left w:val="single" w:sz="4" w:space="0" w:color="auto"/>
              <w:bottom w:val="single" w:sz="4" w:space="0" w:color="auto"/>
              <w:right w:val="single" w:sz="4" w:space="0" w:color="auto"/>
            </w:tcBorders>
            <w:hideMark/>
          </w:tcPr>
          <w:p w14:paraId="5822226E" w14:textId="77777777" w:rsidR="00086E91" w:rsidRPr="00FE702F" w:rsidRDefault="00086E91"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086E91" w:rsidRPr="00FE702F" w14:paraId="5102E3DC" w14:textId="77777777" w:rsidTr="00086E91">
        <w:trPr>
          <w:trHeight w:val="1290"/>
        </w:trPr>
        <w:tc>
          <w:tcPr>
            <w:tcW w:w="6516" w:type="dxa"/>
            <w:tcBorders>
              <w:top w:val="single" w:sz="4" w:space="0" w:color="auto"/>
              <w:left w:val="single" w:sz="4" w:space="0" w:color="auto"/>
              <w:bottom w:val="single" w:sz="4" w:space="0" w:color="auto"/>
              <w:right w:val="single" w:sz="4" w:space="0" w:color="auto"/>
            </w:tcBorders>
            <w:hideMark/>
          </w:tcPr>
          <w:p w14:paraId="5E3519D3"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362CA552"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Critical review of a chosen theoretical framework of MHWB (e.g. complete state model) or its determinants (e.g. adverse childhood experiences framework), including its utility for informing policy and practice in a chosen educational phase (e.g. primary), or sector (e.g. alternative provision)  </w:t>
            </w:r>
          </w:p>
          <w:p w14:paraId="69CF0351"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45BF3409" w14:textId="77777777" w:rsidR="00086E91" w:rsidRPr="00FE702F" w:rsidRDefault="00086E91"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33C0F8A"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2,000 </w:t>
            </w:r>
          </w:p>
        </w:tc>
      </w:tr>
      <w:tr w:rsidR="00086E91" w:rsidRPr="00FE702F" w14:paraId="2B36F912" w14:textId="77777777" w:rsidTr="00086E91">
        <w:trPr>
          <w:trHeight w:val="1290"/>
        </w:trPr>
        <w:tc>
          <w:tcPr>
            <w:tcW w:w="6516" w:type="dxa"/>
            <w:tcBorders>
              <w:top w:val="single" w:sz="4" w:space="0" w:color="auto"/>
              <w:left w:val="single" w:sz="4" w:space="0" w:color="auto"/>
              <w:bottom w:val="single" w:sz="4" w:space="0" w:color="auto"/>
              <w:right w:val="single" w:sz="4" w:space="0" w:color="auto"/>
            </w:tcBorders>
            <w:hideMark/>
          </w:tcPr>
          <w:p w14:paraId="76EC4012"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062D884"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Poster: “[chosen contemporary MHWB policy initiative]: a primer for staff working in [chosen educational phase/sector</w:t>
            </w:r>
            <w:proofErr w:type="gramStart"/>
            <w:r w:rsidRPr="00FE702F">
              <w:rPr>
                <w:rFonts w:ascii="Calibri" w:eastAsia="Times New Roman" w:hAnsi="Calibri" w:cs="Calibri"/>
                <w:color w:val="000000"/>
                <w:kern w:val="0"/>
                <w:sz w:val="22"/>
                <w:szCs w:val="22"/>
                <w:lang w:eastAsia="en-GB"/>
                <w14:ligatures w14:val="none"/>
              </w:rPr>
              <w:t>]”*</w:t>
            </w:r>
            <w:proofErr w:type="gramEnd"/>
            <w:r w:rsidRPr="00FE702F">
              <w:rPr>
                <w:rFonts w:ascii="Calibri" w:eastAsia="Times New Roman" w:hAnsi="Calibri" w:cs="Calibri"/>
                <w:color w:val="000000"/>
                <w:kern w:val="0"/>
                <w:sz w:val="22"/>
                <w:szCs w:val="22"/>
                <w:lang w:eastAsia="en-GB"/>
                <w14:ligatures w14:val="none"/>
              </w:rPr>
              <w:t> outlining the key features and intended goals of the policy initiative, and its implications (including potential benefits and unintended consequences) in the chosen setting. </w:t>
            </w:r>
          </w:p>
          <w:p w14:paraId="4B192209"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E3B8432"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*Worked examples:  </w:t>
            </w:r>
          </w:p>
          <w:p w14:paraId="6C4B2C3B"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ECCADF"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“Mental health support teams: a primer for staff working in primary schools”</w:t>
            </w:r>
            <w:r w:rsidRPr="00FE702F">
              <w:rPr>
                <w:rFonts w:ascii="Calibri" w:eastAsia="Times New Roman" w:hAnsi="Calibri" w:cs="Calibri"/>
                <w:color w:val="000000"/>
                <w:kern w:val="0"/>
                <w:sz w:val="22"/>
                <w:szCs w:val="22"/>
                <w:lang w:eastAsia="en-GB"/>
                <w14:ligatures w14:val="none"/>
              </w:rPr>
              <w:t> </w:t>
            </w:r>
          </w:p>
          <w:p w14:paraId="092F952C"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17A6964"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“Statutory mental health education as part of RSE: a primer for staff working in secondary schools”</w:t>
            </w: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5029E1D7" w14:textId="77777777" w:rsidR="00086E91" w:rsidRPr="00FE702F" w:rsidRDefault="00086E91"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1C9DE01" w14:textId="77777777" w:rsidR="00086E91" w:rsidRPr="00FE702F" w:rsidRDefault="00086E91"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t>
            </w:r>
          </w:p>
          <w:p w14:paraId="6856BD0E" w14:textId="77777777" w:rsidR="00086E91" w:rsidRPr="00FE702F" w:rsidRDefault="00086E91"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r>
    </w:tbl>
    <w:p w14:paraId="76FDF40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D19BB2"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30DC975" w14:textId="7C6A3824" w:rsidR="002450EF" w:rsidRDefault="002450EF">
      <w:pPr>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br w:type="page"/>
      </w:r>
    </w:p>
    <w:p w14:paraId="11F8AD4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72F67CE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234777" w14:textId="77777777" w:rsidR="00577C43" w:rsidRPr="00FE702F" w:rsidRDefault="00577C43" w:rsidP="002450E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6579A96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765848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5C9AF9C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1. Morrison, L., McCartan, C., </w:t>
      </w:r>
      <w:proofErr w:type="spellStart"/>
      <w:r w:rsidRPr="00FE702F">
        <w:rPr>
          <w:rFonts w:ascii="Calibri" w:eastAsia="Times New Roman" w:hAnsi="Calibri" w:cs="Calibri"/>
          <w:kern w:val="0"/>
          <w:sz w:val="22"/>
          <w:szCs w:val="22"/>
          <w:lang w:eastAsia="en-GB"/>
          <w14:ligatures w14:val="none"/>
        </w:rPr>
        <w:t>CiarAin</w:t>
      </w:r>
      <w:proofErr w:type="spellEnd"/>
      <w:r w:rsidRPr="00FE702F">
        <w:rPr>
          <w:rFonts w:ascii="Calibri" w:eastAsia="Times New Roman" w:hAnsi="Calibri" w:cs="Calibri"/>
          <w:kern w:val="0"/>
          <w:sz w:val="22"/>
          <w:szCs w:val="22"/>
          <w:lang w:eastAsia="en-GB"/>
          <w14:ligatures w14:val="none"/>
        </w:rPr>
        <w:t>, S., &amp; Mulholland, C. (2026). </w:t>
      </w:r>
      <w:r w:rsidRPr="00FE702F">
        <w:rPr>
          <w:rFonts w:ascii="Calibri" w:eastAsia="Times New Roman" w:hAnsi="Calibri" w:cs="Calibri"/>
          <w:i/>
          <w:iCs/>
          <w:kern w:val="0"/>
          <w:sz w:val="22"/>
          <w:szCs w:val="22"/>
          <w:lang w:eastAsia="en-GB"/>
          <w14:ligatures w14:val="none"/>
        </w:rPr>
        <w:t>Models of mental health.</w:t>
      </w:r>
      <w:r w:rsidRPr="00FE702F">
        <w:rPr>
          <w:rFonts w:ascii="Calibri" w:eastAsia="Times New Roman" w:hAnsi="Calibri" w:cs="Calibri"/>
          <w:kern w:val="0"/>
          <w:sz w:val="22"/>
          <w:szCs w:val="22"/>
          <w:lang w:eastAsia="en-GB"/>
          <w14:ligatures w14:val="none"/>
        </w:rPr>
        <w:t> London: Bloomsbury.  </w:t>
      </w:r>
    </w:p>
    <w:p w14:paraId="406D17F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2. Pilgrim, D. (2022). </w:t>
      </w:r>
      <w:r w:rsidRPr="00FE702F">
        <w:rPr>
          <w:rFonts w:ascii="Calibri" w:eastAsia="Times New Roman" w:hAnsi="Calibri" w:cs="Calibri"/>
          <w:i/>
          <w:iCs/>
          <w:kern w:val="0"/>
          <w:sz w:val="22"/>
          <w:szCs w:val="22"/>
          <w:lang w:eastAsia="en-GB"/>
          <w14:ligatures w14:val="none"/>
        </w:rPr>
        <w:t>Key concepts in mental health</w:t>
      </w:r>
      <w:r w:rsidRPr="00FE702F">
        <w:rPr>
          <w:rFonts w:ascii="Calibri" w:eastAsia="Times New Roman" w:hAnsi="Calibri" w:cs="Calibri"/>
          <w:kern w:val="0"/>
          <w:sz w:val="22"/>
          <w:szCs w:val="22"/>
          <w:lang w:eastAsia="en-GB"/>
          <w14:ligatures w14:val="none"/>
        </w:rPr>
        <w:t> (Sixth edition). London: Sage.  </w:t>
      </w:r>
    </w:p>
    <w:p w14:paraId="343E36C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3. Laver- Bradbury, C., Thompson, M., Gale, C., &amp; Hooper, C. (2021). </w:t>
      </w:r>
      <w:r w:rsidRPr="00FE702F">
        <w:rPr>
          <w:rFonts w:ascii="Calibri" w:eastAsia="Times New Roman" w:hAnsi="Calibri" w:cs="Calibri"/>
          <w:i/>
          <w:iCs/>
          <w:kern w:val="0"/>
          <w:sz w:val="22"/>
          <w:szCs w:val="22"/>
          <w:lang w:eastAsia="en-GB"/>
          <w14:ligatures w14:val="none"/>
        </w:rPr>
        <w:t>Child and adolescent mental health: Theory and practice. </w:t>
      </w:r>
      <w:r w:rsidRPr="00FE702F">
        <w:rPr>
          <w:rFonts w:ascii="Calibri" w:eastAsia="Times New Roman" w:hAnsi="Calibri" w:cs="Calibri"/>
          <w:kern w:val="0"/>
          <w:sz w:val="22"/>
          <w:szCs w:val="22"/>
          <w:lang w:eastAsia="en-GB"/>
          <w14:ligatures w14:val="none"/>
        </w:rPr>
        <w:t>London: Taylor and Francis </w:t>
      </w:r>
    </w:p>
    <w:p w14:paraId="51C933E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4. Heenan, D. &amp; Betts, J. (2025). </w:t>
      </w:r>
      <w:r w:rsidRPr="00FE702F">
        <w:rPr>
          <w:rFonts w:ascii="Calibri" w:eastAsia="Times New Roman" w:hAnsi="Calibri" w:cs="Calibri"/>
          <w:i/>
          <w:iCs/>
          <w:kern w:val="0"/>
          <w:sz w:val="22"/>
          <w:szCs w:val="22"/>
          <w:lang w:eastAsia="en-GB"/>
          <w14:ligatures w14:val="none"/>
        </w:rPr>
        <w:t>The short guide to mental health</w:t>
      </w:r>
      <w:r w:rsidRPr="00FE702F">
        <w:rPr>
          <w:rFonts w:ascii="Calibri" w:eastAsia="Times New Roman" w:hAnsi="Calibri" w:cs="Calibri"/>
          <w:kern w:val="0"/>
          <w:sz w:val="22"/>
          <w:szCs w:val="22"/>
          <w:lang w:eastAsia="en-GB"/>
          <w14:ligatures w14:val="none"/>
        </w:rPr>
        <w:t>. Bristol: Policy Press. </w:t>
      </w:r>
    </w:p>
    <w:p w14:paraId="2ED93887" w14:textId="0FDE5FF7" w:rsidR="000D029B"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1143D5A" w14:textId="77777777" w:rsidR="000D029B" w:rsidRPr="00FE702F" w:rsidRDefault="000D029B">
      <w:pPr>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br w:type="page"/>
      </w:r>
    </w:p>
    <w:p w14:paraId="594A3BA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1AEE70D9"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010"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973"/>
        <w:gridCol w:w="6037"/>
      </w:tblGrid>
      <w:tr w:rsidR="00577C43" w:rsidRPr="005703BB" w14:paraId="1D42C5E0" w14:textId="77777777" w:rsidTr="005703BB">
        <w:trPr>
          <w:trHeight w:val="300"/>
        </w:trPr>
        <w:tc>
          <w:tcPr>
            <w:tcW w:w="2973" w:type="dxa"/>
            <w:hideMark/>
          </w:tcPr>
          <w:p w14:paraId="486BF08D" w14:textId="77777777" w:rsidR="00577C43" w:rsidRPr="005703BB" w:rsidRDefault="00577C43" w:rsidP="005703BB">
            <w:pPr>
              <w:spacing w:after="0" w:line="360" w:lineRule="auto"/>
              <w:textAlignment w:val="baseline"/>
              <w:rPr>
                <w:rFonts w:ascii="Calibri" w:eastAsia="Times New Roman" w:hAnsi="Calibri" w:cs="Calibri"/>
                <w:b/>
                <w:bCs/>
                <w:kern w:val="0"/>
                <w:lang w:eastAsia="en-GB"/>
                <w14:ligatures w14:val="none"/>
              </w:rPr>
            </w:pPr>
            <w:r w:rsidRPr="005703BB">
              <w:rPr>
                <w:rFonts w:ascii="Calibri" w:eastAsia="Times New Roman" w:hAnsi="Calibri" w:cs="Calibri"/>
                <w:b/>
                <w:bCs/>
                <w:kern w:val="0"/>
                <w:lang w:eastAsia="en-GB"/>
                <w14:ligatures w14:val="none"/>
              </w:rPr>
              <w:t>Title </w:t>
            </w:r>
          </w:p>
        </w:tc>
        <w:tc>
          <w:tcPr>
            <w:tcW w:w="6037" w:type="dxa"/>
            <w:hideMark/>
          </w:tcPr>
          <w:p w14:paraId="6FF82225" w14:textId="77777777" w:rsidR="00577C43" w:rsidRPr="005703BB" w:rsidRDefault="00577C43" w:rsidP="005703BB">
            <w:pPr>
              <w:spacing w:after="0" w:line="360" w:lineRule="auto"/>
              <w:textAlignment w:val="baseline"/>
              <w:rPr>
                <w:rFonts w:ascii="Calibri" w:eastAsia="Times New Roman" w:hAnsi="Calibri" w:cs="Calibri"/>
                <w:b/>
                <w:bCs/>
                <w:kern w:val="0"/>
                <w:lang w:eastAsia="en-GB"/>
                <w14:ligatures w14:val="none"/>
              </w:rPr>
            </w:pPr>
            <w:r w:rsidRPr="005703BB">
              <w:rPr>
                <w:rFonts w:ascii="Calibri" w:eastAsia="Times New Roman" w:hAnsi="Calibri" w:cs="Calibri"/>
                <w:b/>
                <w:bCs/>
                <w:kern w:val="0"/>
                <w:lang w:eastAsia="en-GB"/>
                <w14:ligatures w14:val="none"/>
              </w:rPr>
              <w:t>Researching Mental Health and Wellbeing in Education 1 </w:t>
            </w:r>
          </w:p>
        </w:tc>
      </w:tr>
      <w:tr w:rsidR="00577C43" w:rsidRPr="005703BB" w14:paraId="26C533BE" w14:textId="77777777" w:rsidTr="005703BB">
        <w:trPr>
          <w:trHeight w:val="300"/>
        </w:trPr>
        <w:tc>
          <w:tcPr>
            <w:tcW w:w="2973" w:type="dxa"/>
            <w:hideMark/>
          </w:tcPr>
          <w:p w14:paraId="25ADF386"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Unit code </w:t>
            </w:r>
          </w:p>
        </w:tc>
        <w:tc>
          <w:tcPr>
            <w:tcW w:w="6037" w:type="dxa"/>
            <w:hideMark/>
          </w:tcPr>
          <w:p w14:paraId="1D642AA8"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EDUC71411 </w:t>
            </w:r>
          </w:p>
        </w:tc>
      </w:tr>
      <w:tr w:rsidR="00577C43" w:rsidRPr="005703BB" w14:paraId="1AB286DA" w14:textId="77777777" w:rsidTr="005703BB">
        <w:trPr>
          <w:trHeight w:val="300"/>
        </w:trPr>
        <w:tc>
          <w:tcPr>
            <w:tcW w:w="2973" w:type="dxa"/>
            <w:hideMark/>
          </w:tcPr>
          <w:p w14:paraId="765EC927"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Credit rating </w:t>
            </w:r>
          </w:p>
        </w:tc>
        <w:tc>
          <w:tcPr>
            <w:tcW w:w="6037" w:type="dxa"/>
            <w:hideMark/>
          </w:tcPr>
          <w:p w14:paraId="2D57C1CC"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15 </w:t>
            </w:r>
          </w:p>
        </w:tc>
      </w:tr>
      <w:tr w:rsidR="00577C43" w:rsidRPr="005703BB" w14:paraId="677853C0" w14:textId="77777777" w:rsidTr="005703BB">
        <w:trPr>
          <w:trHeight w:val="300"/>
        </w:trPr>
        <w:tc>
          <w:tcPr>
            <w:tcW w:w="2973" w:type="dxa"/>
            <w:hideMark/>
          </w:tcPr>
          <w:p w14:paraId="77B6E5BA" w14:textId="5857B384"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FHEQ Level </w:t>
            </w:r>
          </w:p>
        </w:tc>
        <w:tc>
          <w:tcPr>
            <w:tcW w:w="6037" w:type="dxa"/>
            <w:hideMark/>
          </w:tcPr>
          <w:p w14:paraId="3E97FAAB" w14:textId="77777777" w:rsidR="00577C43" w:rsidRPr="005703BB" w:rsidRDefault="00577C43"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Level 7  </w:t>
            </w:r>
          </w:p>
        </w:tc>
      </w:tr>
      <w:tr w:rsidR="00577C43" w:rsidRPr="005703BB" w14:paraId="51A17C7E" w14:textId="77777777" w:rsidTr="005703BB">
        <w:trPr>
          <w:trHeight w:val="300"/>
        </w:trPr>
        <w:tc>
          <w:tcPr>
            <w:tcW w:w="2973" w:type="dxa"/>
            <w:hideMark/>
          </w:tcPr>
          <w:p w14:paraId="0E31E098" w14:textId="14402827" w:rsidR="00577C43" w:rsidRPr="005703BB" w:rsidRDefault="000D029B"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Teaching Period</w:t>
            </w:r>
            <w:r w:rsidR="00577C43" w:rsidRPr="005703BB">
              <w:rPr>
                <w:rFonts w:ascii="Calibri" w:eastAsia="Times New Roman" w:hAnsi="Calibri" w:cs="Calibri"/>
                <w:kern w:val="0"/>
                <w:lang w:eastAsia="en-GB"/>
                <w14:ligatures w14:val="none"/>
              </w:rPr>
              <w:t> </w:t>
            </w:r>
          </w:p>
        </w:tc>
        <w:tc>
          <w:tcPr>
            <w:tcW w:w="6037" w:type="dxa"/>
            <w:hideMark/>
          </w:tcPr>
          <w:p w14:paraId="2A81D3A7" w14:textId="79C897E3" w:rsidR="00577C43" w:rsidRPr="005703BB" w:rsidRDefault="000D029B" w:rsidP="005703BB">
            <w:pPr>
              <w:spacing w:after="0" w:line="360" w:lineRule="auto"/>
              <w:textAlignment w:val="baseline"/>
              <w:rPr>
                <w:rFonts w:ascii="Calibri" w:eastAsia="Times New Roman" w:hAnsi="Calibri" w:cs="Calibri"/>
                <w:kern w:val="0"/>
                <w:lang w:eastAsia="en-GB"/>
                <w14:ligatures w14:val="none"/>
              </w:rPr>
            </w:pPr>
            <w:r w:rsidRPr="005703BB">
              <w:rPr>
                <w:rFonts w:ascii="Calibri" w:eastAsia="Times New Roman" w:hAnsi="Calibri" w:cs="Calibri"/>
                <w:kern w:val="0"/>
                <w:lang w:eastAsia="en-GB"/>
                <w14:ligatures w14:val="none"/>
              </w:rPr>
              <w:t>Semester 1</w:t>
            </w:r>
            <w:r w:rsidR="00577C43" w:rsidRPr="005703BB">
              <w:rPr>
                <w:rFonts w:ascii="Calibri" w:eastAsia="Times New Roman" w:hAnsi="Calibri" w:cs="Calibri"/>
                <w:kern w:val="0"/>
                <w:lang w:eastAsia="en-GB"/>
                <w14:ligatures w14:val="none"/>
              </w:rPr>
              <w:t> </w:t>
            </w:r>
          </w:p>
        </w:tc>
      </w:tr>
    </w:tbl>
    <w:p w14:paraId="0DBFA4A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2A4F90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D23B4C0" w14:textId="0BFDDC94" w:rsidR="00577C43" w:rsidRPr="00FE702F" w:rsidRDefault="00923DA4" w:rsidP="00923DA4">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4D9AE29E" w14:textId="014DE898" w:rsidR="00577C43" w:rsidRPr="00FE702F" w:rsidRDefault="00577C43"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9F49AA5" w14:textId="77777777" w:rsidR="00577C43" w:rsidRPr="00FE702F" w:rsidRDefault="00577C43"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introduces you to research in mental health and wellbeing within educational settings. You will gain a comprehensive understanding of research principles, methodologies, and designs, from foundational concepts and ethical considerations to specific study types and synthesis techniques, laying the groundwork for designing your own impactful studies. A strong emphasis is placed on the vital role of patient and public involvement/lived experience at every stage of the research process. </w:t>
      </w:r>
    </w:p>
    <w:p w14:paraId="47DD7E36" w14:textId="77777777" w:rsidR="00577C43" w:rsidRPr="00FE702F" w:rsidRDefault="00577C43"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73FC865" w14:textId="77777777" w:rsidR="00577C43" w:rsidRPr="00FE702F" w:rsidRDefault="00577C43"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 will build upon the foundations established in this unit in Research in Mental Health and Wellbeing in Education 2, in which we will focus on analysis, dissemination and impact. </w:t>
      </w:r>
    </w:p>
    <w:p w14:paraId="04F777F4" w14:textId="77777777" w:rsidR="00577C43" w:rsidRDefault="00577C43" w:rsidP="00923DA4">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B109B5" w14:textId="77777777" w:rsidR="00923DA4" w:rsidRPr="00FE702F" w:rsidRDefault="00923DA4" w:rsidP="00923DA4">
      <w:pPr>
        <w:spacing w:after="0" w:line="240" w:lineRule="auto"/>
        <w:textAlignment w:val="baseline"/>
        <w:rPr>
          <w:rFonts w:ascii="Calibri" w:eastAsia="Times New Roman" w:hAnsi="Calibri" w:cs="Calibri"/>
          <w:kern w:val="0"/>
          <w:sz w:val="22"/>
          <w:szCs w:val="22"/>
          <w:lang w:eastAsia="en-GB"/>
          <w14:ligatures w14:val="none"/>
        </w:rPr>
      </w:pPr>
    </w:p>
    <w:p w14:paraId="2D399F97" w14:textId="4D735FB8" w:rsidR="00DE6040" w:rsidRPr="00923DA4" w:rsidRDefault="00923DA4" w:rsidP="00923DA4">
      <w:pPr>
        <w:spacing w:after="0" w:line="240" w:lineRule="auto"/>
        <w:textAlignment w:val="baseline"/>
        <w:rPr>
          <w:rFonts w:ascii="Calibri" w:eastAsia="Times New Roman" w:hAnsi="Calibri" w:cs="Calibri"/>
          <w:b/>
          <w:bCs/>
          <w:kern w:val="0"/>
          <w:sz w:val="22"/>
          <w:szCs w:val="22"/>
          <w:lang w:eastAsia="en-GB"/>
          <w14:ligatures w14:val="none"/>
        </w:rPr>
      </w:pPr>
      <w:r w:rsidRPr="00923DA4">
        <w:rPr>
          <w:rFonts w:ascii="Calibri" w:eastAsia="Times New Roman" w:hAnsi="Calibri" w:cs="Calibri"/>
          <w:b/>
          <w:bCs/>
          <w:color w:val="000000"/>
          <w:kern w:val="0"/>
          <w:sz w:val="22"/>
          <w:szCs w:val="22"/>
          <w:lang w:eastAsia="en-GB"/>
          <w14:ligatures w14:val="none"/>
        </w:rPr>
        <w:t>AIMS</w:t>
      </w:r>
    </w:p>
    <w:p w14:paraId="669FC02A" w14:textId="0E11ADC6"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99BFCA1"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aims to provide students with a comprehensive understanding of research principles, methodologies, and designs, from foundational concepts and ethical considerations to specific study types and synthesis techniques.  Curriculum content continues in the Research in Mental Health and Wellbeing in Education 2 unit, in which we will focus on analysis, dissemination and impact. </w:t>
      </w:r>
    </w:p>
    <w:p w14:paraId="10375926"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663C42C"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2C699CC2"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AAF90F8"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1 and 2: Foundations and Principles (e.g., research paradigms; basic, applied and evaluation research; evidence-based policy and practice; ethical principles; patient and public involvement/lived experience; open science) </w:t>
      </w:r>
    </w:p>
    <w:p w14:paraId="6C5979C5"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FA16830"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3: Research Questions, Hypotheses, and Literature Review (e.g., identifying research topics; developing search strategies; formulating testable hypotheses; evaluating research; types of research gap) </w:t>
      </w:r>
    </w:p>
    <w:p w14:paraId="2E26C963"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108AD8A"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4: Measurement (e.g. variables; levels and domains of measurement; psychometrics, principles of survey design) </w:t>
      </w:r>
    </w:p>
    <w:p w14:paraId="64F6410D"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62A7938"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5: Sampling, Inference and Appraisal (e.g., sampling strategies, chance, bias and confounding, causal inference, critical appraisal) </w:t>
      </w:r>
    </w:p>
    <w:p w14:paraId="36794FF5"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6FD3215"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6, 7, 8, 9: Study Design (e.g., descriptive, cross-sectional, cohort, case-control, intervention studies, qualitative and mixed methods studies; and, research synthesis, such as scoping and systematic literature reviews and meta-analyses) </w:t>
      </w:r>
    </w:p>
    <w:p w14:paraId="1A7745CB"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6CBD4161" w14:textId="77777777" w:rsidR="00DE6040" w:rsidRPr="00FE702F" w:rsidRDefault="00DE6040" w:rsidP="00923D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4C17407" w14:textId="33820EC4"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2C8D06B6" w14:textId="02CE3D46" w:rsidR="00577C43" w:rsidRPr="00FE702F" w:rsidRDefault="00577C43" w:rsidP="00CB11A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3947499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8926" w:type="dxa"/>
        <w:tblCellMar>
          <w:left w:w="0" w:type="dxa"/>
          <w:right w:w="0" w:type="dxa"/>
        </w:tblCellMar>
        <w:tblLook w:val="04A0" w:firstRow="1" w:lastRow="0" w:firstColumn="1" w:lastColumn="0" w:noHBand="0" w:noVBand="1"/>
      </w:tblPr>
      <w:tblGrid>
        <w:gridCol w:w="8926"/>
      </w:tblGrid>
      <w:tr w:rsidR="00CB11A9" w:rsidRPr="00FE702F" w14:paraId="449A9B30" w14:textId="77777777" w:rsidTr="00CB11A9">
        <w:trPr>
          <w:trHeight w:val="300"/>
        </w:trPr>
        <w:tc>
          <w:tcPr>
            <w:tcW w:w="8926" w:type="dxa"/>
            <w:hideMark/>
          </w:tcPr>
          <w:p w14:paraId="271DFDB4" w14:textId="77777777" w:rsidR="00CB11A9" w:rsidRPr="00FE702F" w:rsidRDefault="00CB11A9"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CB11A9" w:rsidRPr="00FE702F" w14:paraId="2630B624" w14:textId="77777777" w:rsidTr="00CB11A9">
        <w:trPr>
          <w:trHeight w:val="345"/>
        </w:trPr>
        <w:tc>
          <w:tcPr>
            <w:tcW w:w="8926" w:type="dxa"/>
            <w:hideMark/>
          </w:tcPr>
          <w:p w14:paraId="4A6BD755"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Explain fundamental concepts (e.g., ethical principles; chance, bias and confounding) relevant to research in mental health and wellbeing in education </w:t>
            </w:r>
          </w:p>
        </w:tc>
      </w:tr>
      <w:tr w:rsidR="00CB11A9" w:rsidRPr="00FE702F" w14:paraId="3FA810B0" w14:textId="77777777" w:rsidTr="00CB11A9">
        <w:trPr>
          <w:trHeight w:val="330"/>
        </w:trPr>
        <w:tc>
          <w:tcPr>
            <w:tcW w:w="8926" w:type="dxa"/>
            <w:hideMark/>
          </w:tcPr>
          <w:p w14:paraId="7D36F027"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Describe key characteristics and purposes of epidemiological (e.g., cohort study, case-control), qualitative, and mixed methods study designs </w:t>
            </w:r>
          </w:p>
        </w:tc>
      </w:tr>
      <w:tr w:rsidR="00CB11A9" w:rsidRPr="00FE702F" w14:paraId="3D975F9F" w14:textId="77777777" w:rsidTr="00CB11A9">
        <w:trPr>
          <w:trHeight w:val="300"/>
        </w:trPr>
        <w:tc>
          <w:tcPr>
            <w:tcW w:w="8926" w:type="dxa"/>
            <w:hideMark/>
          </w:tcPr>
          <w:p w14:paraId="7FF037BE"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Critically appraise empirical research articles (e.g. identifying core components and methodological strengths and weaknesses) </w:t>
            </w:r>
          </w:p>
        </w:tc>
      </w:tr>
      <w:tr w:rsidR="00CB11A9" w:rsidRPr="00FE702F" w14:paraId="4E3BED51" w14:textId="77777777" w:rsidTr="00CB11A9">
        <w:trPr>
          <w:trHeight w:val="300"/>
        </w:trPr>
        <w:tc>
          <w:tcPr>
            <w:tcW w:w="8926" w:type="dxa"/>
            <w:hideMark/>
          </w:tcPr>
          <w:p w14:paraId="55C3A91F"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Formulate clear, focused, and researchable questions and/or hypotheses pertinent to mental health and wellbeing in education </w:t>
            </w:r>
          </w:p>
        </w:tc>
      </w:tr>
      <w:tr w:rsidR="00CB11A9" w:rsidRPr="00FE702F" w14:paraId="47877850" w14:textId="77777777" w:rsidTr="00CB11A9">
        <w:trPr>
          <w:trHeight w:val="300"/>
        </w:trPr>
        <w:tc>
          <w:tcPr>
            <w:tcW w:w="8926" w:type="dxa"/>
            <w:hideMark/>
          </w:tcPr>
          <w:p w14:paraId="76A5890C"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Conduct systematic and effective literature searches to identify relevant research evidence in the field </w:t>
            </w:r>
          </w:p>
        </w:tc>
      </w:tr>
      <w:tr w:rsidR="00CB11A9" w:rsidRPr="00FE702F" w14:paraId="58703250" w14:textId="77777777" w:rsidTr="00CB11A9">
        <w:trPr>
          <w:trHeight w:val="300"/>
        </w:trPr>
        <w:tc>
          <w:tcPr>
            <w:tcW w:w="8926" w:type="dxa"/>
            <w:hideMark/>
          </w:tcPr>
          <w:p w14:paraId="6452D2DC"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Develop a preliminary research problem statement, clearly outlining the context/need, target study population, research question and study design </w:t>
            </w:r>
          </w:p>
        </w:tc>
      </w:tr>
      <w:tr w:rsidR="00CB11A9" w:rsidRPr="00FE702F" w14:paraId="5C03A7F7" w14:textId="77777777" w:rsidTr="00CB11A9">
        <w:trPr>
          <w:trHeight w:val="300"/>
        </w:trPr>
        <w:tc>
          <w:tcPr>
            <w:tcW w:w="8926" w:type="dxa"/>
            <w:hideMark/>
          </w:tcPr>
          <w:p w14:paraId="0C816B72" w14:textId="77777777" w:rsidR="00CB11A9" w:rsidRPr="00CB11A9"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Communicate complex research concepts and findings clearly and concisely  </w:t>
            </w:r>
          </w:p>
        </w:tc>
      </w:tr>
      <w:tr w:rsidR="00CB11A9" w:rsidRPr="00FE702F" w14:paraId="0CFDF349" w14:textId="77777777" w:rsidTr="00CB11A9">
        <w:trPr>
          <w:trHeight w:val="300"/>
        </w:trPr>
        <w:tc>
          <w:tcPr>
            <w:tcW w:w="8926" w:type="dxa"/>
            <w:hideMark/>
          </w:tcPr>
          <w:p w14:paraId="1EF518D7" w14:textId="77777777" w:rsidR="00CB11A9" w:rsidRPr="00232A93" w:rsidRDefault="00CB11A9" w:rsidP="00CB11A9">
            <w:pPr>
              <w:pStyle w:val="ListParagraph"/>
              <w:numPr>
                <w:ilvl w:val="0"/>
                <w:numId w:val="156"/>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Work independently to identify, synthesize, and critically engage with key academic literature </w:t>
            </w:r>
          </w:p>
          <w:p w14:paraId="11A1F342" w14:textId="77777777" w:rsidR="00232A93" w:rsidRPr="00232A93" w:rsidRDefault="00232A93" w:rsidP="00232A93">
            <w:pPr>
              <w:spacing w:after="0" w:line="240" w:lineRule="auto"/>
              <w:textAlignment w:val="baseline"/>
              <w:rPr>
                <w:rFonts w:ascii="Calibri" w:eastAsia="Times New Roman" w:hAnsi="Calibri" w:cs="Calibri"/>
                <w:kern w:val="0"/>
                <w:sz w:val="22"/>
                <w:szCs w:val="22"/>
                <w:lang w:eastAsia="en-GB"/>
                <w14:ligatures w14:val="none"/>
              </w:rPr>
            </w:pPr>
          </w:p>
        </w:tc>
      </w:tr>
    </w:tbl>
    <w:p w14:paraId="056AF5D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366D78E" w14:textId="4FFB0CDF"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7B417821" w14:textId="1F46CD9D"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9AA7E21"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Interactive lectures (13.5 hours total, whole class) will introduce core concepts, theories and methodologies, with active student participation through Q&amp;A, Menti polls, and small group discussion (e.g. case study of an ethical dilemma) </w:t>
      </w:r>
    </w:p>
    <w:p w14:paraId="3CB58072"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0D61B2"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Hands-on seminars/workshops (9 hours total, small groups) will be used to develop practical skills and apply learning from the interactive lectures.  Each seminar/workshop will include guided exercises on, e.g. refining research questions, critical appraisal exercises </w:t>
      </w:r>
    </w:p>
    <w:p w14:paraId="0E6999B2"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43A05B4"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Asynchronous online learning will build on/extend learning from the seminars/workshops. This will include engagement with Canvas materials (e.g., multimedia learning resources, quizzes, discussions, self-assessments) for the course unit. Finally, students will be expected to engage in both directed (e.g., pre- and/or post-session reading) and independent (e.g., searching the academic literature and identifying relevant sources) reading, and assignment preparation (127.5 hours total, individual) </w:t>
      </w:r>
    </w:p>
    <w:p w14:paraId="40F97B2B"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DF703FA"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4A0D9A3" w14:textId="7516652A"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r w:rsidRPr="00FE702F">
        <w:rPr>
          <w:rFonts w:ascii="Calibri" w:eastAsia="Times New Roman" w:hAnsi="Calibri" w:cs="Calibri"/>
          <w:color w:val="000000"/>
          <w:kern w:val="0"/>
          <w:sz w:val="22"/>
          <w:szCs w:val="22"/>
          <w:lang w:eastAsia="en-GB"/>
          <w14:ligatures w14:val="none"/>
        </w:rPr>
        <w:t> </w:t>
      </w:r>
    </w:p>
    <w:p w14:paraId="19CA19A9"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9471AE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By taking this unit, students can expect to develop employability skills including communication (e.g. small group discussion), data handling and interpretation (e.g. engagement with core measurement concepts), critical thinking (e.g. appraisal of research articles), problem-solving (e.g. formulating testable hypotheses), and information literacy (e.g. developing search strategies) </w:t>
      </w:r>
    </w:p>
    <w:p w14:paraId="37DFAD5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09FAA3C" w14:textId="77777777" w:rsidR="003D5410" w:rsidRDefault="003D5410">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0446CC32" w14:textId="643C4C7C" w:rsidR="00577C43" w:rsidRPr="00FE702F" w:rsidRDefault="00577C43" w:rsidP="003D541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ENHANCEMENT OF DIGITAL LITERACY  </w:t>
      </w:r>
    </w:p>
    <w:p w14:paraId="2B1442DA"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FD80662" w14:textId="352B9313"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Information, data and media literacies: strategic information retrieval (e.g. developing search strategies for academic databases such as PsycINFO);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evaluation of digital resources (e.g. critical appraisal of credibility, bias and relevance of diverse online sources). </w:t>
      </w:r>
    </w:p>
    <w:p w14:paraId="5D79C29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32B887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digital tool proficiency for research design (e.g. hands-on experience with reference management software such as Zotero, online survey platforms such as Qualtrics, and review software such as Covidence). </w:t>
      </w:r>
    </w:p>
    <w:p w14:paraId="581EA34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A6BC70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learning and development: navigating the VLE (e.g. accessing course materials, submitting assignments, participating in online discussions, and engaging with multimedia learning resources); accessing online learning resources (e.g. using open education resources); academic digital identity (e.g. building professional online presence, such as creating an ORCID ID). </w:t>
      </w:r>
    </w:p>
    <w:p w14:paraId="03BEE2F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D14B5A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communication, collaboration and participation: professional digital communication (e.g., appropriate participation in online discussion forums within Canvas); virtual collaboration tools (e.g. video conferencing);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responsible online engagement (e.g. principles of digital citizenship and netiquette) </w:t>
      </w:r>
    </w:p>
    <w:p w14:paraId="2E8A994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627BE3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60101B1" w14:textId="3D65BFAE" w:rsidR="00577C43" w:rsidRPr="00FE702F" w:rsidRDefault="00577C43" w:rsidP="005A48A8">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3FAA991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6"/>
        <w:gridCol w:w="2835"/>
      </w:tblGrid>
      <w:tr w:rsidR="005A48A8" w:rsidRPr="00FE702F" w14:paraId="5BA7D6F8" w14:textId="77777777" w:rsidTr="005A48A8">
        <w:trPr>
          <w:trHeight w:val="300"/>
        </w:trPr>
        <w:tc>
          <w:tcPr>
            <w:tcW w:w="6516" w:type="dxa"/>
            <w:tcBorders>
              <w:top w:val="single" w:sz="4" w:space="0" w:color="auto"/>
              <w:left w:val="single" w:sz="4" w:space="0" w:color="auto"/>
              <w:bottom w:val="single" w:sz="4" w:space="0" w:color="auto"/>
              <w:right w:val="single" w:sz="4" w:space="0" w:color="auto"/>
            </w:tcBorders>
            <w:hideMark/>
          </w:tcPr>
          <w:p w14:paraId="0EC03DF6"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835" w:type="dxa"/>
            <w:tcBorders>
              <w:top w:val="single" w:sz="4" w:space="0" w:color="auto"/>
              <w:left w:val="single" w:sz="4" w:space="0" w:color="auto"/>
              <w:bottom w:val="single" w:sz="4" w:space="0" w:color="auto"/>
              <w:right w:val="single" w:sz="4" w:space="0" w:color="auto"/>
            </w:tcBorders>
            <w:hideMark/>
          </w:tcPr>
          <w:p w14:paraId="0015ACBC" w14:textId="77777777" w:rsidR="005A48A8" w:rsidRPr="00FE702F" w:rsidRDefault="005A48A8"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5A48A8" w:rsidRPr="00FE702F" w14:paraId="31040FB3" w14:textId="77777777" w:rsidTr="005A48A8">
        <w:trPr>
          <w:trHeight w:val="300"/>
        </w:trPr>
        <w:tc>
          <w:tcPr>
            <w:tcW w:w="6516" w:type="dxa"/>
            <w:tcBorders>
              <w:top w:val="single" w:sz="4" w:space="0" w:color="auto"/>
              <w:left w:val="single" w:sz="4" w:space="0" w:color="auto"/>
              <w:bottom w:val="single" w:sz="4" w:space="0" w:color="auto"/>
              <w:right w:val="single" w:sz="4" w:space="0" w:color="auto"/>
            </w:tcBorders>
            <w:hideMark/>
          </w:tcPr>
          <w:p w14:paraId="50EEDF01"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6EE0D51"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Dissertation ‘elevator pitch’ </w:t>
            </w:r>
          </w:p>
          <w:p w14:paraId="2581C21B"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004C03"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6C7116DC"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986D4DB"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r w:rsidR="005A48A8" w:rsidRPr="00FE702F" w14:paraId="13914BD1" w14:textId="77777777" w:rsidTr="005A48A8">
        <w:trPr>
          <w:trHeight w:val="300"/>
        </w:trPr>
        <w:tc>
          <w:tcPr>
            <w:tcW w:w="6516" w:type="dxa"/>
            <w:tcBorders>
              <w:top w:val="single" w:sz="4" w:space="0" w:color="auto"/>
              <w:left w:val="single" w:sz="4" w:space="0" w:color="auto"/>
              <w:bottom w:val="single" w:sz="4" w:space="0" w:color="auto"/>
              <w:right w:val="single" w:sz="4" w:space="0" w:color="auto"/>
            </w:tcBorders>
            <w:hideMark/>
          </w:tcPr>
          <w:p w14:paraId="03DB147B"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6AD6CFB"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Identification of empirical article for critical appraisal task and initial analysis </w:t>
            </w:r>
          </w:p>
        </w:tc>
        <w:tc>
          <w:tcPr>
            <w:tcW w:w="2835" w:type="dxa"/>
            <w:tcBorders>
              <w:top w:val="single" w:sz="4" w:space="0" w:color="auto"/>
              <w:left w:val="single" w:sz="4" w:space="0" w:color="auto"/>
              <w:bottom w:val="single" w:sz="4" w:space="0" w:color="auto"/>
              <w:right w:val="single" w:sz="4" w:space="0" w:color="auto"/>
            </w:tcBorders>
            <w:hideMark/>
          </w:tcPr>
          <w:p w14:paraId="463A98CC"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104AC1D"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bl>
    <w:p w14:paraId="48163DF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001BA2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6"/>
        <w:gridCol w:w="2835"/>
      </w:tblGrid>
      <w:tr w:rsidR="005A48A8" w:rsidRPr="00FE702F" w14:paraId="239B378E" w14:textId="77777777" w:rsidTr="005A48A8">
        <w:trPr>
          <w:trHeight w:val="300"/>
        </w:trPr>
        <w:tc>
          <w:tcPr>
            <w:tcW w:w="6516" w:type="dxa"/>
            <w:tcBorders>
              <w:top w:val="single" w:sz="4" w:space="0" w:color="auto"/>
              <w:left w:val="single" w:sz="4" w:space="0" w:color="auto"/>
              <w:bottom w:val="single" w:sz="4" w:space="0" w:color="auto"/>
              <w:right w:val="single" w:sz="4" w:space="0" w:color="auto"/>
            </w:tcBorders>
            <w:hideMark/>
          </w:tcPr>
          <w:p w14:paraId="3D4F182D"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2835" w:type="dxa"/>
            <w:tcBorders>
              <w:top w:val="single" w:sz="4" w:space="0" w:color="auto"/>
              <w:left w:val="single" w:sz="4" w:space="0" w:color="auto"/>
              <w:bottom w:val="single" w:sz="4" w:space="0" w:color="auto"/>
              <w:right w:val="single" w:sz="4" w:space="0" w:color="auto"/>
            </w:tcBorders>
            <w:hideMark/>
          </w:tcPr>
          <w:p w14:paraId="1E5F3E0E" w14:textId="77777777" w:rsidR="005A48A8" w:rsidRPr="00FE702F" w:rsidRDefault="005A48A8"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5A48A8" w:rsidRPr="00FE702F" w14:paraId="3E5420EE" w14:textId="77777777" w:rsidTr="005A48A8">
        <w:trPr>
          <w:trHeight w:val="300"/>
        </w:trPr>
        <w:tc>
          <w:tcPr>
            <w:tcW w:w="6516" w:type="dxa"/>
            <w:tcBorders>
              <w:top w:val="single" w:sz="4" w:space="0" w:color="auto"/>
              <w:left w:val="single" w:sz="4" w:space="0" w:color="auto"/>
              <w:bottom w:val="single" w:sz="4" w:space="0" w:color="auto"/>
              <w:right w:val="single" w:sz="4" w:space="0" w:color="auto"/>
            </w:tcBorders>
            <w:hideMark/>
          </w:tcPr>
          <w:p w14:paraId="14AF19F5"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83778A"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Research problem statement and preliminary design outline </w:t>
            </w:r>
          </w:p>
          <w:p w14:paraId="7A8DB110"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CE9B0A"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191E9B96"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64391DF"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1500 </w:t>
            </w:r>
          </w:p>
        </w:tc>
      </w:tr>
      <w:tr w:rsidR="005A48A8" w:rsidRPr="00FE702F" w14:paraId="3308438B" w14:textId="77777777" w:rsidTr="005A48A8">
        <w:trPr>
          <w:trHeight w:val="300"/>
        </w:trPr>
        <w:tc>
          <w:tcPr>
            <w:tcW w:w="6516" w:type="dxa"/>
            <w:tcBorders>
              <w:top w:val="single" w:sz="4" w:space="0" w:color="auto"/>
              <w:left w:val="single" w:sz="4" w:space="0" w:color="auto"/>
              <w:bottom w:val="single" w:sz="4" w:space="0" w:color="auto"/>
              <w:right w:val="single" w:sz="4" w:space="0" w:color="auto"/>
            </w:tcBorders>
            <w:hideMark/>
          </w:tcPr>
          <w:p w14:paraId="3C8028CC"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BA9E7E3"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Critical appraisal of published empirical research article  </w:t>
            </w:r>
          </w:p>
          <w:p w14:paraId="6031B7C5"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6E63E544"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95F66B4" w14:textId="77777777" w:rsidR="005A48A8" w:rsidRPr="00FE702F" w:rsidRDefault="005A48A8"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1500 </w:t>
            </w:r>
          </w:p>
        </w:tc>
      </w:tr>
    </w:tbl>
    <w:p w14:paraId="5F13EE6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90ACC15" w14:textId="77777777" w:rsidR="005A48A8" w:rsidRDefault="005A48A8">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1C33F56F" w14:textId="77777777" w:rsidR="00577C43" w:rsidRPr="00FE702F" w:rsidRDefault="00577C43" w:rsidP="005A48A8">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INDICATIVE READING LIST</w:t>
      </w:r>
      <w:r w:rsidRPr="00FE702F">
        <w:rPr>
          <w:rFonts w:ascii="Calibri" w:eastAsia="Times New Roman" w:hAnsi="Calibri" w:cs="Calibri"/>
          <w:color w:val="000000"/>
          <w:kern w:val="0"/>
          <w:sz w:val="22"/>
          <w:szCs w:val="22"/>
          <w:lang w:eastAsia="en-GB"/>
          <w14:ligatures w14:val="none"/>
        </w:rPr>
        <w:t> </w:t>
      </w:r>
    </w:p>
    <w:p w14:paraId="105B64B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D34701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FBCFC7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 Das-Munshi, J. et al. (eds.) (2020). </w:t>
      </w:r>
      <w:r w:rsidRPr="00FE702F">
        <w:rPr>
          <w:rFonts w:ascii="Calibri" w:eastAsia="Times New Roman" w:hAnsi="Calibri" w:cs="Calibri"/>
          <w:i/>
          <w:iCs/>
          <w:color w:val="000000"/>
          <w:kern w:val="0"/>
          <w:sz w:val="22"/>
          <w:szCs w:val="22"/>
          <w:lang w:eastAsia="en-GB"/>
          <w14:ligatures w14:val="none"/>
        </w:rPr>
        <w:t>Practical psychiatric epidemiology</w:t>
      </w:r>
      <w:r w:rsidRPr="00FE702F">
        <w:rPr>
          <w:rFonts w:ascii="Calibri" w:eastAsia="Times New Roman" w:hAnsi="Calibri" w:cs="Calibri"/>
          <w:color w:val="000000"/>
          <w:kern w:val="0"/>
          <w:sz w:val="22"/>
          <w:szCs w:val="22"/>
          <w:lang w:eastAsia="en-GB"/>
          <w14:ligatures w14:val="none"/>
        </w:rPr>
        <w:t> (2</w:t>
      </w:r>
      <w:r w:rsidRPr="00FE702F">
        <w:rPr>
          <w:rFonts w:ascii="Calibri" w:eastAsia="Times New Roman" w:hAnsi="Calibri" w:cs="Calibri"/>
          <w:color w:val="000000"/>
          <w:kern w:val="0"/>
          <w:sz w:val="22"/>
          <w:szCs w:val="22"/>
          <w:vertAlign w:val="superscript"/>
          <w:lang w:eastAsia="en-GB"/>
          <w14:ligatures w14:val="none"/>
        </w:rPr>
        <w:t>nd</w:t>
      </w:r>
      <w:r w:rsidRPr="00FE702F">
        <w:rPr>
          <w:rFonts w:ascii="Calibri" w:eastAsia="Times New Roman" w:hAnsi="Calibri" w:cs="Calibri"/>
          <w:color w:val="000000"/>
          <w:kern w:val="0"/>
          <w:sz w:val="22"/>
          <w:szCs w:val="22"/>
          <w:lang w:eastAsia="en-GB"/>
          <w14:ligatures w14:val="none"/>
        </w:rPr>
        <w:t> Edition). Oxford: Oxford University Press. </w:t>
      </w:r>
    </w:p>
    <w:p w14:paraId="102F5B5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 Braun, V., &amp; Clarke, V. (2013). </w:t>
      </w:r>
      <w:r w:rsidRPr="00FE702F">
        <w:rPr>
          <w:rFonts w:ascii="Calibri" w:eastAsia="Times New Roman" w:hAnsi="Calibri" w:cs="Calibri"/>
          <w:i/>
          <w:iCs/>
          <w:color w:val="000000"/>
          <w:kern w:val="0"/>
          <w:sz w:val="22"/>
          <w:szCs w:val="22"/>
          <w:lang w:eastAsia="en-GB"/>
          <w14:ligatures w14:val="none"/>
        </w:rPr>
        <w:t>Successful qualitative research: A practical guide for beginners</w:t>
      </w:r>
      <w:r w:rsidRPr="00FE702F">
        <w:rPr>
          <w:rFonts w:ascii="Calibri" w:eastAsia="Times New Roman" w:hAnsi="Calibri" w:cs="Calibri"/>
          <w:color w:val="000000"/>
          <w:kern w:val="0"/>
          <w:sz w:val="22"/>
          <w:szCs w:val="22"/>
          <w:lang w:eastAsia="en-GB"/>
          <w14:ligatures w14:val="none"/>
        </w:rPr>
        <w:t>. London: Sage. </w:t>
      </w:r>
    </w:p>
    <w:p w14:paraId="03CF21D9"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 Mertens, D. (2024). </w:t>
      </w:r>
      <w:r w:rsidRPr="00FE702F">
        <w:rPr>
          <w:rFonts w:ascii="Calibri" w:eastAsia="Times New Roman" w:hAnsi="Calibri" w:cs="Calibri"/>
          <w:i/>
          <w:iCs/>
          <w:color w:val="000000"/>
          <w:kern w:val="0"/>
          <w:sz w:val="22"/>
          <w:szCs w:val="22"/>
          <w:lang w:eastAsia="en-GB"/>
          <w14:ligatures w14:val="none"/>
        </w:rPr>
        <w:t>Research and evaluation in education and psychology: Integrating diversity with quantitative, qualitative, and mixed methods</w:t>
      </w:r>
      <w:r w:rsidRPr="00FE702F">
        <w:rPr>
          <w:rFonts w:ascii="Calibri" w:eastAsia="Times New Roman" w:hAnsi="Calibri" w:cs="Calibri"/>
          <w:color w:val="000000"/>
          <w:kern w:val="0"/>
          <w:sz w:val="22"/>
          <w:szCs w:val="22"/>
          <w:lang w:eastAsia="en-GB"/>
          <w14:ligatures w14:val="none"/>
        </w:rPr>
        <w:t> (6</w:t>
      </w:r>
      <w:r w:rsidRPr="00FE702F">
        <w:rPr>
          <w:rFonts w:ascii="Calibri" w:eastAsia="Times New Roman" w:hAnsi="Calibri" w:cs="Calibri"/>
          <w:color w:val="000000"/>
          <w:kern w:val="0"/>
          <w:sz w:val="22"/>
          <w:szCs w:val="22"/>
          <w:vertAlign w:val="superscript"/>
          <w:lang w:eastAsia="en-GB"/>
          <w14:ligatures w14:val="none"/>
        </w:rPr>
        <w:t>th</w:t>
      </w:r>
      <w:r w:rsidRPr="00FE702F">
        <w:rPr>
          <w:rFonts w:ascii="Calibri" w:eastAsia="Times New Roman" w:hAnsi="Calibri" w:cs="Calibri"/>
          <w:color w:val="000000"/>
          <w:kern w:val="0"/>
          <w:sz w:val="22"/>
          <w:szCs w:val="22"/>
          <w:lang w:eastAsia="en-GB"/>
          <w14:ligatures w14:val="none"/>
        </w:rPr>
        <w:t> Edition). London: Sage. </w:t>
      </w:r>
    </w:p>
    <w:p w14:paraId="3C52392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4. Bee, P. et al. (eds). (2018). </w:t>
      </w:r>
      <w:r w:rsidRPr="00FE702F">
        <w:rPr>
          <w:rFonts w:ascii="Calibri" w:eastAsia="Times New Roman" w:hAnsi="Calibri" w:cs="Calibri"/>
          <w:i/>
          <w:iCs/>
          <w:color w:val="000000"/>
          <w:kern w:val="0"/>
          <w:sz w:val="22"/>
          <w:szCs w:val="22"/>
          <w:lang w:eastAsia="en-GB"/>
          <w14:ligatures w14:val="none"/>
        </w:rPr>
        <w:t>Research handbook for patient and public involvement researchers</w:t>
      </w:r>
      <w:r w:rsidRPr="00FE702F">
        <w:rPr>
          <w:rFonts w:ascii="Calibri" w:eastAsia="Times New Roman" w:hAnsi="Calibri" w:cs="Calibri"/>
          <w:color w:val="000000"/>
          <w:kern w:val="0"/>
          <w:sz w:val="22"/>
          <w:szCs w:val="22"/>
          <w:lang w:eastAsia="en-GB"/>
          <w14:ligatures w14:val="none"/>
        </w:rPr>
        <w:t>. Manchester: MUP. </w:t>
      </w:r>
    </w:p>
    <w:p w14:paraId="152FC6DC" w14:textId="77777777" w:rsidR="005A48A8" w:rsidRDefault="005A48A8">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396682C7" w14:textId="64ECAC81"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518C934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4"/>
        <w:gridCol w:w="6026"/>
      </w:tblGrid>
      <w:tr w:rsidR="00577C43" w:rsidRPr="00E9673E" w14:paraId="5D989F10" w14:textId="77777777" w:rsidTr="00263F99">
        <w:trPr>
          <w:trHeight w:val="712"/>
        </w:trPr>
        <w:tc>
          <w:tcPr>
            <w:tcW w:w="2984" w:type="dxa"/>
            <w:tcBorders>
              <w:top w:val="single" w:sz="6" w:space="0" w:color="000000"/>
              <w:left w:val="single" w:sz="6" w:space="0" w:color="000000"/>
              <w:bottom w:val="single" w:sz="6" w:space="0" w:color="000000"/>
              <w:right w:val="single" w:sz="6" w:space="0" w:color="000000"/>
            </w:tcBorders>
            <w:hideMark/>
          </w:tcPr>
          <w:p w14:paraId="18FA2412" w14:textId="77777777" w:rsidR="00577C43" w:rsidRPr="00E9673E" w:rsidRDefault="00577C43" w:rsidP="00E9673E">
            <w:pPr>
              <w:spacing w:after="0" w:line="360" w:lineRule="auto"/>
              <w:textAlignment w:val="baseline"/>
              <w:rPr>
                <w:rFonts w:ascii="Calibri" w:eastAsia="Times New Roman" w:hAnsi="Calibri" w:cs="Calibri"/>
                <w:b/>
                <w:bCs/>
                <w:kern w:val="0"/>
                <w:lang w:eastAsia="en-GB"/>
                <w14:ligatures w14:val="none"/>
              </w:rPr>
            </w:pPr>
            <w:r w:rsidRPr="00E9673E">
              <w:rPr>
                <w:rFonts w:ascii="Calibri" w:eastAsia="Times New Roman" w:hAnsi="Calibri" w:cs="Calibri"/>
                <w:b/>
                <w:bCs/>
                <w:kern w:val="0"/>
                <w:lang w:eastAsia="en-GB"/>
                <w14:ligatures w14:val="none"/>
              </w:rPr>
              <w:t>Title </w:t>
            </w:r>
          </w:p>
        </w:tc>
        <w:tc>
          <w:tcPr>
            <w:tcW w:w="6026" w:type="dxa"/>
            <w:tcBorders>
              <w:top w:val="single" w:sz="6" w:space="0" w:color="000000"/>
              <w:left w:val="single" w:sz="6" w:space="0" w:color="000000"/>
              <w:bottom w:val="single" w:sz="6" w:space="0" w:color="000000"/>
              <w:right w:val="single" w:sz="6" w:space="0" w:color="000000"/>
            </w:tcBorders>
            <w:hideMark/>
          </w:tcPr>
          <w:p w14:paraId="4F4678E4" w14:textId="77777777" w:rsidR="00577C43" w:rsidRPr="00E9673E" w:rsidRDefault="00577C43" w:rsidP="0067484D">
            <w:pPr>
              <w:spacing w:after="0" w:line="240" w:lineRule="auto"/>
              <w:textAlignment w:val="baseline"/>
              <w:rPr>
                <w:rFonts w:ascii="Calibri" w:eastAsia="Times New Roman" w:hAnsi="Calibri" w:cs="Calibri"/>
                <w:b/>
                <w:bCs/>
                <w:kern w:val="0"/>
                <w:lang w:eastAsia="en-GB"/>
                <w14:ligatures w14:val="none"/>
              </w:rPr>
            </w:pPr>
            <w:r w:rsidRPr="00E9673E">
              <w:rPr>
                <w:rFonts w:ascii="Calibri" w:eastAsia="Times New Roman" w:hAnsi="Calibri" w:cs="Calibri"/>
                <w:b/>
                <w:bCs/>
                <w:kern w:val="0"/>
                <w:lang w:eastAsia="en-GB"/>
                <w14:ligatures w14:val="none"/>
              </w:rPr>
              <w:t>Contemporary Issues in Mental Health and Wellbeing in Education  </w:t>
            </w:r>
          </w:p>
        </w:tc>
      </w:tr>
      <w:tr w:rsidR="00577C43" w:rsidRPr="00E9673E" w14:paraId="7308E96D" w14:textId="77777777" w:rsidTr="002E7039">
        <w:trPr>
          <w:trHeight w:val="300"/>
        </w:trPr>
        <w:tc>
          <w:tcPr>
            <w:tcW w:w="2984" w:type="dxa"/>
            <w:tcBorders>
              <w:top w:val="single" w:sz="6" w:space="0" w:color="000000"/>
              <w:left w:val="single" w:sz="6" w:space="0" w:color="000000"/>
              <w:bottom w:val="single" w:sz="6" w:space="0" w:color="000000"/>
              <w:right w:val="single" w:sz="6" w:space="0" w:color="000000"/>
            </w:tcBorders>
            <w:hideMark/>
          </w:tcPr>
          <w:p w14:paraId="431B19A8" w14:textId="77777777" w:rsidR="00577C43" w:rsidRPr="00E9673E" w:rsidRDefault="00577C43"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Unit code </w:t>
            </w:r>
          </w:p>
        </w:tc>
        <w:tc>
          <w:tcPr>
            <w:tcW w:w="6026" w:type="dxa"/>
            <w:tcBorders>
              <w:top w:val="single" w:sz="6" w:space="0" w:color="000000"/>
              <w:left w:val="single" w:sz="6" w:space="0" w:color="000000"/>
              <w:bottom w:val="single" w:sz="6" w:space="0" w:color="000000"/>
              <w:right w:val="single" w:sz="6" w:space="0" w:color="000000"/>
            </w:tcBorders>
            <w:hideMark/>
          </w:tcPr>
          <w:p w14:paraId="01B40AA4" w14:textId="77777777" w:rsidR="00577C43" w:rsidRPr="00E9673E" w:rsidRDefault="00577C43"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EDUC71501 </w:t>
            </w:r>
          </w:p>
        </w:tc>
      </w:tr>
      <w:tr w:rsidR="00577C43" w:rsidRPr="00E9673E" w14:paraId="5DE6C22F" w14:textId="77777777" w:rsidTr="002E7039">
        <w:trPr>
          <w:trHeight w:val="300"/>
        </w:trPr>
        <w:tc>
          <w:tcPr>
            <w:tcW w:w="2984" w:type="dxa"/>
            <w:tcBorders>
              <w:top w:val="single" w:sz="6" w:space="0" w:color="000000"/>
              <w:left w:val="single" w:sz="6" w:space="0" w:color="000000"/>
              <w:bottom w:val="single" w:sz="6" w:space="0" w:color="000000"/>
              <w:right w:val="single" w:sz="6" w:space="0" w:color="000000"/>
            </w:tcBorders>
            <w:hideMark/>
          </w:tcPr>
          <w:p w14:paraId="37EFEF1D" w14:textId="77777777" w:rsidR="00577C43" w:rsidRPr="00E9673E" w:rsidRDefault="00577C43"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Credit rating </w:t>
            </w:r>
          </w:p>
        </w:tc>
        <w:tc>
          <w:tcPr>
            <w:tcW w:w="6026" w:type="dxa"/>
            <w:tcBorders>
              <w:top w:val="single" w:sz="6" w:space="0" w:color="000000"/>
              <w:left w:val="single" w:sz="6" w:space="0" w:color="000000"/>
              <w:bottom w:val="single" w:sz="6" w:space="0" w:color="000000"/>
              <w:right w:val="single" w:sz="6" w:space="0" w:color="000000"/>
            </w:tcBorders>
            <w:hideMark/>
          </w:tcPr>
          <w:p w14:paraId="0AB50753" w14:textId="77777777" w:rsidR="00577C43" w:rsidRPr="00E9673E" w:rsidRDefault="00577C43"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15 </w:t>
            </w:r>
          </w:p>
        </w:tc>
      </w:tr>
      <w:tr w:rsidR="00577C43" w:rsidRPr="00E9673E" w14:paraId="188CFA31" w14:textId="77777777" w:rsidTr="002E7039">
        <w:trPr>
          <w:trHeight w:val="300"/>
        </w:trPr>
        <w:tc>
          <w:tcPr>
            <w:tcW w:w="2984" w:type="dxa"/>
            <w:tcBorders>
              <w:top w:val="single" w:sz="6" w:space="0" w:color="000000"/>
              <w:left w:val="single" w:sz="6" w:space="0" w:color="000000"/>
              <w:bottom w:val="single" w:sz="6" w:space="0" w:color="000000"/>
              <w:right w:val="single" w:sz="6" w:space="0" w:color="000000"/>
            </w:tcBorders>
            <w:hideMark/>
          </w:tcPr>
          <w:p w14:paraId="3BC97BBF" w14:textId="3A66BE74" w:rsidR="00577C43" w:rsidRPr="00E9673E" w:rsidRDefault="00577C43" w:rsidP="0067484D">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FHEQ Level </w:t>
            </w:r>
          </w:p>
        </w:tc>
        <w:tc>
          <w:tcPr>
            <w:tcW w:w="6026" w:type="dxa"/>
            <w:tcBorders>
              <w:top w:val="single" w:sz="6" w:space="0" w:color="000000"/>
              <w:left w:val="single" w:sz="6" w:space="0" w:color="000000"/>
              <w:bottom w:val="single" w:sz="6" w:space="0" w:color="000000"/>
              <w:right w:val="single" w:sz="6" w:space="0" w:color="000000"/>
            </w:tcBorders>
            <w:hideMark/>
          </w:tcPr>
          <w:p w14:paraId="3B9D31D1" w14:textId="77777777" w:rsidR="00577C43" w:rsidRPr="00E9673E" w:rsidRDefault="00577C43"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Level 7  </w:t>
            </w:r>
          </w:p>
        </w:tc>
      </w:tr>
      <w:tr w:rsidR="00577C43" w:rsidRPr="00E9673E" w14:paraId="6B7D2B47" w14:textId="77777777" w:rsidTr="002E7039">
        <w:trPr>
          <w:trHeight w:val="300"/>
        </w:trPr>
        <w:tc>
          <w:tcPr>
            <w:tcW w:w="2984" w:type="dxa"/>
            <w:tcBorders>
              <w:top w:val="single" w:sz="6" w:space="0" w:color="000000"/>
              <w:left w:val="single" w:sz="6" w:space="0" w:color="000000"/>
              <w:bottom w:val="single" w:sz="6" w:space="0" w:color="000000"/>
              <w:right w:val="single" w:sz="6" w:space="0" w:color="000000"/>
            </w:tcBorders>
            <w:hideMark/>
          </w:tcPr>
          <w:p w14:paraId="7366E66A" w14:textId="20105F94" w:rsidR="00577C43" w:rsidRPr="00E9673E" w:rsidRDefault="002E7039"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Teaching Period</w:t>
            </w:r>
            <w:r w:rsidR="00577C43" w:rsidRPr="00E9673E">
              <w:rPr>
                <w:rFonts w:ascii="Calibri" w:eastAsia="Times New Roman" w:hAnsi="Calibri" w:cs="Calibri"/>
                <w:kern w:val="0"/>
                <w:lang w:eastAsia="en-GB"/>
                <w14:ligatures w14:val="none"/>
              </w:rPr>
              <w:t> </w:t>
            </w:r>
          </w:p>
        </w:tc>
        <w:tc>
          <w:tcPr>
            <w:tcW w:w="6026" w:type="dxa"/>
            <w:tcBorders>
              <w:top w:val="single" w:sz="6" w:space="0" w:color="000000"/>
              <w:left w:val="single" w:sz="6" w:space="0" w:color="000000"/>
              <w:bottom w:val="single" w:sz="6" w:space="0" w:color="000000"/>
              <w:right w:val="single" w:sz="6" w:space="0" w:color="000000"/>
            </w:tcBorders>
            <w:hideMark/>
          </w:tcPr>
          <w:p w14:paraId="4DA26EB0" w14:textId="739866D3" w:rsidR="00577C43" w:rsidRPr="00E9673E" w:rsidRDefault="002E7039" w:rsidP="00E9673E">
            <w:pPr>
              <w:spacing w:after="0" w:line="360" w:lineRule="auto"/>
              <w:textAlignment w:val="baseline"/>
              <w:rPr>
                <w:rFonts w:ascii="Calibri" w:eastAsia="Times New Roman" w:hAnsi="Calibri" w:cs="Calibri"/>
                <w:kern w:val="0"/>
                <w:lang w:eastAsia="en-GB"/>
                <w14:ligatures w14:val="none"/>
              </w:rPr>
            </w:pPr>
            <w:r w:rsidRPr="00E9673E">
              <w:rPr>
                <w:rFonts w:ascii="Calibri" w:eastAsia="Times New Roman" w:hAnsi="Calibri" w:cs="Calibri"/>
                <w:kern w:val="0"/>
                <w:lang w:eastAsia="en-GB"/>
                <w14:ligatures w14:val="none"/>
              </w:rPr>
              <w:t>Semester 1</w:t>
            </w:r>
            <w:r w:rsidR="00577C43" w:rsidRPr="00E9673E">
              <w:rPr>
                <w:rFonts w:ascii="Calibri" w:eastAsia="Times New Roman" w:hAnsi="Calibri" w:cs="Calibri"/>
                <w:kern w:val="0"/>
                <w:lang w:eastAsia="en-GB"/>
                <w14:ligatures w14:val="none"/>
              </w:rPr>
              <w:t> </w:t>
            </w:r>
          </w:p>
        </w:tc>
      </w:tr>
    </w:tbl>
    <w:p w14:paraId="6FB743A3" w14:textId="77777777" w:rsidR="00577C43" w:rsidRDefault="00577C43" w:rsidP="00577C43">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2229B1" w14:textId="77777777" w:rsidR="0076201B" w:rsidRPr="00FE702F" w:rsidRDefault="0076201B" w:rsidP="00577C43">
      <w:pPr>
        <w:spacing w:after="0" w:line="240" w:lineRule="auto"/>
        <w:textAlignment w:val="baseline"/>
        <w:rPr>
          <w:rFonts w:ascii="Calibri" w:eastAsia="Times New Roman" w:hAnsi="Calibri" w:cs="Calibri"/>
          <w:kern w:val="0"/>
          <w:sz w:val="22"/>
          <w:szCs w:val="22"/>
          <w:lang w:eastAsia="en-GB"/>
          <w14:ligatures w14:val="none"/>
        </w:rPr>
      </w:pPr>
    </w:p>
    <w:p w14:paraId="23A3BAB4" w14:textId="167EC14E" w:rsidR="00577C43" w:rsidRPr="00FE702F" w:rsidRDefault="0076201B" w:rsidP="0076201B">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5B3E417D" w14:textId="77777777" w:rsidR="00577C43" w:rsidRPr="00FE702F" w:rsidRDefault="00577C43"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6337CA" w14:textId="77777777" w:rsidR="00577C43" w:rsidRPr="00FE702F" w:rsidRDefault="00577C43"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delves into critical, current challenges that impact mental health and wellbeing. We will explore secular trends in mental health prevalence, examining factors like increased risk exposure, new digital influences from social media and gaming, and evolving resilience. The unit also addresses the impact of loneliness, the complexities of neurodiversity, and the mental health implications of global crises such as pandemics and climate change. Furthermore, we will critically assess the role of schools in shaping mental health, including issues such as academic pressure and potential harms of interventions. </w:t>
      </w:r>
    </w:p>
    <w:p w14:paraId="3F60495A" w14:textId="77777777" w:rsidR="00577C43" w:rsidRDefault="00577C43" w:rsidP="0076201B">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08C799" w14:textId="77777777" w:rsidR="0076201B" w:rsidRPr="00FE702F" w:rsidRDefault="0076201B" w:rsidP="0076201B">
      <w:pPr>
        <w:spacing w:after="0" w:line="240" w:lineRule="auto"/>
        <w:textAlignment w:val="baseline"/>
        <w:rPr>
          <w:rFonts w:ascii="Calibri" w:eastAsia="Times New Roman" w:hAnsi="Calibri" w:cs="Calibri"/>
          <w:kern w:val="0"/>
          <w:sz w:val="22"/>
          <w:szCs w:val="22"/>
          <w:lang w:eastAsia="en-GB"/>
          <w14:ligatures w14:val="none"/>
        </w:rPr>
      </w:pPr>
    </w:p>
    <w:p w14:paraId="6AB52B49" w14:textId="73DE0202" w:rsidR="00DE6040" w:rsidRPr="00FE702F" w:rsidRDefault="0076201B" w:rsidP="0076201B">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AIMS</w:t>
      </w:r>
    </w:p>
    <w:p w14:paraId="434A8E73"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E47A014"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develop students’ knowledge of contemporary issues within mental health and wellbeing in education, and their skills in critical analysis, reflexivity, and practical application of current theory, evidence, and policy.  </w:t>
      </w:r>
    </w:p>
    <w:p w14:paraId="3CD4F1FD"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0543EC4"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4AF8C676"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4E26DDD"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1 and 2: Understanding secular trends in mental health and wellbeing </w:t>
      </w:r>
    </w:p>
    <w:p w14:paraId="3D9D9EB0"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3 and 4: Digital lives: social media, gaming and technology </w:t>
      </w:r>
    </w:p>
    <w:p w14:paraId="62DD92E3"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5: The landscape of loneliness and social connection </w:t>
      </w:r>
    </w:p>
    <w:p w14:paraId="6958FD35"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6: Global crises and their mental health footprint </w:t>
      </w:r>
    </w:p>
    <w:p w14:paraId="15F6C5EE"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7: Schools as sites for interventions and potential harm </w:t>
      </w:r>
    </w:p>
    <w:p w14:paraId="3713EF9D"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8: Academic pressure, discipline, and exclusion </w:t>
      </w:r>
    </w:p>
    <w:p w14:paraId="12DC1DB3"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9: On the wellbeing and mental health of staff in educational settings </w:t>
      </w:r>
    </w:p>
    <w:p w14:paraId="216C1054"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9BB381D"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C2E65DB" w14:textId="1C544499" w:rsidR="00577C43" w:rsidRPr="00FE702F" w:rsidRDefault="00577C43" w:rsidP="00CB11A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0B06566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CellMar>
          <w:left w:w="0" w:type="dxa"/>
          <w:right w:w="0" w:type="dxa"/>
        </w:tblCellMar>
        <w:tblLook w:val="04A0" w:firstRow="1" w:lastRow="0" w:firstColumn="1" w:lastColumn="0" w:noHBand="0" w:noVBand="1"/>
      </w:tblPr>
      <w:tblGrid>
        <w:gridCol w:w="9209"/>
      </w:tblGrid>
      <w:tr w:rsidR="00CB11A9" w:rsidRPr="00FE702F" w14:paraId="6D2F7A73" w14:textId="77777777" w:rsidTr="00CB11A9">
        <w:trPr>
          <w:trHeight w:val="300"/>
        </w:trPr>
        <w:tc>
          <w:tcPr>
            <w:tcW w:w="9209" w:type="dxa"/>
            <w:hideMark/>
          </w:tcPr>
          <w:p w14:paraId="6DB5A95E" w14:textId="77777777" w:rsidR="00CB11A9" w:rsidRPr="00FE702F" w:rsidRDefault="00CB11A9"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CB11A9" w:rsidRPr="00FE702F" w14:paraId="0901DAD8" w14:textId="77777777" w:rsidTr="00CB11A9">
        <w:trPr>
          <w:trHeight w:val="345"/>
        </w:trPr>
        <w:tc>
          <w:tcPr>
            <w:tcW w:w="9209" w:type="dxa"/>
            <w:hideMark/>
          </w:tcPr>
          <w:p w14:paraId="3A5C7BB0"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Describe current trends in mental health and wellbeing (MHWB), and explain how contemporary issues (e.g. digital lives, global crises) have influenced these trends. </w:t>
            </w:r>
          </w:p>
        </w:tc>
      </w:tr>
      <w:tr w:rsidR="00CB11A9" w:rsidRPr="00FE702F" w14:paraId="130EEF88" w14:textId="77777777" w:rsidTr="00CB11A9">
        <w:trPr>
          <w:trHeight w:val="330"/>
        </w:trPr>
        <w:tc>
          <w:tcPr>
            <w:tcW w:w="9209" w:type="dxa"/>
            <w:hideMark/>
          </w:tcPr>
          <w:p w14:paraId="4BA4F9C6"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kern w:val="0"/>
                <w:sz w:val="22"/>
                <w:szCs w:val="22"/>
                <w:lang w:eastAsia="en-GB"/>
                <w14:ligatures w14:val="none"/>
              </w:rPr>
              <w:t>Explain the range of current policy responses to contemporary MHWB issues, describing their key features, goals, and intended outcomes. </w:t>
            </w:r>
          </w:p>
        </w:tc>
      </w:tr>
      <w:tr w:rsidR="00CB11A9" w:rsidRPr="00FE702F" w14:paraId="07561B2F" w14:textId="77777777" w:rsidTr="00CB11A9">
        <w:trPr>
          <w:trHeight w:val="300"/>
        </w:trPr>
        <w:tc>
          <w:tcPr>
            <w:tcW w:w="9209" w:type="dxa"/>
            <w:hideMark/>
          </w:tcPr>
          <w:p w14:paraId="670A0B08"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Critically evaluate explanatory theoretical frameworks and empirical evidence pertaining to contemporary MHWB issues. </w:t>
            </w:r>
          </w:p>
        </w:tc>
      </w:tr>
      <w:tr w:rsidR="00CB11A9" w:rsidRPr="00FE702F" w14:paraId="511B0CA5" w14:textId="77777777" w:rsidTr="00CB11A9">
        <w:trPr>
          <w:trHeight w:val="300"/>
        </w:trPr>
        <w:tc>
          <w:tcPr>
            <w:tcW w:w="9209" w:type="dxa"/>
            <w:hideMark/>
          </w:tcPr>
          <w:p w14:paraId="7DDE3819"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Appraise current policy responses relating to contemporary MHWB issues. </w:t>
            </w:r>
          </w:p>
        </w:tc>
      </w:tr>
      <w:tr w:rsidR="00CB11A9" w:rsidRPr="00FE702F" w14:paraId="79858A19" w14:textId="77777777" w:rsidTr="00CB11A9">
        <w:trPr>
          <w:trHeight w:val="300"/>
        </w:trPr>
        <w:tc>
          <w:tcPr>
            <w:tcW w:w="9209" w:type="dxa"/>
            <w:hideMark/>
          </w:tcPr>
          <w:p w14:paraId="4D02A520"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lastRenderedPageBreak/>
              <w:t>Demonstrate original and imaginative thinking to develop policy strategies to address contemporary MHWB issues </w:t>
            </w:r>
          </w:p>
        </w:tc>
      </w:tr>
      <w:tr w:rsidR="00CB11A9" w:rsidRPr="00FE702F" w14:paraId="70E9A0DB" w14:textId="77777777" w:rsidTr="00CB11A9">
        <w:trPr>
          <w:trHeight w:val="300"/>
        </w:trPr>
        <w:tc>
          <w:tcPr>
            <w:tcW w:w="9209" w:type="dxa"/>
            <w:hideMark/>
          </w:tcPr>
          <w:p w14:paraId="0B3E5258"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Effectively communicate complex information and research findings about contemporary MHWB issues concisely to non-academic audiences </w:t>
            </w:r>
          </w:p>
        </w:tc>
      </w:tr>
      <w:tr w:rsidR="00CB11A9" w:rsidRPr="00FE702F" w14:paraId="6E23448E" w14:textId="77777777" w:rsidTr="00CB11A9">
        <w:trPr>
          <w:trHeight w:val="300"/>
        </w:trPr>
        <w:tc>
          <w:tcPr>
            <w:tcW w:w="9209" w:type="dxa"/>
            <w:hideMark/>
          </w:tcPr>
          <w:p w14:paraId="3D25CC81"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Reflect on and apply key personal and professional values (e.g., inclusivity, student voice, equity) in designing and proposing solutions to contemporary MHWB issues. </w:t>
            </w:r>
          </w:p>
        </w:tc>
      </w:tr>
      <w:tr w:rsidR="00CB11A9" w:rsidRPr="00FE702F" w14:paraId="2F2DBB65" w14:textId="77777777" w:rsidTr="00CB11A9">
        <w:trPr>
          <w:trHeight w:val="300"/>
        </w:trPr>
        <w:tc>
          <w:tcPr>
            <w:tcW w:w="9209" w:type="dxa"/>
            <w:hideMark/>
          </w:tcPr>
          <w:p w14:paraId="0324A07E" w14:textId="77777777" w:rsidR="00CB11A9" w:rsidRPr="00CB11A9" w:rsidRDefault="00CB11A9" w:rsidP="00CB11A9">
            <w:pPr>
              <w:pStyle w:val="ListParagraph"/>
              <w:numPr>
                <w:ilvl w:val="0"/>
                <w:numId w:val="157"/>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Use a range of digital tools and skills (e.g. accessing online databases, evaluation of data sources) to gather, synthesize, and present findings about contemporary MHWB issues. </w:t>
            </w:r>
          </w:p>
        </w:tc>
      </w:tr>
    </w:tbl>
    <w:p w14:paraId="087ADF5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52589ED" w14:textId="77777777" w:rsidR="00232A93" w:rsidRDefault="00232A93" w:rsidP="00232A93">
      <w:pPr>
        <w:spacing w:after="0" w:line="240" w:lineRule="auto"/>
        <w:textAlignment w:val="baseline"/>
        <w:rPr>
          <w:rFonts w:ascii="Calibri" w:eastAsia="Times New Roman" w:hAnsi="Calibri" w:cs="Calibri"/>
          <w:b/>
          <w:bCs/>
          <w:color w:val="000000"/>
          <w:kern w:val="0"/>
          <w:sz w:val="22"/>
          <w:szCs w:val="22"/>
          <w:lang w:eastAsia="en-GB"/>
          <w14:ligatures w14:val="none"/>
        </w:rPr>
      </w:pPr>
    </w:p>
    <w:p w14:paraId="6CD61E29" w14:textId="46625361"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6D4FEEC6"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2903DC7" w14:textId="4DC6664A"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will adopt nine interactive lectures (9 x </w:t>
      </w:r>
      <w:proofErr w:type="gramStart"/>
      <w:r w:rsidRPr="00FE702F">
        <w:rPr>
          <w:rFonts w:ascii="Calibri" w:eastAsia="Times New Roman" w:hAnsi="Calibri" w:cs="Calibri"/>
          <w:color w:val="000000"/>
          <w:kern w:val="0"/>
          <w:sz w:val="22"/>
          <w:szCs w:val="22"/>
          <w:lang w:eastAsia="en-GB"/>
          <w14:ligatures w14:val="none"/>
        </w:rPr>
        <w:t>2.5 hour</w:t>
      </w:r>
      <w:proofErr w:type="gramEnd"/>
      <w:r w:rsidRPr="00FE702F">
        <w:rPr>
          <w:rFonts w:ascii="Calibri" w:eastAsia="Times New Roman" w:hAnsi="Calibri" w:cs="Calibri"/>
          <w:color w:val="000000"/>
          <w:kern w:val="0"/>
          <w:sz w:val="22"/>
          <w:szCs w:val="22"/>
          <w:lang w:eastAsia="en-GB"/>
          <w14:ligatures w14:val="none"/>
        </w:rPr>
        <w:t> lecture = 22.5 hours). These will include active student participation, facilitated through small group work (e.g. critical evaluation of current policies) and whole class discussion (facilitated through Q&amp;A, Menti and Padlet, as appropriate). Tasks and interactive exercises will be designed to support intended learning outcomes and prepare students in thinking about and planning for their assignment. </w:t>
      </w:r>
    </w:p>
    <w:p w14:paraId="629ED834"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2D925BA"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Pre- and post-session material will be provided to students to guide their independent study, prepare for the sessions, and consolidate learning. This will include recommended reading, multi-media resources (e.g. videos from experts), and other independent learning tasks and opportunities.    </w:t>
      </w:r>
    </w:p>
    <w:p w14:paraId="5F88F416"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408CD95"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0C39297" w14:textId="6E14A1E4" w:rsidR="00577C43" w:rsidRPr="00FE702F" w:rsidRDefault="00577C43" w:rsidP="008F086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69DB6CF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1C412C1" w14:textId="691A1885"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By taking this unit, students can expect to develop broader academic skills including literature-search strategies, interrogation of large‐scale MHWB prevalence data, and synthesis of a range of different information sources. Students will also develop employability skills (e.g. verbal communication, collaborative teamwork), key skills in critical (e.g. weighing benefits vs unintended harms, critical evaluation of current initiatives) and systems (e.g. mapping multi-system determinants from digital, individual, school and policy areas) thinking, self-reflection (e.g. positionality on key issues such neurodiversity and student voice), and strategic problem solving (e.g. designing an initiative that addresses current problems and fits resource and safeguarding constraints). </w:t>
      </w:r>
    </w:p>
    <w:p w14:paraId="0A105F0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119DB52" w14:textId="39CAD464"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499DA11" w14:textId="2BC182FC" w:rsidR="00577C43" w:rsidRDefault="00577C43" w:rsidP="00577C43">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r w:rsidRPr="00FE702F">
        <w:rPr>
          <w:rFonts w:ascii="Calibri" w:eastAsia="Times New Roman" w:hAnsi="Calibri" w:cs="Calibri"/>
          <w:color w:val="000000"/>
          <w:kern w:val="0"/>
          <w:sz w:val="22"/>
          <w:szCs w:val="22"/>
          <w:lang w:eastAsia="en-GB"/>
          <w14:ligatures w14:val="none"/>
        </w:rPr>
        <w:t> </w:t>
      </w:r>
    </w:p>
    <w:p w14:paraId="1615406D"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p>
    <w:p w14:paraId="4D4FB217"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Information, data and media literacies:</w:t>
      </w:r>
      <w:r w:rsidRPr="00FE702F">
        <w:rPr>
          <w:rFonts w:ascii="Calibri" w:eastAsia="Times New Roman" w:hAnsi="Calibri" w:cs="Calibri"/>
          <w:b/>
          <w:bCs/>
          <w:color w:val="000000"/>
          <w:kern w:val="0"/>
          <w:sz w:val="22"/>
          <w:szCs w:val="22"/>
          <w:lang w:eastAsia="en-GB"/>
          <w14:ligatures w14:val="none"/>
        </w:rPr>
        <w:t> </w:t>
      </w:r>
      <w:r w:rsidRPr="00FE702F">
        <w:rPr>
          <w:rFonts w:ascii="Calibri" w:eastAsia="Times New Roman" w:hAnsi="Calibri" w:cs="Calibri"/>
          <w:color w:val="000000"/>
          <w:kern w:val="0"/>
          <w:sz w:val="22"/>
          <w:szCs w:val="22"/>
          <w:lang w:eastAsia="en-GB"/>
          <w14:ligatures w14:val="none"/>
        </w:rPr>
        <w:t>using appropriate search engines and databases to find relevant information; retrieve and manage this information for study and for completing the assessment; learn how to reference digital sources of information correctly, especially those scoured from the websites of key governmental bodies (e.g. DfE) and organisations (e.g. WHO). </w:t>
      </w:r>
    </w:p>
    <w:p w14:paraId="056FF63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344ADD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engaging with research and policy documents and interpreting data to critically evaluate current trends and present solutions to problems.  </w:t>
      </w:r>
    </w:p>
    <w:p w14:paraId="6CCDC42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CEA1A9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learning and development: navigating the VLE (e.g. accessing course materials, submitting assignments, participating in online discussions, engaging with multimedia learning resources, undertaking self-assessment and tasks using digital tools). </w:t>
      </w:r>
    </w:p>
    <w:p w14:paraId="2C0A6B8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6CB994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Digital communication, collaboration and participation: using a range of digital communications media appropriately (e.g. email, Canvas spaces, Padlet); experience real-time co-editing of online and asynchronous discussion spaces (e.g. OneDrive, Padlet).  </w:t>
      </w:r>
    </w:p>
    <w:p w14:paraId="6BC4B32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418CD8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proficiency and productivity: using basic functions of key software (e.g. Microsoft Word) in assignment </w:t>
      </w:r>
      <w:proofErr w:type="gramStart"/>
      <w:r w:rsidRPr="00FE702F">
        <w:rPr>
          <w:rFonts w:ascii="Calibri" w:eastAsia="Times New Roman" w:hAnsi="Calibri" w:cs="Calibri"/>
          <w:color w:val="000000"/>
          <w:kern w:val="0"/>
          <w:sz w:val="22"/>
          <w:szCs w:val="22"/>
          <w:lang w:eastAsia="en-GB"/>
          <w14:ligatures w14:val="none"/>
        </w:rPr>
        <w:t>preparation;  engaging</w:t>
      </w:r>
      <w:proofErr w:type="gramEnd"/>
      <w:r w:rsidRPr="00FE702F">
        <w:rPr>
          <w:rFonts w:ascii="Calibri" w:eastAsia="Times New Roman" w:hAnsi="Calibri" w:cs="Calibri"/>
          <w:color w:val="000000"/>
          <w:kern w:val="0"/>
          <w:sz w:val="22"/>
          <w:szCs w:val="22"/>
          <w:lang w:eastAsia="en-GB"/>
          <w14:ligatures w14:val="none"/>
        </w:rPr>
        <w:t> with various digital platforms and tools to manage their time, study, and produce their assessment (e.g. Canvas, library, email). </w:t>
      </w:r>
    </w:p>
    <w:p w14:paraId="7690C9D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B9D3B2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wellbeing: engaging with the wider literature on digital wellbeing within the sessions, and reflect on their own digital wellbeing, the ethical and equity impacts of digital initiatives and policies, and the broader impacts of digital technology on MHWB. </w:t>
      </w:r>
    </w:p>
    <w:p w14:paraId="49F39B4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078FF02"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CDBBB8F" w14:textId="7A1B10B2" w:rsidR="00577C43" w:rsidRPr="00FE702F" w:rsidRDefault="00577C43" w:rsidP="008F086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64B7098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CF5832B" w14:textId="7B5C6BDB"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Formative Assessment </w:t>
      </w:r>
    </w:p>
    <w:p w14:paraId="51B5DD8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8"/>
        <w:gridCol w:w="2551"/>
      </w:tblGrid>
      <w:tr w:rsidR="008F0863" w:rsidRPr="00FE702F" w14:paraId="4CE4046C" w14:textId="77777777" w:rsidTr="008F0863">
        <w:trPr>
          <w:trHeight w:val="300"/>
        </w:trPr>
        <w:tc>
          <w:tcPr>
            <w:tcW w:w="6658" w:type="dxa"/>
            <w:tcBorders>
              <w:top w:val="single" w:sz="4" w:space="0" w:color="auto"/>
              <w:left w:val="single" w:sz="4" w:space="0" w:color="auto"/>
              <w:bottom w:val="single" w:sz="4" w:space="0" w:color="auto"/>
              <w:right w:val="single" w:sz="4" w:space="0" w:color="auto"/>
            </w:tcBorders>
            <w:hideMark/>
          </w:tcPr>
          <w:p w14:paraId="48FFE313"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551" w:type="dxa"/>
            <w:tcBorders>
              <w:top w:val="single" w:sz="4" w:space="0" w:color="auto"/>
              <w:left w:val="single" w:sz="4" w:space="0" w:color="auto"/>
              <w:bottom w:val="single" w:sz="4" w:space="0" w:color="auto"/>
              <w:right w:val="single" w:sz="4" w:space="0" w:color="auto"/>
            </w:tcBorders>
            <w:hideMark/>
          </w:tcPr>
          <w:p w14:paraId="1BB72CBE" w14:textId="77777777" w:rsidR="008F0863" w:rsidRPr="00FE702F" w:rsidRDefault="008F0863"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8F0863" w:rsidRPr="00FE702F" w14:paraId="68770AD9" w14:textId="77777777" w:rsidTr="008F0863">
        <w:trPr>
          <w:trHeight w:val="300"/>
        </w:trPr>
        <w:tc>
          <w:tcPr>
            <w:tcW w:w="6658" w:type="dxa"/>
            <w:tcBorders>
              <w:top w:val="single" w:sz="4" w:space="0" w:color="auto"/>
              <w:left w:val="single" w:sz="4" w:space="0" w:color="auto"/>
              <w:bottom w:val="single" w:sz="4" w:space="0" w:color="auto"/>
              <w:right w:val="single" w:sz="4" w:space="0" w:color="auto"/>
            </w:tcBorders>
            <w:hideMark/>
          </w:tcPr>
          <w:p w14:paraId="628A7B93"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B39628"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will be able to submit their draft ideas in bullet points for the final assessment task. </w:t>
            </w:r>
          </w:p>
          <w:p w14:paraId="059481FC"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D4B40FE"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B091CB3"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79EE35B"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551" w:type="dxa"/>
            <w:tcBorders>
              <w:top w:val="single" w:sz="4" w:space="0" w:color="auto"/>
              <w:left w:val="single" w:sz="4" w:space="0" w:color="auto"/>
              <w:bottom w:val="single" w:sz="4" w:space="0" w:color="auto"/>
              <w:right w:val="single" w:sz="4" w:space="0" w:color="auto"/>
            </w:tcBorders>
            <w:hideMark/>
          </w:tcPr>
          <w:p w14:paraId="5584FC37"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9CCA1DE"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bl>
    <w:p w14:paraId="39E823BD"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D823DD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8"/>
        <w:gridCol w:w="2551"/>
      </w:tblGrid>
      <w:tr w:rsidR="008F0863" w:rsidRPr="00FE702F" w14:paraId="5AAA98B1" w14:textId="77777777" w:rsidTr="008F0863">
        <w:trPr>
          <w:trHeight w:val="300"/>
        </w:trPr>
        <w:tc>
          <w:tcPr>
            <w:tcW w:w="6658" w:type="dxa"/>
            <w:tcBorders>
              <w:top w:val="single" w:sz="4" w:space="0" w:color="auto"/>
              <w:left w:val="single" w:sz="4" w:space="0" w:color="auto"/>
              <w:bottom w:val="single" w:sz="4" w:space="0" w:color="auto"/>
              <w:right w:val="single" w:sz="4" w:space="0" w:color="auto"/>
            </w:tcBorders>
            <w:hideMark/>
          </w:tcPr>
          <w:p w14:paraId="688BC7CF"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2551" w:type="dxa"/>
            <w:tcBorders>
              <w:top w:val="single" w:sz="4" w:space="0" w:color="auto"/>
              <w:left w:val="single" w:sz="4" w:space="0" w:color="auto"/>
              <w:bottom w:val="single" w:sz="4" w:space="0" w:color="auto"/>
              <w:right w:val="single" w:sz="4" w:space="0" w:color="auto"/>
            </w:tcBorders>
            <w:hideMark/>
          </w:tcPr>
          <w:p w14:paraId="557D3474" w14:textId="77777777" w:rsidR="008F0863" w:rsidRPr="00FE702F" w:rsidRDefault="008F0863"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8F0863" w:rsidRPr="00FE702F" w14:paraId="4AE5A8A4" w14:textId="77777777" w:rsidTr="008F0863">
        <w:trPr>
          <w:trHeight w:val="300"/>
        </w:trPr>
        <w:tc>
          <w:tcPr>
            <w:tcW w:w="6658" w:type="dxa"/>
            <w:tcBorders>
              <w:top w:val="single" w:sz="4" w:space="0" w:color="auto"/>
              <w:left w:val="single" w:sz="4" w:space="0" w:color="auto"/>
              <w:bottom w:val="single" w:sz="4" w:space="0" w:color="auto"/>
              <w:right w:val="single" w:sz="4" w:space="0" w:color="auto"/>
            </w:tcBorders>
            <w:hideMark/>
          </w:tcPr>
          <w:p w14:paraId="5DB09A89"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B256A9C"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Policy analysis and response: imagining that they are a civil servant commissioned by a relevant government minister, students will select and critically evaluate a contemporary MHWB issue, considering its theoretical underpinnings, evidence base, and current policy response. They will then propose, based on theory and evidence, how a new/alternative local, national and/or international initiative/policy could address this issue. In the spirit of the assignment scenario, students will be required to produce a simple, one-page ‘key headlines’ version of their policy analysis and response that could be used to brief the government minister. </w:t>
            </w:r>
          </w:p>
          <w:p w14:paraId="4577D1A4"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551" w:type="dxa"/>
            <w:tcBorders>
              <w:top w:val="single" w:sz="4" w:space="0" w:color="auto"/>
              <w:left w:val="single" w:sz="4" w:space="0" w:color="auto"/>
              <w:bottom w:val="single" w:sz="4" w:space="0" w:color="auto"/>
              <w:right w:val="single" w:sz="4" w:space="0" w:color="auto"/>
            </w:tcBorders>
            <w:hideMark/>
          </w:tcPr>
          <w:p w14:paraId="20B25ACB"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51EBE5" w14:textId="77777777" w:rsidR="008F0863" w:rsidRPr="00FE702F" w:rsidRDefault="008F086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t>
            </w:r>
          </w:p>
        </w:tc>
      </w:tr>
    </w:tbl>
    <w:p w14:paraId="67838AF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CB7D98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421F1EF" w14:textId="77777777" w:rsidR="00577C43" w:rsidRPr="00FE702F" w:rsidRDefault="00577C43" w:rsidP="008F086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254B0D0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3FB004" w14:textId="77777777" w:rsidR="00577C43" w:rsidRPr="00FE702F" w:rsidRDefault="00577C43"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550679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 Humphrey, N. (2027). </w:t>
      </w:r>
      <w:r w:rsidRPr="00FE702F">
        <w:rPr>
          <w:rFonts w:ascii="Calibri" w:eastAsia="Times New Roman" w:hAnsi="Calibri" w:cs="Calibri"/>
          <w:i/>
          <w:iCs/>
          <w:color w:val="000000"/>
          <w:kern w:val="0"/>
          <w:sz w:val="22"/>
          <w:szCs w:val="22"/>
          <w:lang w:eastAsia="en-GB"/>
          <w14:ligatures w14:val="none"/>
        </w:rPr>
        <w:t>Everything we know is wrong: rethinking child and adolescent mental health.</w:t>
      </w:r>
      <w:r w:rsidRPr="00FE702F">
        <w:rPr>
          <w:rFonts w:ascii="Calibri" w:eastAsia="Times New Roman" w:hAnsi="Calibri" w:cs="Calibri"/>
          <w:color w:val="000000"/>
          <w:kern w:val="0"/>
          <w:sz w:val="22"/>
          <w:szCs w:val="22"/>
          <w:lang w:eastAsia="en-GB"/>
          <w14:ligatures w14:val="none"/>
        </w:rPr>
        <w:t> Bristol: Policy Press. </w:t>
      </w:r>
    </w:p>
    <w:p w14:paraId="58A1DE8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 Bonell, C. (2025). </w:t>
      </w:r>
      <w:r w:rsidRPr="00FE702F">
        <w:rPr>
          <w:rFonts w:ascii="Calibri" w:eastAsia="Times New Roman" w:hAnsi="Calibri" w:cs="Calibri"/>
          <w:i/>
          <w:iCs/>
          <w:color w:val="000000"/>
          <w:kern w:val="0"/>
          <w:sz w:val="22"/>
          <w:szCs w:val="22"/>
          <w:lang w:eastAsia="en-GB"/>
          <w14:ligatures w14:val="none"/>
        </w:rPr>
        <w:t>Toxic education: How schools are damaging young people’s health and wellbeing and how we can fix them.</w:t>
      </w:r>
      <w:r w:rsidRPr="00FE702F">
        <w:rPr>
          <w:rFonts w:ascii="Calibri" w:eastAsia="Times New Roman" w:hAnsi="Calibri" w:cs="Calibri"/>
          <w:color w:val="000000"/>
          <w:kern w:val="0"/>
          <w:sz w:val="22"/>
          <w:szCs w:val="22"/>
          <w:lang w:eastAsia="en-GB"/>
          <w14:ligatures w14:val="none"/>
        </w:rPr>
        <w:t> Bristol: Policy Press. </w:t>
      </w:r>
    </w:p>
    <w:p w14:paraId="54E37587"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 Pierce, M. et al (2025). </w:t>
      </w:r>
      <w:r w:rsidRPr="00FE702F">
        <w:rPr>
          <w:rFonts w:ascii="Calibri" w:eastAsia="Times New Roman" w:hAnsi="Calibri" w:cs="Calibri"/>
          <w:i/>
          <w:iCs/>
          <w:color w:val="000000"/>
          <w:kern w:val="0"/>
          <w:sz w:val="22"/>
          <w:szCs w:val="22"/>
          <w:lang w:eastAsia="en-GB"/>
          <w14:ligatures w14:val="none"/>
        </w:rPr>
        <w:t>Understanding young people’s declining mental health</w:t>
      </w:r>
      <w:r w:rsidRPr="00FE702F">
        <w:rPr>
          <w:rFonts w:ascii="Calibri" w:eastAsia="Times New Roman" w:hAnsi="Calibri" w:cs="Calibri"/>
          <w:color w:val="000000"/>
          <w:kern w:val="0"/>
          <w:sz w:val="22"/>
          <w:szCs w:val="22"/>
          <w:lang w:eastAsia="en-GB"/>
          <w14:ligatures w14:val="none"/>
        </w:rPr>
        <w:t>.  London: YFF. </w:t>
      </w:r>
    </w:p>
    <w:p w14:paraId="35209FA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4. Harrison, M.S.W., Collier, M.A. &amp; </w:t>
      </w:r>
      <w:proofErr w:type="spellStart"/>
      <w:proofErr w:type="gramStart"/>
      <w:r w:rsidRPr="00FE702F">
        <w:rPr>
          <w:rFonts w:ascii="Calibri" w:eastAsia="Times New Roman" w:hAnsi="Calibri" w:cs="Calibri"/>
          <w:color w:val="000000"/>
          <w:kern w:val="0"/>
          <w:sz w:val="22"/>
          <w:szCs w:val="22"/>
          <w:lang w:eastAsia="en-GB"/>
          <w14:ligatures w14:val="none"/>
        </w:rPr>
        <w:t>Adelsheim,S</w:t>
      </w:r>
      <w:proofErr w:type="spellEnd"/>
      <w:r w:rsidRPr="00FE702F">
        <w:rPr>
          <w:rFonts w:ascii="Calibri" w:eastAsia="Times New Roman" w:hAnsi="Calibri" w:cs="Calibri"/>
          <w:color w:val="000000"/>
          <w:kern w:val="0"/>
          <w:sz w:val="22"/>
          <w:szCs w:val="22"/>
          <w:lang w:eastAsia="en-GB"/>
          <w14:ligatures w14:val="none"/>
        </w:rPr>
        <w:t>.</w:t>
      </w:r>
      <w:proofErr w:type="gramEnd"/>
      <w:r w:rsidRPr="00FE702F">
        <w:rPr>
          <w:rFonts w:ascii="Calibri" w:eastAsia="Times New Roman" w:hAnsi="Calibri" w:cs="Calibri"/>
          <w:color w:val="000000"/>
          <w:kern w:val="0"/>
          <w:sz w:val="22"/>
          <w:szCs w:val="22"/>
          <w:lang w:eastAsia="en-GB"/>
          <w14:ligatures w14:val="none"/>
        </w:rPr>
        <w:t> (eds.) (2025). </w:t>
      </w:r>
      <w:r w:rsidRPr="00FE702F">
        <w:rPr>
          <w:rFonts w:ascii="Calibri" w:eastAsia="Times New Roman" w:hAnsi="Calibri" w:cs="Calibri"/>
          <w:i/>
          <w:iCs/>
          <w:color w:val="000000"/>
          <w:kern w:val="0"/>
          <w:sz w:val="22"/>
          <w:szCs w:val="22"/>
          <w:lang w:eastAsia="en-GB"/>
          <w14:ligatures w14:val="none"/>
        </w:rPr>
        <w:t>Social media and youth mental health.</w:t>
      </w:r>
      <w:r w:rsidRPr="00FE702F">
        <w:rPr>
          <w:rFonts w:ascii="Calibri" w:eastAsia="Times New Roman" w:hAnsi="Calibri" w:cs="Calibri"/>
          <w:color w:val="000000"/>
          <w:kern w:val="0"/>
          <w:sz w:val="22"/>
          <w:szCs w:val="22"/>
          <w:lang w:eastAsia="en-GB"/>
          <w14:ligatures w14:val="none"/>
        </w:rPr>
        <w:t> Washington, DC: APA. </w:t>
      </w:r>
    </w:p>
    <w:p w14:paraId="3F987FF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5. Jayman et al. (2024). </w:t>
      </w:r>
      <w:r w:rsidRPr="00FE702F">
        <w:rPr>
          <w:rFonts w:ascii="Calibri" w:eastAsia="Times New Roman" w:hAnsi="Calibri" w:cs="Calibri"/>
          <w:i/>
          <w:iCs/>
          <w:color w:val="000000"/>
          <w:kern w:val="0"/>
          <w:sz w:val="22"/>
          <w:szCs w:val="22"/>
          <w:lang w:eastAsia="en-GB"/>
          <w14:ligatures w14:val="none"/>
        </w:rPr>
        <w:t>The BERA guide to mental health and wellbeing in schools: Exploring frontline support in educational research and practice</w:t>
      </w:r>
      <w:r w:rsidRPr="00FE702F">
        <w:rPr>
          <w:rFonts w:ascii="Calibri" w:eastAsia="Times New Roman" w:hAnsi="Calibri" w:cs="Calibri"/>
          <w:color w:val="000000"/>
          <w:kern w:val="0"/>
          <w:sz w:val="22"/>
          <w:szCs w:val="22"/>
          <w:lang w:eastAsia="en-GB"/>
          <w14:ligatures w14:val="none"/>
        </w:rPr>
        <w:t>. London: BERA </w:t>
      </w:r>
    </w:p>
    <w:p w14:paraId="5871DB1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6. Etchells, P. (2019).  </w:t>
      </w:r>
      <w:r w:rsidRPr="00FE702F">
        <w:rPr>
          <w:rFonts w:ascii="Calibri" w:eastAsia="Times New Roman" w:hAnsi="Calibri" w:cs="Calibri"/>
          <w:i/>
          <w:iCs/>
          <w:color w:val="000000"/>
          <w:kern w:val="0"/>
          <w:sz w:val="22"/>
          <w:szCs w:val="22"/>
          <w:lang w:eastAsia="en-GB"/>
          <w14:ligatures w14:val="none"/>
        </w:rPr>
        <w:t>Lost in a good game. Why we play video games and what they can do for us. </w:t>
      </w:r>
      <w:r w:rsidRPr="00FE702F">
        <w:rPr>
          <w:rFonts w:ascii="Calibri" w:eastAsia="Times New Roman" w:hAnsi="Calibri" w:cs="Calibri"/>
          <w:color w:val="000000"/>
          <w:kern w:val="0"/>
          <w:sz w:val="22"/>
          <w:szCs w:val="22"/>
          <w:lang w:eastAsia="en-GB"/>
          <w14:ligatures w14:val="none"/>
        </w:rPr>
        <w:t>London:</w:t>
      </w:r>
      <w:r w:rsidRPr="00FE702F">
        <w:rPr>
          <w:rFonts w:ascii="Calibri" w:eastAsia="Times New Roman" w:hAnsi="Calibri" w:cs="Calibri"/>
          <w:i/>
          <w:iCs/>
          <w:color w:val="000000"/>
          <w:kern w:val="0"/>
          <w:sz w:val="22"/>
          <w:szCs w:val="22"/>
          <w:lang w:eastAsia="en-GB"/>
          <w14:ligatures w14:val="none"/>
        </w:rPr>
        <w:t> </w:t>
      </w:r>
      <w:r w:rsidRPr="00FE702F">
        <w:rPr>
          <w:rFonts w:ascii="Calibri" w:eastAsia="Times New Roman" w:hAnsi="Calibri" w:cs="Calibri"/>
          <w:color w:val="000000"/>
          <w:kern w:val="0"/>
          <w:sz w:val="22"/>
          <w:szCs w:val="22"/>
          <w:lang w:eastAsia="en-GB"/>
          <w14:ligatures w14:val="none"/>
        </w:rPr>
        <w:t>Icon Books. </w:t>
      </w:r>
    </w:p>
    <w:p w14:paraId="22EF736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6A1A35B" w14:textId="76677CF2" w:rsidR="00577C43" w:rsidRPr="00FE702F" w:rsidRDefault="00577C43">
      <w:pPr>
        <w:rPr>
          <w:rFonts w:ascii="Calibri" w:hAnsi="Calibri" w:cs="Calibri"/>
          <w:sz w:val="22"/>
          <w:szCs w:val="22"/>
        </w:rPr>
      </w:pPr>
      <w:r w:rsidRPr="00FE702F">
        <w:rPr>
          <w:rFonts w:ascii="Calibri" w:hAnsi="Calibri" w:cs="Calibri"/>
          <w:sz w:val="22"/>
          <w:szCs w:val="22"/>
        </w:rPr>
        <w:br w:type="page"/>
      </w:r>
    </w:p>
    <w:p w14:paraId="6813209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9"/>
        <w:gridCol w:w="6031"/>
      </w:tblGrid>
      <w:tr w:rsidR="00577C43" w:rsidRPr="00263F99" w14:paraId="1CF9BCB0"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40D6634D" w14:textId="77777777" w:rsidR="00577C43" w:rsidRPr="00263F99" w:rsidRDefault="00577C43" w:rsidP="00263F99">
            <w:pPr>
              <w:spacing w:after="0" w:line="360" w:lineRule="auto"/>
              <w:textAlignment w:val="baseline"/>
              <w:rPr>
                <w:rFonts w:ascii="Calibri" w:eastAsia="Times New Roman" w:hAnsi="Calibri" w:cs="Calibri"/>
                <w:b/>
                <w:bCs/>
                <w:kern w:val="0"/>
                <w:lang w:eastAsia="en-GB"/>
                <w14:ligatures w14:val="none"/>
              </w:rPr>
            </w:pPr>
            <w:r w:rsidRPr="00263F99">
              <w:rPr>
                <w:rFonts w:ascii="Calibri" w:eastAsia="Times New Roman" w:hAnsi="Calibri" w:cs="Calibri"/>
                <w:b/>
                <w:bCs/>
                <w:kern w:val="0"/>
                <w:lang w:eastAsia="en-GB"/>
                <w14:ligatures w14:val="none"/>
              </w:rPr>
              <w:t>Title </w:t>
            </w:r>
          </w:p>
        </w:tc>
        <w:tc>
          <w:tcPr>
            <w:tcW w:w="6031" w:type="dxa"/>
            <w:tcBorders>
              <w:top w:val="single" w:sz="6" w:space="0" w:color="000000"/>
              <w:left w:val="single" w:sz="6" w:space="0" w:color="000000"/>
              <w:bottom w:val="single" w:sz="6" w:space="0" w:color="000000"/>
              <w:right w:val="single" w:sz="6" w:space="0" w:color="000000"/>
            </w:tcBorders>
            <w:hideMark/>
          </w:tcPr>
          <w:p w14:paraId="7BAC5304" w14:textId="77777777" w:rsidR="00577C43" w:rsidRPr="00263F99" w:rsidRDefault="00577C43" w:rsidP="00263F99">
            <w:pPr>
              <w:spacing w:after="0" w:line="360" w:lineRule="auto"/>
              <w:textAlignment w:val="baseline"/>
              <w:rPr>
                <w:rFonts w:ascii="Calibri" w:eastAsia="Times New Roman" w:hAnsi="Calibri" w:cs="Calibri"/>
                <w:b/>
                <w:bCs/>
                <w:kern w:val="0"/>
                <w:lang w:eastAsia="en-GB"/>
                <w14:ligatures w14:val="none"/>
              </w:rPr>
            </w:pPr>
            <w:r w:rsidRPr="00263F99">
              <w:rPr>
                <w:rFonts w:ascii="Calibri" w:eastAsia="Times New Roman" w:hAnsi="Calibri" w:cs="Calibri"/>
                <w:b/>
                <w:bCs/>
                <w:kern w:val="0"/>
                <w:lang w:eastAsia="en-GB"/>
                <w14:ligatures w14:val="none"/>
              </w:rPr>
              <w:t>Researching Mental Health and Wellbeing in Education 2 </w:t>
            </w:r>
          </w:p>
        </w:tc>
      </w:tr>
      <w:tr w:rsidR="00577C43" w:rsidRPr="00263F99" w14:paraId="5DC977EA"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33C865B5"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Unit code </w:t>
            </w:r>
          </w:p>
        </w:tc>
        <w:tc>
          <w:tcPr>
            <w:tcW w:w="6031" w:type="dxa"/>
            <w:tcBorders>
              <w:top w:val="single" w:sz="6" w:space="0" w:color="000000"/>
              <w:left w:val="single" w:sz="6" w:space="0" w:color="000000"/>
              <w:bottom w:val="single" w:sz="6" w:space="0" w:color="000000"/>
              <w:right w:val="single" w:sz="6" w:space="0" w:color="000000"/>
            </w:tcBorders>
            <w:hideMark/>
          </w:tcPr>
          <w:p w14:paraId="29F2AC51"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EDUC71512 </w:t>
            </w:r>
          </w:p>
        </w:tc>
      </w:tr>
      <w:tr w:rsidR="00577C43" w:rsidRPr="00263F99" w14:paraId="79881646"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150A39B5"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Credit rating </w:t>
            </w:r>
          </w:p>
        </w:tc>
        <w:tc>
          <w:tcPr>
            <w:tcW w:w="6031" w:type="dxa"/>
            <w:tcBorders>
              <w:top w:val="single" w:sz="6" w:space="0" w:color="000000"/>
              <w:left w:val="single" w:sz="6" w:space="0" w:color="000000"/>
              <w:bottom w:val="single" w:sz="6" w:space="0" w:color="000000"/>
              <w:right w:val="single" w:sz="6" w:space="0" w:color="000000"/>
            </w:tcBorders>
            <w:hideMark/>
          </w:tcPr>
          <w:p w14:paraId="4454853C"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15 </w:t>
            </w:r>
          </w:p>
        </w:tc>
      </w:tr>
      <w:tr w:rsidR="00577C43" w:rsidRPr="00263F99" w14:paraId="65123D21"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3EF674B8" w14:textId="09D25004"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FHEQ Level </w:t>
            </w:r>
          </w:p>
        </w:tc>
        <w:tc>
          <w:tcPr>
            <w:tcW w:w="6031" w:type="dxa"/>
            <w:tcBorders>
              <w:top w:val="single" w:sz="6" w:space="0" w:color="000000"/>
              <w:left w:val="single" w:sz="6" w:space="0" w:color="000000"/>
              <w:bottom w:val="single" w:sz="6" w:space="0" w:color="000000"/>
              <w:right w:val="single" w:sz="6" w:space="0" w:color="000000"/>
            </w:tcBorders>
            <w:hideMark/>
          </w:tcPr>
          <w:p w14:paraId="0FE87D0E"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Level 7  </w:t>
            </w:r>
          </w:p>
        </w:tc>
      </w:tr>
      <w:tr w:rsidR="00577C43" w:rsidRPr="00263F99" w14:paraId="3C2C6BE5"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07BFF9ED" w14:textId="58672541" w:rsidR="00577C43" w:rsidRPr="00263F99" w:rsidRDefault="002E7039"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Teaching Period</w:t>
            </w:r>
            <w:r w:rsidR="00577C43" w:rsidRPr="00263F99">
              <w:rPr>
                <w:rFonts w:ascii="Calibri" w:eastAsia="Times New Roman" w:hAnsi="Calibri" w:cs="Calibri"/>
                <w:kern w:val="0"/>
                <w:lang w:eastAsia="en-GB"/>
                <w14:ligatures w14:val="none"/>
              </w:rPr>
              <w:t> </w:t>
            </w:r>
          </w:p>
        </w:tc>
        <w:tc>
          <w:tcPr>
            <w:tcW w:w="6031" w:type="dxa"/>
            <w:tcBorders>
              <w:top w:val="single" w:sz="6" w:space="0" w:color="000000"/>
              <w:left w:val="single" w:sz="6" w:space="0" w:color="000000"/>
              <w:bottom w:val="single" w:sz="6" w:space="0" w:color="000000"/>
              <w:right w:val="single" w:sz="6" w:space="0" w:color="000000"/>
            </w:tcBorders>
            <w:hideMark/>
          </w:tcPr>
          <w:p w14:paraId="6AE3B1E4" w14:textId="66193FB7" w:rsidR="00577C43" w:rsidRPr="00263F99" w:rsidRDefault="002E7039"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Semester 2</w:t>
            </w:r>
            <w:r w:rsidR="00577C43" w:rsidRPr="00263F99">
              <w:rPr>
                <w:rFonts w:ascii="Calibri" w:eastAsia="Times New Roman" w:hAnsi="Calibri" w:cs="Calibri"/>
                <w:kern w:val="0"/>
                <w:lang w:eastAsia="en-GB"/>
                <w14:ligatures w14:val="none"/>
              </w:rPr>
              <w:t> </w:t>
            </w:r>
          </w:p>
        </w:tc>
      </w:tr>
    </w:tbl>
    <w:p w14:paraId="59FFC82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AB4C61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41FCD2D" w14:textId="5079A6D8" w:rsidR="00577C43" w:rsidRPr="00FE702F" w:rsidRDefault="0076201B" w:rsidP="0076201B">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41335138" w14:textId="44C9C153" w:rsidR="00577C43" w:rsidRPr="00FE702F" w:rsidRDefault="00577C43"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8BF978D" w14:textId="77777777" w:rsidR="00577C43" w:rsidRPr="00FE702F" w:rsidRDefault="00577C43"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Building on the foundational knowledge and skills acquired in </w:t>
      </w:r>
      <w:r w:rsidRPr="00FE702F">
        <w:rPr>
          <w:rFonts w:ascii="Calibri" w:eastAsia="Times New Roman" w:hAnsi="Calibri" w:cs="Calibri"/>
          <w:kern w:val="0"/>
          <w:sz w:val="22"/>
          <w:szCs w:val="22"/>
          <w:lang w:eastAsia="en-GB"/>
          <w14:ligatures w14:val="none"/>
        </w:rPr>
        <w:t>Researching Mental Health and Wellbeing in Education </w:t>
      </w:r>
      <w:r w:rsidRPr="00FE702F">
        <w:rPr>
          <w:rFonts w:ascii="Calibri" w:eastAsia="Times New Roman" w:hAnsi="Calibri" w:cs="Calibri"/>
          <w:color w:val="000000"/>
          <w:kern w:val="0"/>
          <w:sz w:val="22"/>
          <w:szCs w:val="22"/>
          <w:lang w:eastAsia="en-GB"/>
          <w14:ligatures w14:val="none"/>
        </w:rPr>
        <w:t>1, this unit delves into the process of data analysis and reporting, covering essential skills from data management and diverse quantitative and qualitative analytical techniques to the effective integration, interpretation, and impactful dissemination of research findings for different audiences. </w:t>
      </w:r>
    </w:p>
    <w:p w14:paraId="1925DDA2" w14:textId="77777777" w:rsidR="00577C43" w:rsidRPr="00FE702F" w:rsidRDefault="00577C43"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CB4486C" w14:textId="77777777" w:rsidR="00577C43" w:rsidRPr="00FE702F" w:rsidRDefault="00577C43"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9BAEDF3" w14:textId="0B0A64BF" w:rsidR="00DE6040" w:rsidRPr="00FE702F" w:rsidRDefault="0076201B" w:rsidP="0076201B">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AIMS</w:t>
      </w:r>
    </w:p>
    <w:p w14:paraId="3E0F3BA8" w14:textId="3B2958FF"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970714C"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enable students to manage, analyse and report research data, with a continued focus on mental health and wellbeing in educational contexts. </w:t>
      </w:r>
    </w:p>
    <w:p w14:paraId="19B76593"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BC080A3"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1313A497"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39DF13F"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1: Working with Data (e.g., quantitative data cleaning and preparation; transcribing and managing qualitative data; data analysis tools; secondary data analysis) </w:t>
      </w:r>
    </w:p>
    <w:p w14:paraId="0D3CE72A"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47CF1AC"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2, 3, 4: Quantitative Analysis (e.g., descriptive statistics; data visualisation; inferential statistics; effect size) </w:t>
      </w:r>
    </w:p>
    <w:p w14:paraId="78505542"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CE3B5E5"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5, 6, 7: Qualitative Analysis (e.g., data familiarisation; inductive and deductive coding; content analysis; thematic analysis; interpretive phenomenological analysis; discourse analysis; grounded theory) </w:t>
      </w:r>
    </w:p>
    <w:p w14:paraId="06C5E1D8"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075D22A"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8: Integration and Interpretation (e.g., interpretation of quantitative and qualitative findings; meta-inference in mixed methods research) </w:t>
      </w:r>
    </w:p>
    <w:p w14:paraId="730C8606"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27E7C41"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9: Dissemination and Impact (e.g., reporting research for different audiences; pathways to impact) </w:t>
      </w:r>
    </w:p>
    <w:p w14:paraId="0971AEFF" w14:textId="77777777" w:rsidR="00DE6040" w:rsidRPr="00FE702F" w:rsidRDefault="00DE6040" w:rsidP="0076201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95316E5" w14:textId="77777777" w:rsidR="00DE6040" w:rsidRPr="00FE702F" w:rsidRDefault="00DE6040" w:rsidP="00DE604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B4B3666" w14:textId="42076369" w:rsidR="00CB11A9" w:rsidRDefault="00CB11A9">
      <w:pPr>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br w:type="page"/>
      </w:r>
    </w:p>
    <w:p w14:paraId="307D932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5F728E6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CD7A07" w14:textId="6FB67FC6" w:rsidR="00577C43" w:rsidRPr="00FE702F" w:rsidRDefault="00577C43" w:rsidP="00CB11A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0DCF475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493" w:type="dxa"/>
        <w:tblCellMar>
          <w:left w:w="0" w:type="dxa"/>
          <w:right w:w="0" w:type="dxa"/>
        </w:tblCellMar>
        <w:tblLook w:val="04A0" w:firstRow="1" w:lastRow="0" w:firstColumn="1" w:lastColumn="0" w:noHBand="0" w:noVBand="1"/>
      </w:tblPr>
      <w:tblGrid>
        <w:gridCol w:w="9493"/>
      </w:tblGrid>
      <w:tr w:rsidR="00CB11A9" w:rsidRPr="00FE702F" w14:paraId="61190681" w14:textId="77777777" w:rsidTr="00CB11A9">
        <w:trPr>
          <w:trHeight w:val="300"/>
        </w:trPr>
        <w:tc>
          <w:tcPr>
            <w:tcW w:w="9493" w:type="dxa"/>
            <w:hideMark/>
          </w:tcPr>
          <w:p w14:paraId="23AA8E12" w14:textId="77777777" w:rsidR="00CB11A9" w:rsidRPr="00FE702F" w:rsidRDefault="00CB11A9"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CB11A9" w:rsidRPr="00FE702F" w14:paraId="7595719F" w14:textId="77777777" w:rsidTr="00CB11A9">
        <w:trPr>
          <w:trHeight w:val="195"/>
        </w:trPr>
        <w:tc>
          <w:tcPr>
            <w:tcW w:w="9493" w:type="dxa"/>
            <w:hideMark/>
          </w:tcPr>
          <w:p w14:paraId="75952410"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Differentiate between a range of quantitative and qualitative data analytic methods  </w:t>
            </w:r>
          </w:p>
        </w:tc>
      </w:tr>
      <w:tr w:rsidR="00CB11A9" w:rsidRPr="00FE702F" w14:paraId="71291431" w14:textId="77777777" w:rsidTr="00CB11A9">
        <w:trPr>
          <w:trHeight w:val="120"/>
        </w:trPr>
        <w:tc>
          <w:tcPr>
            <w:tcW w:w="9493" w:type="dxa"/>
            <w:hideMark/>
          </w:tcPr>
          <w:p w14:paraId="279DF0BC"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Outline the steps undertaken to arrive at a credible set of findings in a chosen data analytic process    </w:t>
            </w:r>
          </w:p>
        </w:tc>
      </w:tr>
      <w:tr w:rsidR="00CB11A9" w:rsidRPr="00FE702F" w14:paraId="694AE601" w14:textId="77777777" w:rsidTr="00CB11A9">
        <w:trPr>
          <w:trHeight w:val="330"/>
        </w:trPr>
        <w:tc>
          <w:tcPr>
            <w:tcW w:w="9493" w:type="dxa"/>
            <w:hideMark/>
          </w:tcPr>
          <w:p w14:paraId="2B18964E"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Explain the implications of a given set of research findings for policy and/or practice in the context of </w:t>
            </w:r>
            <w:r w:rsidRPr="00CB11A9">
              <w:rPr>
                <w:rFonts w:ascii="Calibri" w:eastAsia="Times New Roman" w:hAnsi="Calibri" w:cs="Calibri"/>
                <w:color w:val="1B1C1D"/>
                <w:kern w:val="0"/>
                <w:sz w:val="22"/>
                <w:szCs w:val="22"/>
                <w:shd w:val="clear" w:color="auto" w:fill="FFFFFF"/>
                <w:lang w:eastAsia="en-GB"/>
                <w14:ligatures w14:val="none"/>
              </w:rPr>
              <w:t>mental health and wellbeing in education </w:t>
            </w:r>
            <w:r w:rsidRPr="00CB11A9">
              <w:rPr>
                <w:rFonts w:ascii="Calibri" w:eastAsia="Times New Roman" w:hAnsi="Calibri" w:cs="Calibri"/>
                <w:color w:val="1B1C1D"/>
                <w:kern w:val="0"/>
                <w:sz w:val="22"/>
                <w:szCs w:val="22"/>
                <w:lang w:eastAsia="en-GB"/>
                <w14:ligatures w14:val="none"/>
              </w:rPr>
              <w:t> </w:t>
            </w:r>
          </w:p>
        </w:tc>
      </w:tr>
      <w:tr w:rsidR="00CB11A9" w:rsidRPr="00FE702F" w14:paraId="4C83561F" w14:textId="77777777" w:rsidTr="00CB11A9">
        <w:trPr>
          <w:trHeight w:val="300"/>
        </w:trPr>
        <w:tc>
          <w:tcPr>
            <w:tcW w:w="9493" w:type="dxa"/>
            <w:hideMark/>
          </w:tcPr>
          <w:p w14:paraId="7C2FB017"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Select and justify appropriate quantitative and qualitative analytical strategies to address a chosen research question(s) </w:t>
            </w:r>
          </w:p>
        </w:tc>
      </w:tr>
      <w:tr w:rsidR="00CB11A9" w:rsidRPr="00FE702F" w14:paraId="2C9FF765" w14:textId="77777777" w:rsidTr="00CB11A9">
        <w:trPr>
          <w:trHeight w:val="615"/>
        </w:trPr>
        <w:tc>
          <w:tcPr>
            <w:tcW w:w="9493" w:type="dxa"/>
            <w:hideMark/>
          </w:tcPr>
          <w:p w14:paraId="346548A0"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Critically evaluate their own quantitative and qualitative research findings, including via comparison to the published literature </w:t>
            </w:r>
          </w:p>
        </w:tc>
      </w:tr>
      <w:tr w:rsidR="00CB11A9" w:rsidRPr="00FE702F" w14:paraId="7B5E12D7" w14:textId="77777777" w:rsidTr="00CB11A9">
        <w:trPr>
          <w:trHeight w:val="300"/>
        </w:trPr>
        <w:tc>
          <w:tcPr>
            <w:tcW w:w="9493" w:type="dxa"/>
            <w:hideMark/>
          </w:tcPr>
          <w:p w14:paraId="298C030F"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1B1C1D"/>
                <w:kern w:val="0"/>
                <w:sz w:val="22"/>
                <w:szCs w:val="22"/>
                <w:lang w:eastAsia="en-GB"/>
                <w14:ligatures w14:val="none"/>
              </w:rPr>
              <w:t>Competently apply descriptive (e.g. central tendency and variability) and inferential statistical methods (e.g. multiple regression) using appropriate software </w:t>
            </w:r>
          </w:p>
        </w:tc>
      </w:tr>
      <w:tr w:rsidR="00CB11A9" w:rsidRPr="00FE702F" w14:paraId="1D434AFD" w14:textId="77777777" w:rsidTr="00CB11A9">
        <w:trPr>
          <w:trHeight w:val="300"/>
        </w:trPr>
        <w:tc>
          <w:tcPr>
            <w:tcW w:w="9493" w:type="dxa"/>
            <w:hideMark/>
          </w:tcPr>
          <w:p w14:paraId="0997BD3C" w14:textId="77777777" w:rsidR="00CB11A9" w:rsidRPr="00CB11A9"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Competently apply qualitative analytic methods (e.g., thematic analysis) using appropriate software </w:t>
            </w:r>
          </w:p>
        </w:tc>
      </w:tr>
      <w:tr w:rsidR="00CB11A9" w:rsidRPr="00FE702F" w14:paraId="51378C92" w14:textId="77777777" w:rsidTr="00CB11A9">
        <w:trPr>
          <w:trHeight w:val="300"/>
        </w:trPr>
        <w:tc>
          <w:tcPr>
            <w:tcW w:w="9493" w:type="dxa"/>
            <w:hideMark/>
          </w:tcPr>
          <w:p w14:paraId="22E843E4" w14:textId="77777777" w:rsidR="00CB11A9" w:rsidRPr="00232A93" w:rsidRDefault="00CB11A9" w:rsidP="00CB11A9">
            <w:pPr>
              <w:pStyle w:val="ListParagraph"/>
              <w:numPr>
                <w:ilvl w:val="0"/>
                <w:numId w:val="158"/>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Communicate complex analytical processes and research findings accurately and persuasively to non-specialist audiences </w:t>
            </w:r>
          </w:p>
          <w:p w14:paraId="15E6C59B" w14:textId="77777777" w:rsidR="00232A93" w:rsidRPr="00232A93" w:rsidRDefault="00232A93" w:rsidP="00232A93">
            <w:pPr>
              <w:spacing w:after="0" w:line="240" w:lineRule="auto"/>
              <w:textAlignment w:val="baseline"/>
              <w:rPr>
                <w:rFonts w:ascii="Calibri" w:eastAsia="Times New Roman" w:hAnsi="Calibri" w:cs="Calibri"/>
                <w:kern w:val="0"/>
                <w:sz w:val="22"/>
                <w:szCs w:val="22"/>
                <w:lang w:eastAsia="en-GB"/>
                <w14:ligatures w14:val="none"/>
              </w:rPr>
            </w:pPr>
          </w:p>
        </w:tc>
      </w:tr>
    </w:tbl>
    <w:p w14:paraId="5B189EE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949992" w14:textId="624C3D52"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11D462D7"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DF607E0" w14:textId="6FF839DC"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Interactive lectures (13.5 hours total, whole class) will introduce core data analytic concepts and methods, with active student participation through Q&amp;A, Menti polls, and small group discussion (e.g. case study of mixed methods findings for meta-inference). </w:t>
      </w:r>
    </w:p>
    <w:p w14:paraId="3298D64C"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C61E4BF"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Hands-on seminars/workshops (9 hours total, small groups) will be used to develop practical skills and apply learning from the interactive lectures.  Each seminar/workshop will include guided exercises on, e.g. data visualisation, inferential statistics, analysing qualitative data excerpts using diverse analytic approaches. </w:t>
      </w:r>
    </w:p>
    <w:p w14:paraId="429143A3"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9DC8C4B"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Asynchronous online learning will build on/extend learning from the seminars/workshops. This will include engagement with Canvas materials (e.g., multimedia learning resources, quizzes, discussions, self-assessments) for the course unit, with additional digital resources such pertaining to JAMOVI (for quantitative analysis) and NVIVO (for qualitative analysis). Finally, students will be expected to engage in both directed (e.g., pre- and/or post-session reading) and independent (e.g., searching the academic literature and identifying relevant sources) reading, and assignment preparation (127.5 hours total, individual). </w:t>
      </w:r>
    </w:p>
    <w:p w14:paraId="7CFF0F68"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FFEF3C7"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6E197AD" w14:textId="1DDD6C98"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r w:rsidRPr="00FE702F">
        <w:rPr>
          <w:rFonts w:ascii="Calibri" w:eastAsia="Times New Roman" w:hAnsi="Calibri" w:cs="Calibri"/>
          <w:color w:val="000000"/>
          <w:kern w:val="0"/>
          <w:sz w:val="22"/>
          <w:szCs w:val="22"/>
          <w:lang w:eastAsia="en-GB"/>
          <w14:ligatures w14:val="none"/>
        </w:rPr>
        <w:t> </w:t>
      </w:r>
    </w:p>
    <w:p w14:paraId="07849F2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5D9F30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By taking this unit, students can expect to develop employability skills including communication (e.g. writing for non-academic audiences), data management and analysis (e.g. working with descriptive and inferential statistics), critical thinking (e.g. appraisal of research findings), problem-solving (e.g. selecting appropriate data analytic strategies to address a given research question), and digital literacy (e.g. using data analytic software tools). </w:t>
      </w:r>
    </w:p>
    <w:p w14:paraId="154C5FC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E033D25"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2B26FF2" w14:textId="77777777" w:rsidR="00F94D7D" w:rsidRDefault="00F94D7D">
      <w:pP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br w:type="page"/>
      </w:r>
    </w:p>
    <w:p w14:paraId="31EE0220" w14:textId="2AA7CEBA" w:rsidR="00577C43" w:rsidRPr="00FE702F" w:rsidRDefault="00577C43" w:rsidP="00F94D7D">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ENHANCEMENT OF DIGITAL LITERACY  </w:t>
      </w:r>
    </w:p>
    <w:p w14:paraId="12D44D2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A1C97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Information, data and media literacies: understanding data formats and structures (e.g. long vs wide); critical evaluation of data sources (e.g. accuracy, currency, information bias); interpreting digital data visualisations (e.g. what a forest plot shows) </w:t>
      </w:r>
    </w:p>
    <w:p w14:paraId="5ABA6EF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D409F8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data cleaning (e.g. removing duplicates); quantitative and qualitative software applications (e.g. JAMOVI, NVIVO); trouble-shooting data issues (e.g. handling missing values) </w:t>
      </w:r>
    </w:p>
    <w:p w14:paraId="7334B9A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C45EE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learning and development: navigating the VLE (e.g. accessing course materials, submitting assignments, participating in online discussions, and engaging with multimedia learning resources); accessing online learning resources (e.g. using open education resources). </w:t>
      </w:r>
    </w:p>
    <w:p w14:paraId="3079357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504A12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communication, collaboration and participation: professional digital communication (e.g., appropriate participation in online discussion forums within Canvas); virtual collaboration tools (e.g. video conferencing);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responsible online engagement (e.g. principles of digital citizenship and netiquette)  </w:t>
      </w:r>
    </w:p>
    <w:p w14:paraId="0DA7DC6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BBEC62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D9DABEA" w14:textId="3DF3047B" w:rsidR="00577C43" w:rsidRPr="00FE702F" w:rsidRDefault="00577C43" w:rsidP="00E7755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04D9191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8"/>
        <w:gridCol w:w="2551"/>
      </w:tblGrid>
      <w:tr w:rsidR="00E77550" w:rsidRPr="00FE702F" w14:paraId="711A7CE7" w14:textId="77777777" w:rsidTr="00E77550">
        <w:trPr>
          <w:trHeight w:val="300"/>
        </w:trPr>
        <w:tc>
          <w:tcPr>
            <w:tcW w:w="6658" w:type="dxa"/>
            <w:tcBorders>
              <w:top w:val="single" w:sz="4" w:space="0" w:color="auto"/>
              <w:left w:val="single" w:sz="4" w:space="0" w:color="auto"/>
              <w:bottom w:val="single" w:sz="4" w:space="0" w:color="auto"/>
              <w:right w:val="single" w:sz="4" w:space="0" w:color="auto"/>
            </w:tcBorders>
            <w:hideMark/>
          </w:tcPr>
          <w:p w14:paraId="17A32141"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551" w:type="dxa"/>
            <w:tcBorders>
              <w:top w:val="single" w:sz="4" w:space="0" w:color="auto"/>
              <w:left w:val="single" w:sz="4" w:space="0" w:color="auto"/>
              <w:bottom w:val="single" w:sz="4" w:space="0" w:color="auto"/>
              <w:right w:val="single" w:sz="4" w:space="0" w:color="auto"/>
            </w:tcBorders>
            <w:hideMark/>
          </w:tcPr>
          <w:p w14:paraId="683F750E" w14:textId="77777777" w:rsidR="00E77550" w:rsidRPr="00FE702F" w:rsidRDefault="00E77550"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E77550" w:rsidRPr="00FE702F" w14:paraId="50533EE1" w14:textId="77777777" w:rsidTr="00E77550">
        <w:trPr>
          <w:trHeight w:val="300"/>
        </w:trPr>
        <w:tc>
          <w:tcPr>
            <w:tcW w:w="6658" w:type="dxa"/>
            <w:tcBorders>
              <w:top w:val="single" w:sz="4" w:space="0" w:color="auto"/>
              <w:left w:val="single" w:sz="4" w:space="0" w:color="auto"/>
              <w:bottom w:val="single" w:sz="4" w:space="0" w:color="auto"/>
              <w:right w:val="single" w:sz="4" w:space="0" w:color="auto"/>
            </w:tcBorders>
            <w:hideMark/>
          </w:tcPr>
          <w:p w14:paraId="2036ADCB"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CB61298"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‘Elevator pitch’ for quantitative data analysis report (e.g. RQs/hypotheses, proposed analysis) </w:t>
            </w:r>
          </w:p>
          <w:p w14:paraId="1FF446DC"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551" w:type="dxa"/>
            <w:tcBorders>
              <w:top w:val="single" w:sz="4" w:space="0" w:color="auto"/>
              <w:left w:val="single" w:sz="4" w:space="0" w:color="auto"/>
              <w:bottom w:val="single" w:sz="4" w:space="0" w:color="auto"/>
              <w:right w:val="single" w:sz="4" w:space="0" w:color="auto"/>
            </w:tcBorders>
            <w:hideMark/>
          </w:tcPr>
          <w:p w14:paraId="794F204A"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B96A3D4"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r w:rsidR="00E77550" w:rsidRPr="00FE702F" w14:paraId="739064F6" w14:textId="77777777" w:rsidTr="00E77550">
        <w:trPr>
          <w:trHeight w:val="300"/>
        </w:trPr>
        <w:tc>
          <w:tcPr>
            <w:tcW w:w="6658" w:type="dxa"/>
            <w:tcBorders>
              <w:top w:val="single" w:sz="4" w:space="0" w:color="auto"/>
              <w:left w:val="single" w:sz="4" w:space="0" w:color="auto"/>
              <w:bottom w:val="single" w:sz="4" w:space="0" w:color="auto"/>
              <w:right w:val="single" w:sz="4" w:space="0" w:color="auto"/>
            </w:tcBorders>
            <w:hideMark/>
          </w:tcPr>
          <w:p w14:paraId="24A02631"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EE5E138"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‘Elevator pitch’ for qualitative data analysis report (e.g. RQs/hypotheses, proposed analysis) </w:t>
            </w:r>
          </w:p>
          <w:p w14:paraId="43FDFCC2"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551" w:type="dxa"/>
            <w:tcBorders>
              <w:top w:val="single" w:sz="4" w:space="0" w:color="auto"/>
              <w:left w:val="single" w:sz="4" w:space="0" w:color="auto"/>
              <w:bottom w:val="single" w:sz="4" w:space="0" w:color="auto"/>
              <w:right w:val="single" w:sz="4" w:space="0" w:color="auto"/>
            </w:tcBorders>
            <w:hideMark/>
          </w:tcPr>
          <w:p w14:paraId="01D66909"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988277C"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bl>
    <w:p w14:paraId="057E2EA7"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9B620C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6"/>
        <w:gridCol w:w="2693"/>
      </w:tblGrid>
      <w:tr w:rsidR="00E77550" w:rsidRPr="00FE702F" w14:paraId="3A50A67B" w14:textId="77777777" w:rsidTr="00E77550">
        <w:trPr>
          <w:trHeight w:val="300"/>
        </w:trPr>
        <w:tc>
          <w:tcPr>
            <w:tcW w:w="6516" w:type="dxa"/>
            <w:tcBorders>
              <w:top w:val="single" w:sz="4" w:space="0" w:color="auto"/>
              <w:left w:val="single" w:sz="4" w:space="0" w:color="auto"/>
              <w:bottom w:val="single" w:sz="4" w:space="0" w:color="auto"/>
              <w:right w:val="single" w:sz="4" w:space="0" w:color="auto"/>
            </w:tcBorders>
            <w:hideMark/>
          </w:tcPr>
          <w:p w14:paraId="3B140B8B"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2693" w:type="dxa"/>
            <w:tcBorders>
              <w:top w:val="single" w:sz="4" w:space="0" w:color="auto"/>
              <w:left w:val="single" w:sz="4" w:space="0" w:color="auto"/>
              <w:bottom w:val="single" w:sz="4" w:space="0" w:color="auto"/>
              <w:right w:val="single" w:sz="4" w:space="0" w:color="auto"/>
            </w:tcBorders>
            <w:hideMark/>
          </w:tcPr>
          <w:p w14:paraId="0B0BB581" w14:textId="77777777" w:rsidR="00E77550" w:rsidRPr="00FE702F" w:rsidRDefault="00E77550"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E77550" w:rsidRPr="00FE702F" w14:paraId="0A0F3AF2" w14:textId="77777777" w:rsidTr="00E77550">
        <w:trPr>
          <w:trHeight w:val="300"/>
        </w:trPr>
        <w:tc>
          <w:tcPr>
            <w:tcW w:w="6516" w:type="dxa"/>
            <w:tcBorders>
              <w:top w:val="single" w:sz="4" w:space="0" w:color="auto"/>
              <w:left w:val="single" w:sz="4" w:space="0" w:color="auto"/>
              <w:bottom w:val="single" w:sz="4" w:space="0" w:color="auto"/>
              <w:right w:val="single" w:sz="4" w:space="0" w:color="auto"/>
            </w:tcBorders>
            <w:hideMark/>
          </w:tcPr>
          <w:p w14:paraId="430F9014"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172F79"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Quantitative data* analysis and interpretation report  </w:t>
            </w:r>
          </w:p>
          <w:p w14:paraId="5F85177C"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FE2EAC8"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F55C25E"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*Using secondary data from a choice of available datasets </w:t>
            </w:r>
          </w:p>
        </w:tc>
        <w:tc>
          <w:tcPr>
            <w:tcW w:w="2693" w:type="dxa"/>
            <w:tcBorders>
              <w:top w:val="single" w:sz="4" w:space="0" w:color="auto"/>
              <w:left w:val="single" w:sz="4" w:space="0" w:color="auto"/>
              <w:bottom w:val="single" w:sz="4" w:space="0" w:color="auto"/>
              <w:right w:val="single" w:sz="4" w:space="0" w:color="auto"/>
            </w:tcBorders>
            <w:hideMark/>
          </w:tcPr>
          <w:p w14:paraId="680E3D1A"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54B0E0D"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words </w:t>
            </w:r>
          </w:p>
        </w:tc>
      </w:tr>
      <w:tr w:rsidR="00E77550" w:rsidRPr="00FE702F" w14:paraId="0C8D43E2" w14:textId="77777777" w:rsidTr="00E77550">
        <w:trPr>
          <w:trHeight w:val="300"/>
        </w:trPr>
        <w:tc>
          <w:tcPr>
            <w:tcW w:w="6516" w:type="dxa"/>
            <w:tcBorders>
              <w:top w:val="single" w:sz="4" w:space="0" w:color="auto"/>
              <w:left w:val="single" w:sz="4" w:space="0" w:color="auto"/>
              <w:bottom w:val="single" w:sz="4" w:space="0" w:color="auto"/>
              <w:right w:val="single" w:sz="4" w:space="0" w:color="auto"/>
            </w:tcBorders>
            <w:hideMark/>
          </w:tcPr>
          <w:p w14:paraId="055502BA"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9563E83"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Qualitative data* analysis and interpretation report  </w:t>
            </w:r>
          </w:p>
          <w:p w14:paraId="6CA8F01E"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10A882"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*Using secondary data from a choice of available datasets </w:t>
            </w:r>
          </w:p>
        </w:tc>
        <w:tc>
          <w:tcPr>
            <w:tcW w:w="2693" w:type="dxa"/>
            <w:tcBorders>
              <w:top w:val="single" w:sz="4" w:space="0" w:color="auto"/>
              <w:left w:val="single" w:sz="4" w:space="0" w:color="auto"/>
              <w:bottom w:val="single" w:sz="4" w:space="0" w:color="auto"/>
              <w:right w:val="single" w:sz="4" w:space="0" w:color="auto"/>
            </w:tcBorders>
            <w:hideMark/>
          </w:tcPr>
          <w:p w14:paraId="221D5593"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68B3C7"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1500 words </w:t>
            </w:r>
          </w:p>
        </w:tc>
      </w:tr>
      <w:tr w:rsidR="00E77550" w:rsidRPr="00FE702F" w14:paraId="63777DD2" w14:textId="77777777" w:rsidTr="00E77550">
        <w:trPr>
          <w:trHeight w:val="300"/>
        </w:trPr>
        <w:tc>
          <w:tcPr>
            <w:tcW w:w="6516" w:type="dxa"/>
            <w:tcBorders>
              <w:top w:val="single" w:sz="4" w:space="0" w:color="auto"/>
              <w:left w:val="single" w:sz="4" w:space="0" w:color="auto"/>
              <w:bottom w:val="single" w:sz="4" w:space="0" w:color="auto"/>
              <w:right w:val="single" w:sz="4" w:space="0" w:color="auto"/>
            </w:tcBorders>
            <w:hideMark/>
          </w:tcPr>
          <w:p w14:paraId="2271EF19"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7EE5C31"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Blog for selected non-academic audience (e.g. teachers) which integrates findings from the quantitative and qualitative reports </w:t>
            </w:r>
          </w:p>
          <w:p w14:paraId="5E536990"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693" w:type="dxa"/>
            <w:tcBorders>
              <w:top w:val="single" w:sz="4" w:space="0" w:color="auto"/>
              <w:left w:val="single" w:sz="4" w:space="0" w:color="auto"/>
              <w:bottom w:val="single" w:sz="4" w:space="0" w:color="auto"/>
              <w:right w:val="single" w:sz="4" w:space="0" w:color="auto"/>
            </w:tcBorders>
            <w:hideMark/>
          </w:tcPr>
          <w:p w14:paraId="4105A822"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10FECA2"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500 words </w:t>
            </w:r>
          </w:p>
        </w:tc>
      </w:tr>
    </w:tbl>
    <w:p w14:paraId="7A22D10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1B82D26" w14:textId="77777777" w:rsidR="00E77550" w:rsidRDefault="00E77550">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5EE3956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5BE7101E" w14:textId="77777777" w:rsidR="00577C43" w:rsidRPr="00FE702F" w:rsidRDefault="00577C43" w:rsidP="00E7755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4A62333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4541A3A" w14:textId="77777777" w:rsidR="00577C43" w:rsidRPr="00FE702F" w:rsidRDefault="00577C43"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97EFAF7" w14:textId="77777777" w:rsidR="00577C43" w:rsidRPr="00FE702F" w:rsidRDefault="00577C43" w:rsidP="00E77550">
      <w:pPr>
        <w:numPr>
          <w:ilvl w:val="0"/>
          <w:numId w:val="60"/>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Navarro, D. &amp; Foxcroft, D. R. (2025). </w:t>
      </w:r>
      <w:r w:rsidRPr="00FE702F">
        <w:rPr>
          <w:rFonts w:ascii="Calibri" w:eastAsia="Times New Roman" w:hAnsi="Calibri" w:cs="Calibri"/>
          <w:i/>
          <w:iCs/>
          <w:color w:val="000000"/>
          <w:kern w:val="0"/>
          <w:sz w:val="22"/>
          <w:szCs w:val="22"/>
          <w:lang w:eastAsia="en-GB"/>
          <w14:ligatures w14:val="none"/>
        </w:rPr>
        <w:t>Learning statistics with JAMOVI</w:t>
      </w:r>
      <w:r w:rsidRPr="00FE702F">
        <w:rPr>
          <w:rFonts w:ascii="Calibri" w:eastAsia="Times New Roman" w:hAnsi="Calibri" w:cs="Calibri"/>
          <w:color w:val="000000"/>
          <w:kern w:val="0"/>
          <w:sz w:val="22"/>
          <w:szCs w:val="22"/>
          <w:lang w:eastAsia="en-GB"/>
          <w14:ligatures w14:val="none"/>
        </w:rPr>
        <w:t>. Cambridge: Open Book Publishers. </w:t>
      </w:r>
    </w:p>
    <w:p w14:paraId="376E8BAE" w14:textId="77777777" w:rsidR="00577C43" w:rsidRPr="00FE702F" w:rsidRDefault="00577C43" w:rsidP="00E77550">
      <w:pPr>
        <w:numPr>
          <w:ilvl w:val="0"/>
          <w:numId w:val="61"/>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proofErr w:type="spellStart"/>
      <w:r w:rsidRPr="00FE702F">
        <w:rPr>
          <w:rFonts w:ascii="Calibri" w:eastAsia="Times New Roman" w:hAnsi="Calibri" w:cs="Calibri"/>
          <w:color w:val="000000"/>
          <w:kern w:val="0"/>
          <w:sz w:val="22"/>
          <w:szCs w:val="22"/>
          <w:lang w:eastAsia="en-GB"/>
          <w14:ligatures w14:val="none"/>
        </w:rPr>
        <w:t>Mortelmans</w:t>
      </w:r>
      <w:proofErr w:type="spellEnd"/>
      <w:r w:rsidRPr="00FE702F">
        <w:rPr>
          <w:rFonts w:ascii="Calibri" w:eastAsia="Times New Roman" w:hAnsi="Calibri" w:cs="Calibri"/>
          <w:color w:val="000000"/>
          <w:kern w:val="0"/>
          <w:sz w:val="22"/>
          <w:szCs w:val="22"/>
          <w:lang w:eastAsia="en-GB"/>
          <w14:ligatures w14:val="none"/>
        </w:rPr>
        <w:t>, D. (2025). </w:t>
      </w:r>
      <w:r w:rsidRPr="00FE702F">
        <w:rPr>
          <w:rFonts w:ascii="Calibri" w:eastAsia="Times New Roman" w:hAnsi="Calibri" w:cs="Calibri"/>
          <w:i/>
          <w:iCs/>
          <w:color w:val="000000"/>
          <w:kern w:val="0"/>
          <w:sz w:val="22"/>
          <w:szCs w:val="22"/>
          <w:lang w:eastAsia="en-GB"/>
          <w14:ligatures w14:val="none"/>
        </w:rPr>
        <w:t>Doing qualitative analysis with NVIVO. </w:t>
      </w:r>
      <w:r w:rsidRPr="00FE702F">
        <w:rPr>
          <w:rFonts w:ascii="Calibri" w:eastAsia="Times New Roman" w:hAnsi="Calibri" w:cs="Calibri"/>
          <w:color w:val="000000"/>
          <w:kern w:val="0"/>
          <w:sz w:val="22"/>
          <w:szCs w:val="22"/>
          <w:lang w:eastAsia="en-GB"/>
          <w14:ligatures w14:val="none"/>
        </w:rPr>
        <w:t>London: Springer. </w:t>
      </w:r>
    </w:p>
    <w:p w14:paraId="26F163A9" w14:textId="77777777" w:rsidR="00577C43" w:rsidRPr="00FE702F" w:rsidRDefault="00577C43" w:rsidP="00E77550">
      <w:pPr>
        <w:numPr>
          <w:ilvl w:val="0"/>
          <w:numId w:val="62"/>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Steven, P. (ed.). (2022). </w:t>
      </w:r>
      <w:r w:rsidRPr="00FE702F">
        <w:rPr>
          <w:rFonts w:ascii="Calibri" w:eastAsia="Times New Roman" w:hAnsi="Calibri" w:cs="Calibri"/>
          <w:i/>
          <w:iCs/>
          <w:color w:val="000000"/>
          <w:kern w:val="0"/>
          <w:sz w:val="22"/>
          <w:szCs w:val="22"/>
          <w:lang w:eastAsia="en-GB"/>
          <w14:ligatures w14:val="none"/>
        </w:rPr>
        <w:t>Qualitative data analysis: key approaches</w:t>
      </w:r>
      <w:r w:rsidRPr="00FE702F">
        <w:rPr>
          <w:rFonts w:ascii="Calibri" w:eastAsia="Times New Roman" w:hAnsi="Calibri" w:cs="Calibri"/>
          <w:color w:val="000000"/>
          <w:kern w:val="0"/>
          <w:sz w:val="22"/>
          <w:szCs w:val="22"/>
          <w:lang w:eastAsia="en-GB"/>
          <w14:ligatures w14:val="none"/>
        </w:rPr>
        <w:t>. London: Sage. </w:t>
      </w:r>
    </w:p>
    <w:p w14:paraId="15890EE2" w14:textId="77777777" w:rsidR="00577C43" w:rsidRPr="00FE702F" w:rsidRDefault="00577C43" w:rsidP="00E77550">
      <w:pPr>
        <w:numPr>
          <w:ilvl w:val="0"/>
          <w:numId w:val="63"/>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Gruia, M. (2024). </w:t>
      </w:r>
      <w:r w:rsidRPr="00FE702F">
        <w:rPr>
          <w:rFonts w:ascii="Calibri" w:eastAsia="Times New Roman" w:hAnsi="Calibri" w:cs="Calibri"/>
          <w:i/>
          <w:iCs/>
          <w:color w:val="000000"/>
          <w:kern w:val="0"/>
          <w:sz w:val="22"/>
          <w:szCs w:val="22"/>
          <w:lang w:eastAsia="en-GB"/>
          <w14:ligatures w14:val="none"/>
        </w:rPr>
        <w:t>The guide to communicating research.</w:t>
      </w:r>
      <w:r w:rsidRPr="00FE702F">
        <w:rPr>
          <w:rFonts w:ascii="Calibri" w:eastAsia="Times New Roman" w:hAnsi="Calibri" w:cs="Calibri"/>
          <w:color w:val="000000"/>
          <w:kern w:val="0"/>
          <w:sz w:val="22"/>
          <w:szCs w:val="22"/>
          <w:lang w:eastAsia="en-GB"/>
          <w14:ligatures w14:val="none"/>
        </w:rPr>
        <w:t> Sheffield: Research Retold. </w:t>
      </w:r>
    </w:p>
    <w:p w14:paraId="7B313FEE" w14:textId="19020065" w:rsidR="00577C43" w:rsidRPr="00FE702F" w:rsidRDefault="00577C43" w:rsidP="00E77550">
      <w:pPr>
        <w:rPr>
          <w:rFonts w:ascii="Calibri" w:hAnsi="Calibri" w:cs="Calibri"/>
          <w:sz w:val="22"/>
          <w:szCs w:val="22"/>
        </w:rPr>
      </w:pPr>
      <w:r w:rsidRPr="00FE702F">
        <w:rPr>
          <w:rFonts w:ascii="Calibri" w:hAnsi="Calibri" w:cs="Calibri"/>
          <w:sz w:val="22"/>
          <w:szCs w:val="22"/>
        </w:rPr>
        <w:br w:type="page"/>
      </w:r>
    </w:p>
    <w:p w14:paraId="16D6796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9"/>
        <w:gridCol w:w="6031"/>
      </w:tblGrid>
      <w:tr w:rsidR="00263F99" w:rsidRPr="00263F99" w14:paraId="3B7B9427" w14:textId="77777777" w:rsidTr="00263F99">
        <w:trPr>
          <w:trHeight w:val="712"/>
        </w:trPr>
        <w:tc>
          <w:tcPr>
            <w:tcW w:w="2979" w:type="dxa"/>
            <w:tcBorders>
              <w:top w:val="single" w:sz="6" w:space="0" w:color="000000"/>
              <w:left w:val="single" w:sz="6" w:space="0" w:color="000000"/>
              <w:bottom w:val="single" w:sz="6" w:space="0" w:color="000000"/>
              <w:right w:val="single" w:sz="6" w:space="0" w:color="000000"/>
            </w:tcBorders>
            <w:hideMark/>
          </w:tcPr>
          <w:p w14:paraId="69C10B5E" w14:textId="77777777" w:rsidR="00263F99" w:rsidRPr="00263F99" w:rsidRDefault="00263F99" w:rsidP="00A075B8">
            <w:pPr>
              <w:spacing w:after="0" w:line="240" w:lineRule="auto"/>
              <w:textAlignment w:val="baseline"/>
              <w:rPr>
                <w:rFonts w:ascii="Calibri" w:eastAsia="Times New Roman" w:hAnsi="Calibri" w:cs="Calibri"/>
                <w:b/>
                <w:bCs/>
                <w:kern w:val="0"/>
                <w:lang w:eastAsia="en-GB"/>
                <w14:ligatures w14:val="none"/>
              </w:rPr>
            </w:pPr>
            <w:r w:rsidRPr="00263F99">
              <w:rPr>
                <w:rFonts w:ascii="Calibri" w:eastAsia="Times New Roman" w:hAnsi="Calibri" w:cs="Calibri"/>
                <w:b/>
                <w:bCs/>
                <w:kern w:val="0"/>
                <w:lang w:eastAsia="en-GB"/>
                <w14:ligatures w14:val="none"/>
              </w:rPr>
              <w:t>Title </w:t>
            </w:r>
          </w:p>
        </w:tc>
        <w:tc>
          <w:tcPr>
            <w:tcW w:w="6031" w:type="dxa"/>
            <w:tcBorders>
              <w:top w:val="single" w:sz="6" w:space="0" w:color="000000"/>
              <w:left w:val="single" w:sz="6" w:space="0" w:color="000000"/>
              <w:bottom w:val="single" w:sz="6" w:space="0" w:color="000000"/>
              <w:right w:val="single" w:sz="6" w:space="0" w:color="000000"/>
            </w:tcBorders>
            <w:hideMark/>
          </w:tcPr>
          <w:p w14:paraId="2DDE1294" w14:textId="77777777" w:rsidR="00263F99" w:rsidRPr="00263F99" w:rsidRDefault="00263F99" w:rsidP="00A075B8">
            <w:pPr>
              <w:spacing w:after="0" w:line="240" w:lineRule="auto"/>
              <w:textAlignment w:val="baseline"/>
              <w:rPr>
                <w:rFonts w:ascii="Calibri" w:eastAsia="Times New Roman" w:hAnsi="Calibri" w:cs="Calibri"/>
                <w:b/>
                <w:bCs/>
                <w:kern w:val="0"/>
                <w:lang w:eastAsia="en-GB"/>
                <w14:ligatures w14:val="none"/>
              </w:rPr>
            </w:pPr>
            <w:r w:rsidRPr="00263F99">
              <w:rPr>
                <w:rFonts w:ascii="Calibri" w:eastAsia="Times New Roman" w:hAnsi="Calibri" w:cs="Calibri"/>
                <w:b/>
                <w:bCs/>
                <w:kern w:val="0"/>
                <w:lang w:eastAsia="en-GB"/>
                <w14:ligatures w14:val="none"/>
              </w:rPr>
              <w:t>Intervening to Promote Mental Health and Wellbeing in Educational Contexts  </w:t>
            </w:r>
          </w:p>
        </w:tc>
      </w:tr>
      <w:tr w:rsidR="00577C43" w:rsidRPr="00263F99" w14:paraId="46C4388C"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7B03B5B4"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Unit code </w:t>
            </w:r>
          </w:p>
        </w:tc>
        <w:tc>
          <w:tcPr>
            <w:tcW w:w="6031" w:type="dxa"/>
            <w:tcBorders>
              <w:top w:val="single" w:sz="6" w:space="0" w:color="000000"/>
              <w:left w:val="single" w:sz="6" w:space="0" w:color="000000"/>
              <w:bottom w:val="single" w:sz="6" w:space="0" w:color="000000"/>
              <w:right w:val="single" w:sz="6" w:space="0" w:color="000000"/>
            </w:tcBorders>
            <w:hideMark/>
          </w:tcPr>
          <w:p w14:paraId="585EC54E"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EDUC71522 </w:t>
            </w:r>
          </w:p>
        </w:tc>
      </w:tr>
      <w:tr w:rsidR="00577C43" w:rsidRPr="00263F99" w14:paraId="7C2EBB09"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70BA2C52"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Credit rating </w:t>
            </w:r>
          </w:p>
        </w:tc>
        <w:tc>
          <w:tcPr>
            <w:tcW w:w="6031" w:type="dxa"/>
            <w:tcBorders>
              <w:top w:val="single" w:sz="6" w:space="0" w:color="000000"/>
              <w:left w:val="single" w:sz="6" w:space="0" w:color="000000"/>
              <w:bottom w:val="single" w:sz="6" w:space="0" w:color="000000"/>
              <w:right w:val="single" w:sz="6" w:space="0" w:color="000000"/>
            </w:tcBorders>
            <w:hideMark/>
          </w:tcPr>
          <w:p w14:paraId="31434159"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15 </w:t>
            </w:r>
          </w:p>
        </w:tc>
      </w:tr>
      <w:tr w:rsidR="00577C43" w:rsidRPr="00263F99" w14:paraId="6E8AEC52"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155106E2" w14:textId="433DE072" w:rsidR="00577C43" w:rsidRPr="00263F99" w:rsidRDefault="00577C43" w:rsidP="005D3EC1">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FHEQ Level </w:t>
            </w:r>
          </w:p>
        </w:tc>
        <w:tc>
          <w:tcPr>
            <w:tcW w:w="6031" w:type="dxa"/>
            <w:tcBorders>
              <w:top w:val="single" w:sz="6" w:space="0" w:color="000000"/>
              <w:left w:val="single" w:sz="6" w:space="0" w:color="000000"/>
              <w:bottom w:val="single" w:sz="6" w:space="0" w:color="000000"/>
              <w:right w:val="single" w:sz="6" w:space="0" w:color="000000"/>
            </w:tcBorders>
            <w:hideMark/>
          </w:tcPr>
          <w:p w14:paraId="6081CC63" w14:textId="77777777" w:rsidR="00577C43" w:rsidRPr="00263F99" w:rsidRDefault="00577C43"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Level 7  </w:t>
            </w:r>
          </w:p>
        </w:tc>
      </w:tr>
      <w:tr w:rsidR="00577C43" w:rsidRPr="00263F99" w14:paraId="28461EA0" w14:textId="77777777" w:rsidTr="002E7039">
        <w:trPr>
          <w:trHeight w:val="300"/>
        </w:trPr>
        <w:tc>
          <w:tcPr>
            <w:tcW w:w="2979" w:type="dxa"/>
            <w:tcBorders>
              <w:top w:val="single" w:sz="6" w:space="0" w:color="000000"/>
              <w:left w:val="single" w:sz="6" w:space="0" w:color="000000"/>
              <w:bottom w:val="single" w:sz="6" w:space="0" w:color="000000"/>
              <w:right w:val="single" w:sz="6" w:space="0" w:color="000000"/>
            </w:tcBorders>
            <w:hideMark/>
          </w:tcPr>
          <w:p w14:paraId="6298F761" w14:textId="24439449" w:rsidR="00577C43" w:rsidRPr="00263F99" w:rsidRDefault="002E7039"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Teaching Period</w:t>
            </w:r>
            <w:r w:rsidR="00577C43" w:rsidRPr="00263F99">
              <w:rPr>
                <w:rFonts w:ascii="Calibri" w:eastAsia="Times New Roman" w:hAnsi="Calibri" w:cs="Calibri"/>
                <w:kern w:val="0"/>
                <w:lang w:eastAsia="en-GB"/>
                <w14:ligatures w14:val="none"/>
              </w:rPr>
              <w:t> </w:t>
            </w:r>
          </w:p>
        </w:tc>
        <w:tc>
          <w:tcPr>
            <w:tcW w:w="6031" w:type="dxa"/>
            <w:tcBorders>
              <w:top w:val="single" w:sz="6" w:space="0" w:color="000000"/>
              <w:left w:val="single" w:sz="6" w:space="0" w:color="000000"/>
              <w:bottom w:val="single" w:sz="6" w:space="0" w:color="000000"/>
              <w:right w:val="single" w:sz="6" w:space="0" w:color="000000"/>
            </w:tcBorders>
            <w:hideMark/>
          </w:tcPr>
          <w:p w14:paraId="21572C2B" w14:textId="089D9F8E" w:rsidR="00577C43" w:rsidRPr="00263F99" w:rsidRDefault="002E7039" w:rsidP="00263F99">
            <w:pPr>
              <w:spacing w:after="0" w:line="360" w:lineRule="auto"/>
              <w:textAlignment w:val="baseline"/>
              <w:rPr>
                <w:rFonts w:ascii="Calibri" w:eastAsia="Times New Roman" w:hAnsi="Calibri" w:cs="Calibri"/>
                <w:kern w:val="0"/>
                <w:lang w:eastAsia="en-GB"/>
                <w14:ligatures w14:val="none"/>
              </w:rPr>
            </w:pPr>
            <w:r w:rsidRPr="00263F99">
              <w:rPr>
                <w:rFonts w:ascii="Calibri" w:eastAsia="Times New Roman" w:hAnsi="Calibri" w:cs="Calibri"/>
                <w:kern w:val="0"/>
                <w:lang w:eastAsia="en-GB"/>
                <w14:ligatures w14:val="none"/>
              </w:rPr>
              <w:t>Semester 2</w:t>
            </w:r>
            <w:r w:rsidR="00577C43" w:rsidRPr="00263F99">
              <w:rPr>
                <w:rFonts w:ascii="Calibri" w:eastAsia="Times New Roman" w:hAnsi="Calibri" w:cs="Calibri"/>
                <w:kern w:val="0"/>
                <w:lang w:eastAsia="en-GB"/>
                <w14:ligatures w14:val="none"/>
              </w:rPr>
              <w:t> </w:t>
            </w:r>
          </w:p>
        </w:tc>
      </w:tr>
    </w:tbl>
    <w:p w14:paraId="68BBC77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F7FA056" w14:textId="77777777" w:rsidR="00940E31" w:rsidRDefault="00940E31" w:rsidP="00940E31">
      <w:pPr>
        <w:spacing w:after="0" w:line="240" w:lineRule="auto"/>
        <w:textAlignment w:val="baseline"/>
        <w:rPr>
          <w:rFonts w:ascii="Calibri" w:eastAsia="Times New Roman" w:hAnsi="Calibri" w:cs="Calibri"/>
          <w:b/>
          <w:bCs/>
          <w:color w:val="000000"/>
          <w:kern w:val="0"/>
          <w:sz w:val="22"/>
          <w:szCs w:val="22"/>
          <w:lang w:eastAsia="en-GB"/>
          <w14:ligatures w14:val="none"/>
        </w:rPr>
      </w:pPr>
    </w:p>
    <w:p w14:paraId="7633F4CA" w14:textId="120B887B" w:rsidR="00577C43" w:rsidRPr="00FE702F" w:rsidRDefault="00940E31" w:rsidP="00940E31">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1C07F13E" w14:textId="77777777" w:rsidR="00577C43" w:rsidRPr="00FE702F" w:rsidRDefault="00577C43"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7BE9184" w14:textId="77777777" w:rsidR="00577C43" w:rsidRPr="00FE702F" w:rsidRDefault="00577C43"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offers a comprehensive examination of theory and research underpinning the development and implementation of effective interventions to foster mental health and wellbeing in diverse educational settings. We will explore foundational principles, intervention theories and evaluation, the professional's role, implementation science, and different intervention models, culminating in the creation of integrated, scalable and sustainable approaches. </w:t>
      </w:r>
    </w:p>
    <w:p w14:paraId="64E1656B" w14:textId="77777777" w:rsidR="00577C43" w:rsidRDefault="00577C43" w:rsidP="00940E31">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1CDADC9" w14:textId="77777777" w:rsidR="00940E31" w:rsidRPr="00FE702F" w:rsidRDefault="00940E31" w:rsidP="00940E31">
      <w:pPr>
        <w:spacing w:after="0" w:line="240" w:lineRule="auto"/>
        <w:textAlignment w:val="baseline"/>
        <w:rPr>
          <w:rFonts w:ascii="Calibri" w:eastAsia="Times New Roman" w:hAnsi="Calibri" w:cs="Calibri"/>
          <w:kern w:val="0"/>
          <w:sz w:val="22"/>
          <w:szCs w:val="22"/>
          <w:lang w:eastAsia="en-GB"/>
          <w14:ligatures w14:val="none"/>
        </w:rPr>
      </w:pPr>
    </w:p>
    <w:p w14:paraId="611262BB" w14:textId="47D00450" w:rsidR="00DE6040" w:rsidRPr="00940E31" w:rsidRDefault="00940E31" w:rsidP="00940E31">
      <w:pPr>
        <w:spacing w:after="0" w:line="240" w:lineRule="auto"/>
        <w:textAlignment w:val="baseline"/>
        <w:rPr>
          <w:rFonts w:ascii="Calibri" w:eastAsia="Times New Roman" w:hAnsi="Calibri" w:cs="Calibri"/>
          <w:b/>
          <w:bCs/>
          <w:kern w:val="0"/>
          <w:sz w:val="22"/>
          <w:szCs w:val="22"/>
          <w:lang w:eastAsia="en-GB"/>
          <w14:ligatures w14:val="none"/>
        </w:rPr>
      </w:pPr>
      <w:r w:rsidRPr="00940E31">
        <w:rPr>
          <w:rFonts w:ascii="Calibri" w:eastAsia="Times New Roman" w:hAnsi="Calibri" w:cs="Calibri"/>
          <w:b/>
          <w:bCs/>
          <w:color w:val="000000"/>
          <w:kern w:val="0"/>
          <w:sz w:val="22"/>
          <w:szCs w:val="22"/>
          <w:lang w:eastAsia="en-GB"/>
          <w14:ligatures w14:val="none"/>
        </w:rPr>
        <w:t>AIMS</w:t>
      </w:r>
    </w:p>
    <w:p w14:paraId="71A175B4"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2D69F5"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aims to provide students with a comprehensive understanding of theory and research underpinning the development and implementation of interventions to promote mental health and wellbeing in diverse educational settings. </w:t>
      </w:r>
    </w:p>
    <w:p w14:paraId="1B46C7AE"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567125D"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5E383D72"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E9A1914"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1: Foundations and Principles (e.g. drivers of MHWB in educational settings; interventions in education settings as part of wider systems of support; form and function of interventions; fundamentals of prevention science) </w:t>
      </w:r>
    </w:p>
    <w:p w14:paraId="68C0E5DC"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3F21B5"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2: Theorising and Researching Interventions (e.g. logic models and theories of change; evaluation models) </w:t>
      </w:r>
    </w:p>
    <w:p w14:paraId="4FFCEF19"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56D83D3"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3: The Role of the Education Professional (e.g. skills and competencies, multi-agency work, supervision and self-care, advocacy and leadership) </w:t>
      </w:r>
    </w:p>
    <w:p w14:paraId="45670527"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3D784B"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4: Implementation Science (e.g. understanding, supporting and evaluating implementation processes, dimensions and drivers) </w:t>
      </w:r>
    </w:p>
    <w:p w14:paraId="7D3CA7E3"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B01BD15"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5: Identification and Assessment (e.g. measurement of mental health and wellbeing, universal screening) </w:t>
      </w:r>
    </w:p>
    <w:p w14:paraId="2CBF8DCC"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AF834E"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Weeks 6, 7, 8: Universal, Targeted and Indicated Models of Intervention </w:t>
      </w:r>
    </w:p>
    <w:p w14:paraId="274D2A05"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651BDC2"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9: Creating Integrated, Scalable and Sustainable Models of Intervention </w:t>
      </w:r>
    </w:p>
    <w:p w14:paraId="18E9A14F" w14:textId="77777777" w:rsidR="00DE6040" w:rsidRPr="00FE702F" w:rsidRDefault="00DE6040"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5DE0168" w14:textId="77777777" w:rsidR="00DE6040" w:rsidRPr="00FE702F" w:rsidRDefault="00DE6040" w:rsidP="00DE604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5FCAC70" w14:textId="40E8C4FA"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p>
    <w:p w14:paraId="3970141D" w14:textId="3A6CA422" w:rsidR="00577C43" w:rsidRPr="00FE702F" w:rsidRDefault="00577C43" w:rsidP="00CB11A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LEARNING OUTCOMES </w:t>
      </w:r>
    </w:p>
    <w:p w14:paraId="1BC064B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8926" w:type="dxa"/>
        <w:tblCellMar>
          <w:left w:w="0" w:type="dxa"/>
          <w:right w:w="0" w:type="dxa"/>
        </w:tblCellMar>
        <w:tblLook w:val="04A0" w:firstRow="1" w:lastRow="0" w:firstColumn="1" w:lastColumn="0" w:noHBand="0" w:noVBand="1"/>
      </w:tblPr>
      <w:tblGrid>
        <w:gridCol w:w="8926"/>
      </w:tblGrid>
      <w:tr w:rsidR="00CB11A9" w:rsidRPr="00FE702F" w14:paraId="17CF07FE" w14:textId="77777777" w:rsidTr="00CB11A9">
        <w:trPr>
          <w:trHeight w:val="300"/>
        </w:trPr>
        <w:tc>
          <w:tcPr>
            <w:tcW w:w="8926" w:type="dxa"/>
            <w:hideMark/>
          </w:tcPr>
          <w:p w14:paraId="44309B9F" w14:textId="77777777" w:rsidR="00CB11A9" w:rsidRPr="00FE702F" w:rsidRDefault="00CB11A9"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CB11A9" w:rsidRPr="00FE702F" w14:paraId="17B53E63" w14:textId="77777777" w:rsidTr="00CB11A9">
        <w:trPr>
          <w:trHeight w:val="345"/>
        </w:trPr>
        <w:tc>
          <w:tcPr>
            <w:tcW w:w="8926" w:type="dxa"/>
            <w:hideMark/>
          </w:tcPr>
          <w:p w14:paraId="62CE1980"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Explain the fundamental principles of intervention / implementation / prevention science and their application in educational settings </w:t>
            </w:r>
          </w:p>
        </w:tc>
      </w:tr>
      <w:tr w:rsidR="00CB11A9" w:rsidRPr="00FE702F" w14:paraId="43724574" w14:textId="77777777" w:rsidTr="00CB11A9">
        <w:trPr>
          <w:trHeight w:val="150"/>
        </w:trPr>
        <w:tc>
          <w:tcPr>
            <w:tcW w:w="8926" w:type="dxa"/>
            <w:hideMark/>
          </w:tcPr>
          <w:p w14:paraId="3CCDEFB8"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Classify interventions according to their form, function, and role within wider systems of support </w:t>
            </w:r>
          </w:p>
        </w:tc>
      </w:tr>
      <w:tr w:rsidR="00CB11A9" w:rsidRPr="00FE702F" w14:paraId="5BFA7CFB" w14:textId="77777777" w:rsidTr="00CB11A9">
        <w:trPr>
          <w:trHeight w:val="300"/>
        </w:trPr>
        <w:tc>
          <w:tcPr>
            <w:tcW w:w="8926" w:type="dxa"/>
            <w:hideMark/>
          </w:tcPr>
          <w:p w14:paraId="185A51A2"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Critically appraise evidence in intervention / implementation / prevention science  </w:t>
            </w:r>
          </w:p>
        </w:tc>
      </w:tr>
      <w:tr w:rsidR="00CB11A9" w:rsidRPr="00FE702F" w14:paraId="676897EA" w14:textId="77777777" w:rsidTr="00CB11A9">
        <w:trPr>
          <w:trHeight w:val="300"/>
        </w:trPr>
        <w:tc>
          <w:tcPr>
            <w:tcW w:w="8926" w:type="dxa"/>
            <w:hideMark/>
          </w:tcPr>
          <w:p w14:paraId="162D6AD8"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Analyse the factors that drive mental health and wellbeing in educational settings </w:t>
            </w:r>
          </w:p>
        </w:tc>
      </w:tr>
      <w:tr w:rsidR="00CB11A9" w:rsidRPr="00FE702F" w14:paraId="26C80BD4" w14:textId="77777777" w:rsidTr="00CB11A9">
        <w:trPr>
          <w:trHeight w:val="300"/>
        </w:trPr>
        <w:tc>
          <w:tcPr>
            <w:tcW w:w="8926" w:type="dxa"/>
            <w:hideMark/>
          </w:tcPr>
          <w:p w14:paraId="060FCA14"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Select and justify an appropriate intervention model(s) for a given educational setting </w:t>
            </w:r>
          </w:p>
        </w:tc>
      </w:tr>
      <w:tr w:rsidR="00CB11A9" w:rsidRPr="00FE702F" w14:paraId="7C0192FA" w14:textId="77777777" w:rsidTr="00CB11A9">
        <w:trPr>
          <w:trHeight w:val="300"/>
        </w:trPr>
        <w:tc>
          <w:tcPr>
            <w:tcW w:w="8926" w:type="dxa"/>
            <w:hideMark/>
          </w:tcPr>
          <w:p w14:paraId="606ACB2E"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Work independently to identify, synthesize, and critically engage with key academic literature  </w:t>
            </w:r>
          </w:p>
        </w:tc>
      </w:tr>
      <w:tr w:rsidR="00CB11A9" w:rsidRPr="00FE702F" w14:paraId="0EE0257F" w14:textId="77777777" w:rsidTr="00CB11A9">
        <w:trPr>
          <w:trHeight w:val="300"/>
        </w:trPr>
        <w:tc>
          <w:tcPr>
            <w:tcW w:w="8926" w:type="dxa"/>
            <w:hideMark/>
          </w:tcPr>
          <w:p w14:paraId="32C37159"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Design an integrated, scalable, and sustainable framework for intervention in a chosen educational setting </w:t>
            </w:r>
          </w:p>
        </w:tc>
      </w:tr>
      <w:tr w:rsidR="00CB11A9" w:rsidRPr="00FE702F" w14:paraId="2AF91B05" w14:textId="77777777" w:rsidTr="00CB11A9">
        <w:trPr>
          <w:trHeight w:val="300"/>
        </w:trPr>
        <w:tc>
          <w:tcPr>
            <w:tcW w:w="8926" w:type="dxa"/>
            <w:hideMark/>
          </w:tcPr>
          <w:p w14:paraId="3969CD63" w14:textId="77777777" w:rsidR="00CB11A9" w:rsidRPr="00CB11A9" w:rsidRDefault="00CB11A9" w:rsidP="00CB11A9">
            <w:pPr>
              <w:pStyle w:val="ListParagraph"/>
              <w:numPr>
                <w:ilvl w:val="0"/>
                <w:numId w:val="159"/>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Use digital tools to summarise, visualise and communicate their intervention framework </w:t>
            </w:r>
          </w:p>
        </w:tc>
      </w:tr>
    </w:tbl>
    <w:p w14:paraId="318E504E" w14:textId="77777777" w:rsidR="00577C43" w:rsidRDefault="00577C43" w:rsidP="00577C43">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BC5ED76" w14:textId="77777777" w:rsidR="00232A93" w:rsidRPr="00FE702F" w:rsidRDefault="00232A93" w:rsidP="00577C43">
      <w:pPr>
        <w:spacing w:after="0" w:line="240" w:lineRule="auto"/>
        <w:textAlignment w:val="baseline"/>
        <w:rPr>
          <w:rFonts w:ascii="Calibri" w:eastAsia="Times New Roman" w:hAnsi="Calibri" w:cs="Calibri"/>
          <w:kern w:val="0"/>
          <w:sz w:val="22"/>
          <w:szCs w:val="22"/>
          <w:lang w:eastAsia="en-GB"/>
          <w14:ligatures w14:val="none"/>
        </w:rPr>
      </w:pPr>
    </w:p>
    <w:p w14:paraId="3BAB90BC" w14:textId="7333C572"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024EB4FD" w14:textId="55E81CB9"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081ECEF"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Interactive lectures (13.5 hours total, whole class) will introduce core concepts, with active student participation through Q&amp;A, Menti polls, and small group discussion (e.g. case study of a theory of change for an intervention)  </w:t>
      </w:r>
    </w:p>
    <w:p w14:paraId="336B47F2"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5B3E575"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Hands-on seminars/workshops (9 hours total, small groups) will be used to develop practical skills and apply learning from the interactive lectures.  Each seminar/workshop will include guided exercises on, e.g. modelling key skills and competencies for educational professionals. </w:t>
      </w:r>
    </w:p>
    <w:p w14:paraId="51768B7A"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D19638"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Asynchronous online learning will build on/extend learning from the seminars/workshops. This will include engagement with VLE materials (e.g., multimedia learning resources, quizzes, discussions, self-assessments) for the course unit. Finally, students will be expected to engage in both directed (e.g., pre- and/or post-session reading) and independent (e.g., searching the academic literature and identifying relevant sources) reading, and assignment preparation (127.5 hours total, individual). </w:t>
      </w:r>
    </w:p>
    <w:p w14:paraId="427CC673"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D5F707" w14:textId="77777777" w:rsidR="00577C43" w:rsidRPr="00FE702F" w:rsidRDefault="00577C43" w:rsidP="00232A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358C4D" w14:textId="225FD73D"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r w:rsidRPr="00FE702F">
        <w:rPr>
          <w:rFonts w:ascii="Calibri" w:eastAsia="Times New Roman" w:hAnsi="Calibri" w:cs="Calibri"/>
          <w:color w:val="000000"/>
          <w:kern w:val="0"/>
          <w:sz w:val="22"/>
          <w:szCs w:val="22"/>
          <w:lang w:eastAsia="en-GB"/>
          <w14:ligatures w14:val="none"/>
        </w:rPr>
        <w:t> </w:t>
      </w:r>
    </w:p>
    <w:p w14:paraId="29541BB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B75E9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By taking this unit, students can expect to develop employability skills including communication (e.g. small group discussion), critical thinking (e.g. appraisal of research articles), problem-solving (e.g. designing an intervention framework for a chosen educational setting), and information literacy (e.g. developing search strategies).  </w:t>
      </w:r>
    </w:p>
    <w:p w14:paraId="07B3D7E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62EA137" w14:textId="77777777" w:rsidR="00E77550" w:rsidRDefault="00E77550">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196DF8EF" w14:textId="0E9E339C"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5E0DCFA9" w14:textId="04C89B64" w:rsidR="00577C43" w:rsidRPr="00FE702F" w:rsidRDefault="00577C43" w:rsidP="00E7755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p>
    <w:p w14:paraId="52E4791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2070489"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Information, data and media literacies: critical evaluation of evidence sources (e.g. accuracy, currency, information bias); managing and retrieving information for study (e.g. from literature databases such as </w:t>
      </w:r>
      <w:proofErr w:type="spellStart"/>
      <w:r w:rsidRPr="00FE702F">
        <w:rPr>
          <w:rFonts w:ascii="Calibri" w:eastAsia="Times New Roman" w:hAnsi="Calibri" w:cs="Calibri"/>
          <w:color w:val="000000"/>
          <w:kern w:val="0"/>
          <w:sz w:val="22"/>
          <w:szCs w:val="22"/>
          <w:lang w:eastAsia="en-GB"/>
          <w14:ligatures w14:val="none"/>
        </w:rPr>
        <w:t>Psycinfo</w:t>
      </w:r>
      <w:proofErr w:type="spellEnd"/>
      <w:r w:rsidRPr="00FE702F">
        <w:rPr>
          <w:rFonts w:ascii="Calibri" w:eastAsia="Times New Roman" w:hAnsi="Calibri" w:cs="Calibri"/>
          <w:color w:val="000000"/>
          <w:kern w:val="0"/>
          <w:sz w:val="22"/>
          <w:szCs w:val="22"/>
          <w:lang w:eastAsia="en-GB"/>
          <w14:ligatures w14:val="none"/>
        </w:rPr>
        <w:t>). </w:t>
      </w:r>
    </w:p>
    <w:p w14:paraId="0245BBB0"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3E0017"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producing a digital resource (e.g. infographic), using specialist software (e.g. Canva). </w:t>
      </w:r>
    </w:p>
    <w:p w14:paraId="0D96523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DBF87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learning and development: navigating the VLE (e.g. accessing course materials, submitting assignments, participating in online discussions, and engaging with multimedia learning resources); accessing online learning resources (e.g. using open education resources). </w:t>
      </w:r>
    </w:p>
    <w:p w14:paraId="43D8D9A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123D53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communication, collaboration and participation: professional digital communication (e.g., appropriate participation in online discussion forums within Canvas); virtual collaboration tools (e.g. video conferencing);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responsible online engagement (e.g. principles of digital citizenship and netiquette)   </w:t>
      </w:r>
    </w:p>
    <w:p w14:paraId="06B81D4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048663D"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4872181"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CA9AF7E" w14:textId="71C353C4" w:rsidR="00577C43" w:rsidRPr="00FE702F" w:rsidRDefault="00577C43" w:rsidP="00E7755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14BE61C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2835"/>
      </w:tblGrid>
      <w:tr w:rsidR="00E77550" w:rsidRPr="00FE702F" w14:paraId="0BDFC7C6" w14:textId="77777777" w:rsidTr="00E77550">
        <w:trPr>
          <w:trHeight w:val="300"/>
        </w:trPr>
        <w:tc>
          <w:tcPr>
            <w:tcW w:w="6374" w:type="dxa"/>
            <w:tcBorders>
              <w:top w:val="single" w:sz="4" w:space="0" w:color="auto"/>
              <w:left w:val="single" w:sz="4" w:space="0" w:color="auto"/>
              <w:bottom w:val="single" w:sz="4" w:space="0" w:color="auto"/>
              <w:right w:val="single" w:sz="4" w:space="0" w:color="auto"/>
            </w:tcBorders>
            <w:hideMark/>
          </w:tcPr>
          <w:p w14:paraId="66BA8DAC"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835" w:type="dxa"/>
            <w:tcBorders>
              <w:top w:val="single" w:sz="4" w:space="0" w:color="auto"/>
              <w:left w:val="single" w:sz="4" w:space="0" w:color="auto"/>
              <w:bottom w:val="single" w:sz="4" w:space="0" w:color="auto"/>
              <w:right w:val="single" w:sz="4" w:space="0" w:color="auto"/>
            </w:tcBorders>
            <w:hideMark/>
          </w:tcPr>
          <w:p w14:paraId="1DD9F307" w14:textId="77777777" w:rsidR="00E77550" w:rsidRPr="00FE702F" w:rsidRDefault="00E77550"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E77550" w:rsidRPr="00FE702F" w14:paraId="0B3412F6" w14:textId="77777777" w:rsidTr="00E77550">
        <w:trPr>
          <w:trHeight w:val="300"/>
        </w:trPr>
        <w:tc>
          <w:tcPr>
            <w:tcW w:w="6374" w:type="dxa"/>
            <w:tcBorders>
              <w:top w:val="single" w:sz="4" w:space="0" w:color="auto"/>
              <w:left w:val="single" w:sz="4" w:space="0" w:color="auto"/>
              <w:bottom w:val="single" w:sz="4" w:space="0" w:color="auto"/>
              <w:right w:val="single" w:sz="4" w:space="0" w:color="auto"/>
            </w:tcBorders>
            <w:hideMark/>
          </w:tcPr>
          <w:p w14:paraId="22FFB007"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610BFC1"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‘Elevator pitch’ for intervention framework task </w:t>
            </w:r>
          </w:p>
          <w:p w14:paraId="0B992655"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D604ED8"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42BD5E47"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D6B144"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200 </w:t>
            </w:r>
          </w:p>
        </w:tc>
      </w:tr>
    </w:tbl>
    <w:p w14:paraId="67C8281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B9A4F1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2835"/>
      </w:tblGrid>
      <w:tr w:rsidR="00E77550" w:rsidRPr="00FE702F" w14:paraId="5892B6E3" w14:textId="77777777" w:rsidTr="00E77550">
        <w:trPr>
          <w:trHeight w:val="300"/>
        </w:trPr>
        <w:tc>
          <w:tcPr>
            <w:tcW w:w="6374" w:type="dxa"/>
            <w:tcBorders>
              <w:top w:val="single" w:sz="4" w:space="0" w:color="auto"/>
              <w:left w:val="single" w:sz="4" w:space="0" w:color="auto"/>
              <w:bottom w:val="single" w:sz="4" w:space="0" w:color="auto"/>
              <w:right w:val="single" w:sz="4" w:space="0" w:color="auto"/>
            </w:tcBorders>
            <w:hideMark/>
          </w:tcPr>
          <w:p w14:paraId="39D9F5B6"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2835" w:type="dxa"/>
            <w:tcBorders>
              <w:top w:val="single" w:sz="4" w:space="0" w:color="auto"/>
              <w:left w:val="single" w:sz="4" w:space="0" w:color="auto"/>
              <w:bottom w:val="single" w:sz="4" w:space="0" w:color="auto"/>
              <w:right w:val="single" w:sz="4" w:space="0" w:color="auto"/>
            </w:tcBorders>
            <w:hideMark/>
          </w:tcPr>
          <w:p w14:paraId="79B4095A" w14:textId="77777777" w:rsidR="00E77550" w:rsidRPr="00FE702F" w:rsidRDefault="00E77550"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E77550" w:rsidRPr="00FE702F" w14:paraId="24892CC0" w14:textId="77777777" w:rsidTr="00E77550">
        <w:trPr>
          <w:trHeight w:val="975"/>
        </w:trPr>
        <w:tc>
          <w:tcPr>
            <w:tcW w:w="6374" w:type="dxa"/>
            <w:tcBorders>
              <w:top w:val="single" w:sz="4" w:space="0" w:color="auto"/>
              <w:left w:val="single" w:sz="4" w:space="0" w:color="auto"/>
              <w:bottom w:val="single" w:sz="4" w:space="0" w:color="auto"/>
              <w:right w:val="single" w:sz="4" w:space="0" w:color="auto"/>
            </w:tcBorders>
            <w:hideMark/>
          </w:tcPr>
          <w:p w14:paraId="0F7EF8A3"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5153459"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Intervention framework proposal for a chosen educational setting/phase: “Transforming mental health and wellbeing provision in early years / primary / secondary / further / higher education) </w:t>
            </w:r>
          </w:p>
          <w:p w14:paraId="6985F779"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5373BF30"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7A734D"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2750 words </w:t>
            </w:r>
          </w:p>
        </w:tc>
      </w:tr>
      <w:tr w:rsidR="00E77550" w:rsidRPr="00FE702F" w14:paraId="581FD5DA" w14:textId="77777777" w:rsidTr="00E77550">
        <w:trPr>
          <w:trHeight w:val="300"/>
        </w:trPr>
        <w:tc>
          <w:tcPr>
            <w:tcW w:w="6374" w:type="dxa"/>
            <w:tcBorders>
              <w:top w:val="single" w:sz="4" w:space="0" w:color="auto"/>
              <w:left w:val="single" w:sz="4" w:space="0" w:color="auto"/>
              <w:bottom w:val="single" w:sz="4" w:space="0" w:color="auto"/>
              <w:right w:val="single" w:sz="4" w:space="0" w:color="auto"/>
            </w:tcBorders>
            <w:hideMark/>
          </w:tcPr>
          <w:p w14:paraId="3D86857C"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CBBC7AD"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Accessible infographic to accompany framework proposal </w:t>
            </w:r>
          </w:p>
          <w:p w14:paraId="7AE82BAF"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hideMark/>
          </w:tcPr>
          <w:p w14:paraId="37E0D1E2"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6E0A7F0" w14:textId="77777777" w:rsidR="00E77550" w:rsidRPr="00FE702F" w:rsidRDefault="00E77550"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250 words </w:t>
            </w:r>
          </w:p>
        </w:tc>
      </w:tr>
    </w:tbl>
    <w:p w14:paraId="585BE7D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B9EFC6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D45B4BC" w14:textId="77777777" w:rsidR="00577C43" w:rsidRPr="00FE702F" w:rsidRDefault="00577C43" w:rsidP="00E7755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76338EC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2F93326" w14:textId="77777777" w:rsidR="00577C43" w:rsidRPr="00FE702F" w:rsidRDefault="00577C43"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D2BFDF7" w14:textId="77777777" w:rsidR="00577C43" w:rsidRPr="00FE702F" w:rsidRDefault="00577C43" w:rsidP="00E77550">
      <w:pPr>
        <w:numPr>
          <w:ilvl w:val="0"/>
          <w:numId w:val="76"/>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Evans, S. et al (eds.) (2023). </w:t>
      </w:r>
      <w:r w:rsidRPr="00FE702F">
        <w:rPr>
          <w:rFonts w:ascii="Calibri" w:eastAsia="Times New Roman" w:hAnsi="Calibri" w:cs="Calibri"/>
          <w:i/>
          <w:iCs/>
          <w:color w:val="000000"/>
          <w:kern w:val="0"/>
          <w:sz w:val="22"/>
          <w:szCs w:val="22"/>
          <w:lang w:eastAsia="en-GB"/>
          <w14:ligatures w14:val="none"/>
        </w:rPr>
        <w:t>Handbook of school mental health.</w:t>
      </w:r>
      <w:r w:rsidRPr="00FE702F">
        <w:rPr>
          <w:rFonts w:ascii="Calibri" w:eastAsia="Times New Roman" w:hAnsi="Calibri" w:cs="Calibri"/>
          <w:color w:val="000000"/>
          <w:kern w:val="0"/>
          <w:sz w:val="22"/>
          <w:szCs w:val="22"/>
          <w:lang w:eastAsia="en-GB"/>
          <w14:ligatures w14:val="none"/>
        </w:rPr>
        <w:t> New York: Springer. </w:t>
      </w:r>
    </w:p>
    <w:p w14:paraId="3BBAB94F" w14:textId="77777777" w:rsidR="00577C43" w:rsidRPr="00FE702F" w:rsidRDefault="00577C43" w:rsidP="00E77550">
      <w:pPr>
        <w:numPr>
          <w:ilvl w:val="0"/>
          <w:numId w:val="77"/>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Sloboda, Z. &amp; Petras, H. (eds.) (2014). </w:t>
      </w:r>
      <w:r w:rsidRPr="00FE702F">
        <w:rPr>
          <w:rFonts w:ascii="Calibri" w:eastAsia="Times New Roman" w:hAnsi="Calibri" w:cs="Calibri"/>
          <w:i/>
          <w:iCs/>
          <w:color w:val="000000"/>
          <w:kern w:val="0"/>
          <w:sz w:val="22"/>
          <w:szCs w:val="22"/>
          <w:lang w:eastAsia="en-GB"/>
          <w14:ligatures w14:val="none"/>
        </w:rPr>
        <w:t>Defining prevention science</w:t>
      </w:r>
      <w:r w:rsidRPr="00FE702F">
        <w:rPr>
          <w:rFonts w:ascii="Calibri" w:eastAsia="Times New Roman" w:hAnsi="Calibri" w:cs="Calibri"/>
          <w:color w:val="000000"/>
          <w:kern w:val="0"/>
          <w:sz w:val="22"/>
          <w:szCs w:val="22"/>
          <w:lang w:eastAsia="en-GB"/>
          <w14:ligatures w14:val="none"/>
        </w:rPr>
        <w:t>. New York: Springer. </w:t>
      </w:r>
    </w:p>
    <w:p w14:paraId="0563D79B" w14:textId="77777777" w:rsidR="00577C43" w:rsidRPr="00FE702F" w:rsidRDefault="00577C43" w:rsidP="00E77550">
      <w:pPr>
        <w:numPr>
          <w:ilvl w:val="0"/>
          <w:numId w:val="78"/>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Nilsen, P. (ed.) (2024). </w:t>
      </w:r>
      <w:r w:rsidRPr="00FE702F">
        <w:rPr>
          <w:rFonts w:ascii="Calibri" w:eastAsia="Times New Roman" w:hAnsi="Calibri" w:cs="Calibri"/>
          <w:i/>
          <w:iCs/>
          <w:color w:val="000000"/>
          <w:kern w:val="0"/>
          <w:sz w:val="22"/>
          <w:szCs w:val="22"/>
          <w:lang w:eastAsia="en-GB"/>
          <w14:ligatures w14:val="none"/>
        </w:rPr>
        <w:t>Implementation science: theory and application</w:t>
      </w:r>
      <w:r w:rsidRPr="00FE702F">
        <w:rPr>
          <w:rFonts w:ascii="Calibri" w:eastAsia="Times New Roman" w:hAnsi="Calibri" w:cs="Calibri"/>
          <w:color w:val="000000"/>
          <w:kern w:val="0"/>
          <w:sz w:val="22"/>
          <w:szCs w:val="22"/>
          <w:lang w:eastAsia="en-GB"/>
          <w14:ligatures w14:val="none"/>
        </w:rPr>
        <w:t>. London: Routledge. </w:t>
      </w:r>
    </w:p>
    <w:p w14:paraId="625308DC" w14:textId="72B70BB9" w:rsidR="00E77550" w:rsidRDefault="00577C43" w:rsidP="00E77550">
      <w:pPr>
        <w:numPr>
          <w:ilvl w:val="0"/>
          <w:numId w:val="79"/>
        </w:numPr>
        <w:tabs>
          <w:tab w:val="clear" w:pos="720"/>
          <w:tab w:val="num" w:pos="-360"/>
        </w:tabs>
        <w:spacing w:after="0" w:line="240" w:lineRule="auto"/>
        <w:ind w:left="0" w:firstLine="0"/>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Kern, M. &amp; Wehmeyer, M. L. (eds.) (2021). </w:t>
      </w:r>
      <w:r w:rsidRPr="00FE702F">
        <w:rPr>
          <w:rFonts w:ascii="Calibri" w:eastAsia="Times New Roman" w:hAnsi="Calibri" w:cs="Calibri"/>
          <w:i/>
          <w:iCs/>
          <w:color w:val="000000"/>
          <w:kern w:val="0"/>
          <w:sz w:val="22"/>
          <w:szCs w:val="22"/>
          <w:lang w:eastAsia="en-GB"/>
          <w14:ligatures w14:val="none"/>
        </w:rPr>
        <w:t>The Palgrave handbook of positive education</w:t>
      </w:r>
      <w:r w:rsidRPr="00FE702F">
        <w:rPr>
          <w:rFonts w:ascii="Calibri" w:eastAsia="Times New Roman" w:hAnsi="Calibri" w:cs="Calibri"/>
          <w:color w:val="000000"/>
          <w:kern w:val="0"/>
          <w:sz w:val="22"/>
          <w:szCs w:val="22"/>
          <w:lang w:eastAsia="en-GB"/>
          <w14:ligatures w14:val="none"/>
        </w:rPr>
        <w:t>. London: Palgrave McMillan. </w:t>
      </w:r>
    </w:p>
    <w:p w14:paraId="7349BD21" w14:textId="77777777" w:rsidR="00E77550" w:rsidRDefault="00E77550">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3AD9C46F"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6032"/>
      </w:tblGrid>
      <w:tr w:rsidR="002F74A4" w:rsidRPr="005D3EC1" w14:paraId="40407372" w14:textId="77777777" w:rsidTr="00FC104C">
        <w:trPr>
          <w:trHeight w:val="300"/>
        </w:trPr>
        <w:tc>
          <w:tcPr>
            <w:tcW w:w="2978" w:type="dxa"/>
            <w:tcBorders>
              <w:top w:val="single" w:sz="6" w:space="0" w:color="000000"/>
              <w:left w:val="single" w:sz="6" w:space="0" w:color="000000"/>
              <w:bottom w:val="single" w:sz="6" w:space="0" w:color="000000"/>
              <w:right w:val="single" w:sz="6" w:space="0" w:color="000000"/>
            </w:tcBorders>
            <w:hideMark/>
          </w:tcPr>
          <w:p w14:paraId="4F519B1C" w14:textId="77777777" w:rsidR="002F74A4" w:rsidRPr="005D3EC1" w:rsidRDefault="002F74A4" w:rsidP="005D3EC1">
            <w:pPr>
              <w:spacing w:after="0" w:line="240" w:lineRule="auto"/>
              <w:textAlignment w:val="baseline"/>
              <w:rPr>
                <w:rFonts w:ascii="Calibri" w:eastAsia="Times New Roman" w:hAnsi="Calibri" w:cs="Calibri"/>
                <w:b/>
                <w:bCs/>
                <w:kern w:val="0"/>
                <w:lang w:eastAsia="en-GB"/>
                <w14:ligatures w14:val="none"/>
              </w:rPr>
            </w:pPr>
            <w:r w:rsidRPr="005D3EC1">
              <w:rPr>
                <w:rFonts w:ascii="Calibri" w:eastAsia="Times New Roman" w:hAnsi="Calibri" w:cs="Calibri"/>
                <w:b/>
                <w:bCs/>
                <w:kern w:val="0"/>
                <w:lang w:eastAsia="en-GB"/>
                <w14:ligatures w14:val="none"/>
              </w:rPr>
              <w:t>Title </w:t>
            </w:r>
          </w:p>
        </w:tc>
        <w:tc>
          <w:tcPr>
            <w:tcW w:w="6032" w:type="dxa"/>
            <w:tcBorders>
              <w:top w:val="single" w:sz="6" w:space="0" w:color="000000"/>
              <w:left w:val="single" w:sz="6" w:space="0" w:color="000000"/>
              <w:bottom w:val="single" w:sz="6" w:space="0" w:color="000000"/>
              <w:right w:val="single" w:sz="6" w:space="0" w:color="000000"/>
            </w:tcBorders>
            <w:hideMark/>
          </w:tcPr>
          <w:p w14:paraId="08B85146" w14:textId="77777777" w:rsidR="002F74A4" w:rsidRPr="005D3EC1" w:rsidRDefault="002F74A4" w:rsidP="005D3EC1">
            <w:pPr>
              <w:spacing w:after="0" w:line="240" w:lineRule="auto"/>
              <w:textAlignment w:val="baseline"/>
              <w:rPr>
                <w:rFonts w:ascii="Calibri" w:eastAsia="Times New Roman" w:hAnsi="Calibri" w:cs="Calibri"/>
                <w:b/>
                <w:bCs/>
                <w:kern w:val="0"/>
                <w:lang w:eastAsia="en-GB"/>
                <w14:ligatures w14:val="none"/>
              </w:rPr>
            </w:pPr>
            <w:r w:rsidRPr="005D3EC1">
              <w:rPr>
                <w:rFonts w:ascii="Calibri" w:eastAsia="Times New Roman" w:hAnsi="Calibri" w:cs="Calibri"/>
                <w:b/>
                <w:bCs/>
                <w:kern w:val="0"/>
                <w:lang w:eastAsia="en-GB"/>
                <w14:ligatures w14:val="none"/>
              </w:rPr>
              <w:t>Understanding and Addressing Inequalities in Mental Health and Wellbeing  </w:t>
            </w:r>
          </w:p>
          <w:p w14:paraId="2212A494" w14:textId="77777777" w:rsidR="002F74A4" w:rsidRPr="005D3EC1" w:rsidRDefault="002F74A4" w:rsidP="005D3EC1">
            <w:pPr>
              <w:spacing w:after="0" w:line="240" w:lineRule="auto"/>
              <w:textAlignment w:val="baseline"/>
              <w:rPr>
                <w:rFonts w:ascii="Calibri" w:eastAsia="Times New Roman" w:hAnsi="Calibri" w:cs="Calibri"/>
                <w:b/>
                <w:bCs/>
                <w:kern w:val="0"/>
                <w:lang w:eastAsia="en-GB"/>
                <w14:ligatures w14:val="none"/>
              </w:rPr>
            </w:pPr>
            <w:r w:rsidRPr="005D3EC1">
              <w:rPr>
                <w:rFonts w:ascii="Calibri" w:eastAsia="Times New Roman" w:hAnsi="Calibri" w:cs="Calibri"/>
                <w:b/>
                <w:bCs/>
                <w:kern w:val="0"/>
                <w:lang w:eastAsia="en-GB"/>
                <w14:ligatures w14:val="none"/>
              </w:rPr>
              <w:t> </w:t>
            </w:r>
          </w:p>
        </w:tc>
      </w:tr>
      <w:tr w:rsidR="002F74A4" w:rsidRPr="005D3EC1" w14:paraId="2DFA70F2" w14:textId="77777777" w:rsidTr="00FC104C">
        <w:trPr>
          <w:trHeight w:val="300"/>
        </w:trPr>
        <w:tc>
          <w:tcPr>
            <w:tcW w:w="2978" w:type="dxa"/>
            <w:tcBorders>
              <w:top w:val="single" w:sz="6" w:space="0" w:color="000000"/>
              <w:left w:val="single" w:sz="6" w:space="0" w:color="000000"/>
              <w:bottom w:val="single" w:sz="6" w:space="0" w:color="000000"/>
              <w:right w:val="single" w:sz="6" w:space="0" w:color="000000"/>
            </w:tcBorders>
            <w:hideMark/>
          </w:tcPr>
          <w:p w14:paraId="0399A04E" w14:textId="77777777" w:rsidR="002F74A4" w:rsidRPr="005D3EC1" w:rsidRDefault="002F74A4"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Unit code </w:t>
            </w:r>
          </w:p>
        </w:tc>
        <w:tc>
          <w:tcPr>
            <w:tcW w:w="6032" w:type="dxa"/>
            <w:tcBorders>
              <w:top w:val="single" w:sz="6" w:space="0" w:color="000000"/>
              <w:left w:val="single" w:sz="6" w:space="0" w:color="000000"/>
              <w:bottom w:val="single" w:sz="6" w:space="0" w:color="000000"/>
              <w:right w:val="single" w:sz="6" w:space="0" w:color="000000"/>
            </w:tcBorders>
            <w:hideMark/>
          </w:tcPr>
          <w:p w14:paraId="37A7732E" w14:textId="77777777" w:rsidR="002F74A4" w:rsidRPr="005D3EC1" w:rsidRDefault="002F74A4"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EDUC71422 </w:t>
            </w:r>
          </w:p>
        </w:tc>
      </w:tr>
      <w:tr w:rsidR="002F74A4" w:rsidRPr="005D3EC1" w14:paraId="18A4D7BF" w14:textId="77777777" w:rsidTr="00FC104C">
        <w:trPr>
          <w:trHeight w:val="300"/>
        </w:trPr>
        <w:tc>
          <w:tcPr>
            <w:tcW w:w="2978" w:type="dxa"/>
            <w:tcBorders>
              <w:top w:val="single" w:sz="6" w:space="0" w:color="000000"/>
              <w:left w:val="single" w:sz="6" w:space="0" w:color="000000"/>
              <w:bottom w:val="single" w:sz="6" w:space="0" w:color="000000"/>
              <w:right w:val="single" w:sz="6" w:space="0" w:color="000000"/>
            </w:tcBorders>
            <w:hideMark/>
          </w:tcPr>
          <w:p w14:paraId="7BCBC775" w14:textId="77777777" w:rsidR="002F74A4" w:rsidRPr="005D3EC1" w:rsidRDefault="002F74A4"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Credit rating </w:t>
            </w:r>
          </w:p>
        </w:tc>
        <w:tc>
          <w:tcPr>
            <w:tcW w:w="6032" w:type="dxa"/>
            <w:tcBorders>
              <w:top w:val="single" w:sz="6" w:space="0" w:color="000000"/>
              <w:left w:val="single" w:sz="6" w:space="0" w:color="000000"/>
              <w:bottom w:val="single" w:sz="6" w:space="0" w:color="000000"/>
              <w:right w:val="single" w:sz="6" w:space="0" w:color="000000"/>
            </w:tcBorders>
            <w:hideMark/>
          </w:tcPr>
          <w:p w14:paraId="53AFC1A6" w14:textId="77777777" w:rsidR="002F74A4" w:rsidRPr="005D3EC1" w:rsidRDefault="002F74A4"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15 </w:t>
            </w:r>
          </w:p>
        </w:tc>
      </w:tr>
      <w:tr w:rsidR="002F74A4" w:rsidRPr="005D3EC1" w14:paraId="359E91DC" w14:textId="77777777" w:rsidTr="00FC104C">
        <w:trPr>
          <w:trHeight w:val="300"/>
        </w:trPr>
        <w:tc>
          <w:tcPr>
            <w:tcW w:w="2978" w:type="dxa"/>
            <w:tcBorders>
              <w:top w:val="single" w:sz="6" w:space="0" w:color="000000"/>
              <w:left w:val="single" w:sz="6" w:space="0" w:color="000000"/>
              <w:bottom w:val="single" w:sz="6" w:space="0" w:color="000000"/>
              <w:right w:val="single" w:sz="6" w:space="0" w:color="000000"/>
            </w:tcBorders>
            <w:hideMark/>
          </w:tcPr>
          <w:p w14:paraId="11E6190E" w14:textId="0FC90B57" w:rsidR="002F74A4" w:rsidRPr="005D3EC1" w:rsidRDefault="002F74A4"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FHEQ Level </w:t>
            </w:r>
          </w:p>
        </w:tc>
        <w:tc>
          <w:tcPr>
            <w:tcW w:w="6032" w:type="dxa"/>
            <w:tcBorders>
              <w:top w:val="single" w:sz="6" w:space="0" w:color="000000"/>
              <w:left w:val="single" w:sz="6" w:space="0" w:color="000000"/>
              <w:bottom w:val="single" w:sz="6" w:space="0" w:color="000000"/>
              <w:right w:val="single" w:sz="6" w:space="0" w:color="000000"/>
            </w:tcBorders>
            <w:hideMark/>
          </w:tcPr>
          <w:p w14:paraId="435BD8F2" w14:textId="77777777" w:rsidR="002F74A4" w:rsidRPr="005D3EC1" w:rsidRDefault="002F74A4"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Level 7  </w:t>
            </w:r>
          </w:p>
        </w:tc>
      </w:tr>
      <w:tr w:rsidR="002F74A4" w:rsidRPr="005D3EC1" w14:paraId="15D7A5D4" w14:textId="77777777" w:rsidTr="00FC104C">
        <w:trPr>
          <w:trHeight w:val="300"/>
        </w:trPr>
        <w:tc>
          <w:tcPr>
            <w:tcW w:w="2978" w:type="dxa"/>
            <w:tcBorders>
              <w:top w:val="single" w:sz="6" w:space="0" w:color="000000"/>
              <w:left w:val="single" w:sz="6" w:space="0" w:color="000000"/>
              <w:bottom w:val="single" w:sz="6" w:space="0" w:color="000000"/>
              <w:right w:val="single" w:sz="6" w:space="0" w:color="000000"/>
            </w:tcBorders>
            <w:hideMark/>
          </w:tcPr>
          <w:p w14:paraId="1F4E6583" w14:textId="4011B42C" w:rsidR="002F74A4" w:rsidRPr="005D3EC1" w:rsidRDefault="00FC104C"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Teaching Period</w:t>
            </w:r>
            <w:r w:rsidR="002F74A4" w:rsidRPr="005D3EC1">
              <w:rPr>
                <w:rFonts w:ascii="Calibri" w:eastAsia="Times New Roman" w:hAnsi="Calibri" w:cs="Calibri"/>
                <w:kern w:val="0"/>
                <w:lang w:eastAsia="en-GB"/>
                <w14:ligatures w14:val="none"/>
              </w:rPr>
              <w:t> </w:t>
            </w:r>
          </w:p>
        </w:tc>
        <w:tc>
          <w:tcPr>
            <w:tcW w:w="6032" w:type="dxa"/>
            <w:tcBorders>
              <w:top w:val="single" w:sz="6" w:space="0" w:color="000000"/>
              <w:left w:val="single" w:sz="6" w:space="0" w:color="000000"/>
              <w:bottom w:val="single" w:sz="6" w:space="0" w:color="000000"/>
              <w:right w:val="single" w:sz="6" w:space="0" w:color="000000"/>
            </w:tcBorders>
            <w:hideMark/>
          </w:tcPr>
          <w:p w14:paraId="1D991C19" w14:textId="2850838A" w:rsidR="002F74A4" w:rsidRPr="005D3EC1" w:rsidRDefault="00FC104C" w:rsidP="005D3EC1">
            <w:pPr>
              <w:spacing w:after="0" w:line="360" w:lineRule="auto"/>
              <w:textAlignment w:val="baseline"/>
              <w:rPr>
                <w:rFonts w:ascii="Calibri" w:eastAsia="Times New Roman" w:hAnsi="Calibri" w:cs="Calibri"/>
                <w:kern w:val="0"/>
                <w:lang w:eastAsia="en-GB"/>
                <w14:ligatures w14:val="none"/>
              </w:rPr>
            </w:pPr>
            <w:r w:rsidRPr="005D3EC1">
              <w:rPr>
                <w:rFonts w:ascii="Calibri" w:eastAsia="Times New Roman" w:hAnsi="Calibri" w:cs="Calibri"/>
                <w:kern w:val="0"/>
                <w:lang w:eastAsia="en-GB"/>
                <w14:ligatures w14:val="none"/>
              </w:rPr>
              <w:t>Semester 2</w:t>
            </w:r>
            <w:r w:rsidR="002F74A4" w:rsidRPr="005D3EC1">
              <w:rPr>
                <w:rFonts w:ascii="Calibri" w:eastAsia="Times New Roman" w:hAnsi="Calibri" w:cs="Calibri"/>
                <w:kern w:val="0"/>
                <w:lang w:eastAsia="en-GB"/>
                <w14:ligatures w14:val="none"/>
              </w:rPr>
              <w:t> </w:t>
            </w:r>
          </w:p>
        </w:tc>
      </w:tr>
    </w:tbl>
    <w:p w14:paraId="5158B038"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00E98DE" w14:textId="5B6249FB"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B0B391E" w14:textId="6586B195" w:rsidR="002F74A4" w:rsidRPr="00FE702F" w:rsidRDefault="00940E31" w:rsidP="00940E31">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2D0698E1" w14:textId="7C533CBF" w:rsidR="002F74A4" w:rsidRPr="00FE702F" w:rsidRDefault="002F74A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123C48E" w14:textId="77777777" w:rsidR="002F74A4" w:rsidRPr="00FE702F" w:rsidRDefault="002F74A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provides students with a comprehensive introduction to theory and research on the social, structural, and political factors that drive mental health and wellbeing inequalities and the ways that policy and practice can perpetuate or challenge these. Taking an intersectional approach to identity and power, the unit examines how systems such as sexism, racism, classism, ableism, and LGBT phobia shape mental health outcomes and experiences. Beginning with a grounding in historical context, structural determinants, and frameworks for understanding inequality, the unit moves into a series of focused, critically engaged sessions that zoom in on specific systems of oppression and their tangible impacts on MHWB. In the final weeks, the unit zooms back out to critically examine the role of voice, policy, professional power, and the possibilities of transformative practice. We will engage with public health frameworks and highlight the importance of lived experience, survivor perspectives, and activist knowledge in challenging dominant mental health paradigms, The possibilities of a transformative, social </w:t>
      </w:r>
      <w:proofErr w:type="gramStart"/>
      <w:r w:rsidRPr="00FE702F">
        <w:rPr>
          <w:rFonts w:ascii="Calibri" w:eastAsia="Times New Roman" w:hAnsi="Calibri" w:cs="Calibri"/>
          <w:color w:val="000000"/>
          <w:kern w:val="0"/>
          <w:sz w:val="22"/>
          <w:szCs w:val="22"/>
          <w:lang w:eastAsia="en-GB"/>
          <w14:ligatures w14:val="none"/>
        </w:rPr>
        <w:t>justice oriented</w:t>
      </w:r>
      <w:proofErr w:type="gramEnd"/>
      <w:r w:rsidRPr="00FE702F">
        <w:rPr>
          <w:rFonts w:ascii="Calibri" w:eastAsia="Times New Roman" w:hAnsi="Calibri" w:cs="Calibri"/>
          <w:color w:val="000000"/>
          <w:kern w:val="0"/>
          <w:sz w:val="22"/>
          <w:szCs w:val="22"/>
          <w:lang w:eastAsia="en-GB"/>
          <w14:ligatures w14:val="none"/>
        </w:rPr>
        <w:t> approach to promoting equity in mental health and wellbeing will be examined.  </w:t>
      </w:r>
    </w:p>
    <w:p w14:paraId="04386D1B" w14:textId="77777777" w:rsidR="002F74A4" w:rsidRPr="00FE702F" w:rsidRDefault="002F74A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3BE5F7B" w14:textId="77777777" w:rsidR="002F74A4" w:rsidRPr="00FE702F" w:rsidRDefault="002F74A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215D5E2" w14:textId="204E5DA8" w:rsidR="00D25D95" w:rsidRPr="00FE702F" w:rsidRDefault="00940E31" w:rsidP="00940E31">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AIMS</w:t>
      </w:r>
    </w:p>
    <w:p w14:paraId="6ABAFB6B"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24C1A2E"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develop students’ knowledge and understanding of drivers of inequalities in mental health and wellbeing, and their skills in analysing, critically evaluating, and applying theory and evidence regarding the role of policy and practice in perpetuating or challenging these inequalities.  </w:t>
      </w:r>
    </w:p>
    <w:p w14:paraId="5C95162C"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E80906A"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05312B12"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A4E0EFB"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1: Inequalities in mental health and wellbeing: Historical context and the social, structural, and political determinants </w:t>
      </w:r>
    </w:p>
    <w:p w14:paraId="2FA18AED"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2: Sex, gender, and sexism in mental health and wellbeing </w:t>
      </w:r>
    </w:p>
    <w:p w14:paraId="635B7479"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3: Race, racism, and mental health and wellbeing inequalities  </w:t>
      </w:r>
    </w:p>
    <w:p w14:paraId="46901FA5"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4: Socio-economic disparity, classism, and mental health inequalities </w:t>
      </w:r>
    </w:p>
    <w:p w14:paraId="221AE70B"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5: Sexuality, </w:t>
      </w:r>
      <w:proofErr w:type="spellStart"/>
      <w:r w:rsidRPr="00FE702F">
        <w:rPr>
          <w:rFonts w:ascii="Calibri" w:eastAsia="Times New Roman" w:hAnsi="Calibri" w:cs="Calibri"/>
          <w:color w:val="000000"/>
          <w:kern w:val="0"/>
          <w:sz w:val="22"/>
          <w:szCs w:val="22"/>
          <w:lang w:eastAsia="en-GB"/>
          <w14:ligatures w14:val="none"/>
        </w:rPr>
        <w:t>LGBTphobia</w:t>
      </w:r>
      <w:proofErr w:type="spellEnd"/>
      <w:r w:rsidRPr="00FE702F">
        <w:rPr>
          <w:rFonts w:ascii="Calibri" w:eastAsia="Times New Roman" w:hAnsi="Calibri" w:cs="Calibri"/>
          <w:color w:val="000000"/>
          <w:kern w:val="0"/>
          <w:sz w:val="22"/>
          <w:szCs w:val="22"/>
          <w:lang w:eastAsia="en-GB"/>
          <w14:ligatures w14:val="none"/>
        </w:rPr>
        <w:t>, and mental health and wellbeing  </w:t>
      </w:r>
    </w:p>
    <w:p w14:paraId="7D1E4C43"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6: Disability, SEN, and ableism in mental health and wellbeing  </w:t>
      </w:r>
    </w:p>
    <w:p w14:paraId="0E609A2F"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7: Lived experience, mad studies, and epistemic justice </w:t>
      </w:r>
    </w:p>
    <w:p w14:paraId="2B07A9A8"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8: A critical examination of policy, systems, and professional power </w:t>
      </w:r>
    </w:p>
    <w:p w14:paraId="60046ECA"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 9: Towards transformative practice </w:t>
      </w:r>
    </w:p>
    <w:p w14:paraId="251B36A4"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00C03B4" w14:textId="77777777" w:rsidR="00D25D95" w:rsidRPr="00FE702F" w:rsidRDefault="00D25D95" w:rsidP="00D25D95">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961ADC7" w14:textId="07F6C6DE"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p>
    <w:p w14:paraId="735478B1"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0AA7107F" w14:textId="71C3410E" w:rsidR="002F74A4" w:rsidRPr="00FE702F" w:rsidRDefault="002F74A4" w:rsidP="00CB11A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463084B8"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8784" w:type="dxa"/>
        <w:tblCellMar>
          <w:left w:w="0" w:type="dxa"/>
          <w:right w:w="0" w:type="dxa"/>
        </w:tblCellMar>
        <w:tblLook w:val="04A0" w:firstRow="1" w:lastRow="0" w:firstColumn="1" w:lastColumn="0" w:noHBand="0" w:noVBand="1"/>
      </w:tblPr>
      <w:tblGrid>
        <w:gridCol w:w="8784"/>
      </w:tblGrid>
      <w:tr w:rsidR="00CB11A9" w:rsidRPr="00FE702F" w14:paraId="0E750EEE" w14:textId="77777777" w:rsidTr="00CB11A9">
        <w:trPr>
          <w:trHeight w:val="300"/>
        </w:trPr>
        <w:tc>
          <w:tcPr>
            <w:tcW w:w="8784" w:type="dxa"/>
            <w:hideMark/>
          </w:tcPr>
          <w:p w14:paraId="612CCB03" w14:textId="77777777" w:rsidR="00CB11A9" w:rsidRPr="00FE702F" w:rsidRDefault="00CB11A9"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CB11A9" w:rsidRPr="00FE702F" w14:paraId="539174C3" w14:textId="77777777" w:rsidTr="00CB11A9">
        <w:trPr>
          <w:trHeight w:val="195"/>
        </w:trPr>
        <w:tc>
          <w:tcPr>
            <w:tcW w:w="8784" w:type="dxa"/>
            <w:hideMark/>
          </w:tcPr>
          <w:p w14:paraId="10DEEF5D"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Describe the historical context and social, structural, and political determinants of inequalities in mental health and wellbeing  </w:t>
            </w:r>
          </w:p>
        </w:tc>
      </w:tr>
      <w:tr w:rsidR="00CB11A9" w:rsidRPr="00FE702F" w14:paraId="0DF9FD05" w14:textId="77777777" w:rsidTr="00CB11A9">
        <w:trPr>
          <w:trHeight w:val="120"/>
        </w:trPr>
        <w:tc>
          <w:tcPr>
            <w:tcW w:w="8784" w:type="dxa"/>
            <w:hideMark/>
          </w:tcPr>
          <w:p w14:paraId="77AB9EDA"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Describe key theories articulating inequalities and their implications for mental health and wellbeing </w:t>
            </w:r>
          </w:p>
        </w:tc>
      </w:tr>
      <w:tr w:rsidR="00CB11A9" w:rsidRPr="00FE702F" w14:paraId="0EA408CF" w14:textId="77777777" w:rsidTr="00CB11A9">
        <w:trPr>
          <w:trHeight w:val="300"/>
        </w:trPr>
        <w:tc>
          <w:tcPr>
            <w:tcW w:w="8784" w:type="dxa"/>
            <w:hideMark/>
          </w:tcPr>
          <w:p w14:paraId="05EA7556"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Analyse and critically evaluate theory and evidence in inequalities in mental health and wellbeing  </w:t>
            </w:r>
          </w:p>
        </w:tc>
      </w:tr>
      <w:tr w:rsidR="00CB11A9" w:rsidRPr="00FE702F" w14:paraId="05CF497E" w14:textId="77777777" w:rsidTr="00CB11A9">
        <w:trPr>
          <w:trHeight w:val="300"/>
        </w:trPr>
        <w:tc>
          <w:tcPr>
            <w:tcW w:w="8784" w:type="dxa"/>
            <w:hideMark/>
          </w:tcPr>
          <w:p w14:paraId="6E3F19D7"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Analyse the role of policy, practice, and professional power in perpetuating or challenging inequalities </w:t>
            </w:r>
          </w:p>
        </w:tc>
      </w:tr>
      <w:tr w:rsidR="00CB11A9" w:rsidRPr="00FE702F" w14:paraId="2E080D1E" w14:textId="77777777" w:rsidTr="00CB11A9">
        <w:trPr>
          <w:trHeight w:val="300"/>
        </w:trPr>
        <w:tc>
          <w:tcPr>
            <w:tcW w:w="8784" w:type="dxa"/>
            <w:hideMark/>
          </w:tcPr>
          <w:p w14:paraId="2B887BF4"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Use theory and evidence to make sense of, develop professional responses to, and evaluate possible outcomes for, real-world scenarios relating to inequalities in mental health and wellbeing  </w:t>
            </w:r>
          </w:p>
        </w:tc>
      </w:tr>
      <w:tr w:rsidR="00CB11A9" w:rsidRPr="00FE702F" w14:paraId="2666C93C" w14:textId="77777777" w:rsidTr="00CB11A9">
        <w:trPr>
          <w:trHeight w:val="300"/>
        </w:trPr>
        <w:tc>
          <w:tcPr>
            <w:tcW w:w="8784" w:type="dxa"/>
            <w:hideMark/>
          </w:tcPr>
          <w:p w14:paraId="346F218C"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Develop strategies for action toward equitable, justice-oriented mental health and wellbeing policy and practice </w:t>
            </w:r>
          </w:p>
        </w:tc>
      </w:tr>
      <w:tr w:rsidR="00CB11A9" w:rsidRPr="00FE702F" w14:paraId="43857623" w14:textId="77777777" w:rsidTr="00CB11A9">
        <w:trPr>
          <w:trHeight w:val="300"/>
        </w:trPr>
        <w:tc>
          <w:tcPr>
            <w:tcW w:w="8784" w:type="dxa"/>
            <w:hideMark/>
          </w:tcPr>
          <w:p w14:paraId="2FDCC52F"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Construct and clearly communicate a well-organised analysis of relevant theory and evidence in writing  </w:t>
            </w:r>
          </w:p>
        </w:tc>
      </w:tr>
      <w:tr w:rsidR="00CB11A9" w:rsidRPr="00FE702F" w14:paraId="28DD3ED8" w14:textId="77777777" w:rsidTr="00CB11A9">
        <w:trPr>
          <w:trHeight w:val="300"/>
        </w:trPr>
        <w:tc>
          <w:tcPr>
            <w:tcW w:w="8784" w:type="dxa"/>
            <w:hideMark/>
          </w:tcPr>
          <w:p w14:paraId="1DAA49C8" w14:textId="77777777" w:rsidR="00CB11A9" w:rsidRPr="00CB11A9" w:rsidRDefault="00CB11A9" w:rsidP="00CB11A9">
            <w:pPr>
              <w:pStyle w:val="ListParagraph"/>
              <w:numPr>
                <w:ilvl w:val="0"/>
                <w:numId w:val="160"/>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Demonstrate autonomy and problem-solving skills by identifying issues and clarifying questions, seeking possible solutions, and evaluating likely outcomes </w:t>
            </w:r>
          </w:p>
        </w:tc>
      </w:tr>
    </w:tbl>
    <w:p w14:paraId="4AC0BF5B" w14:textId="77777777" w:rsidR="002F74A4" w:rsidRDefault="002F74A4" w:rsidP="002F74A4">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F0EE6C" w14:textId="77777777" w:rsidR="00A7320F" w:rsidRPr="00FE702F" w:rsidRDefault="00A7320F" w:rsidP="002F74A4">
      <w:pPr>
        <w:spacing w:after="0" w:line="240" w:lineRule="auto"/>
        <w:textAlignment w:val="baseline"/>
        <w:rPr>
          <w:rFonts w:ascii="Calibri" w:eastAsia="Times New Roman" w:hAnsi="Calibri" w:cs="Calibri"/>
          <w:kern w:val="0"/>
          <w:sz w:val="22"/>
          <w:szCs w:val="22"/>
          <w:lang w:eastAsia="en-GB"/>
          <w14:ligatures w14:val="none"/>
        </w:rPr>
      </w:pPr>
    </w:p>
    <w:p w14:paraId="5F79EC8F" w14:textId="27F756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1DE80DFC" w14:textId="777777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A6D3D5C" w14:textId="777777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Interactive lectures will introduce and examine core concepts, theories, literature, and policies. These will include active student participation (e.g. small group activities centred around specific tasks with instructions that can be used to tailor students’ understanding and interests). Whole class discussion (facilitated through Q&amp;A, Menti Polls, </w:t>
      </w:r>
      <w:proofErr w:type="spellStart"/>
      <w:r w:rsidRPr="00FE702F">
        <w:rPr>
          <w:rFonts w:ascii="Calibri" w:eastAsia="Times New Roman" w:hAnsi="Calibri" w:cs="Calibri"/>
          <w:color w:val="000000"/>
          <w:kern w:val="0"/>
          <w:sz w:val="22"/>
          <w:szCs w:val="22"/>
          <w:lang w:eastAsia="en-GB"/>
          <w14:ligatures w14:val="none"/>
        </w:rPr>
        <w:t>Padlets</w:t>
      </w:r>
      <w:proofErr w:type="spellEnd"/>
      <w:r w:rsidRPr="00FE702F">
        <w:rPr>
          <w:rFonts w:ascii="Calibri" w:eastAsia="Times New Roman" w:hAnsi="Calibri" w:cs="Calibri"/>
          <w:color w:val="000000"/>
          <w:kern w:val="0"/>
          <w:sz w:val="22"/>
          <w:szCs w:val="22"/>
          <w:lang w:eastAsia="en-GB"/>
          <w14:ligatures w14:val="none"/>
        </w:rPr>
        <w:t>, etc.) will be used to consolidate, cross-pollinate learning, and address common questions and points of discussion. Tasks and interactive exercises are designed to complement intended learning outcomes and prepare students in thinking about and planning for their assignment. </w:t>
      </w:r>
    </w:p>
    <w:p w14:paraId="7BD7D0D4" w14:textId="777777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1735020" w14:textId="777777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will be provided with guidance for their independent study to consolidate and build upon content toward intended learning outcomes, </w:t>
      </w:r>
      <w:proofErr w:type="gramStart"/>
      <w:r w:rsidRPr="00FE702F">
        <w:rPr>
          <w:rFonts w:ascii="Calibri" w:eastAsia="Times New Roman" w:hAnsi="Calibri" w:cs="Calibri"/>
          <w:color w:val="000000"/>
          <w:kern w:val="0"/>
          <w:sz w:val="22"/>
          <w:szCs w:val="22"/>
          <w:lang w:eastAsia="en-GB"/>
          <w14:ligatures w14:val="none"/>
        </w:rPr>
        <w:t>through:</w:t>
      </w:r>
      <w:proofErr w:type="gramEnd"/>
      <w:r w:rsidRPr="00FE702F">
        <w:rPr>
          <w:rFonts w:ascii="Calibri" w:eastAsia="Times New Roman" w:hAnsi="Calibri" w:cs="Calibri"/>
          <w:color w:val="000000"/>
          <w:kern w:val="0"/>
          <w:sz w:val="22"/>
          <w:szCs w:val="22"/>
          <w:lang w:eastAsia="en-GB"/>
          <w14:ligatures w14:val="none"/>
        </w:rPr>
        <w:t> recommended reading (specific pre- and post-sessional reading), between-session activities (e.g. critical examination of an area of policy), self-assessment opportunities, and other independent learning tasks and opportunities.  </w:t>
      </w:r>
    </w:p>
    <w:p w14:paraId="5FD59FE2" w14:textId="777777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1638D26" w14:textId="77777777" w:rsidR="002F74A4" w:rsidRPr="00FE702F" w:rsidRDefault="002F74A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32AC1CD" w14:textId="28F4C109" w:rsidR="002F74A4" w:rsidRPr="00FE702F" w:rsidRDefault="002F74A4" w:rsidP="00E77550">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773E0B94" w14:textId="42A0E04A"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24F2A1F"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By taking this unit, students can expect to develop employability skills, including communication (e.g. small group discussion), critical thinking (e.g. appraisal of theory, research, and policy), problem-solving (e.g. proposing viable alternatives to existing policies), and information literacy (e.g. developing search strategies).  </w:t>
      </w:r>
    </w:p>
    <w:p w14:paraId="520FBCC1"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1D15185" w14:textId="77777777" w:rsidR="00757E7B" w:rsidRDefault="00757E7B">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40C91B9E" w14:textId="36C5EAE6" w:rsidR="002F74A4" w:rsidRPr="00FE702F" w:rsidRDefault="002F74A4" w:rsidP="002F74A4">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7E355EA0" w14:textId="30C954C6" w:rsidR="002F74A4" w:rsidRPr="00FE702F" w:rsidRDefault="002F74A4"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p>
    <w:p w14:paraId="607C2559" w14:textId="77777777" w:rsidR="002F74A4" w:rsidRPr="00FE702F" w:rsidRDefault="002F74A4" w:rsidP="002F74A4">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5B19FAD"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47693E"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Information, data and media literacies: using search engines to find relevant information; assessing the value, credibility, and relevance of information; using appropriate referencing; sharing information with an appropriate awareness of professional and equality issues. </w:t>
      </w:r>
    </w:p>
    <w:p w14:paraId="009D4E9D"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DDD7D68"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finding, selecting, curating, prioritising, and interpreting information (e.g., for activities, for assignment) and learning to use digital information to derive conclusions and build professional judgements  </w:t>
      </w:r>
    </w:p>
    <w:p w14:paraId="2520C43E"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154C1C"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learning and development: navigating the VLE (e.g. accessing course materials, submitting assignments, participating in online discussions, and engaging with multimedia learning resources); accessing online learning resources (e.g. using open education resources). </w:t>
      </w:r>
    </w:p>
    <w:p w14:paraId="4D15BE9A"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63DF5E2"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communication, collaboration and participation: professional digital communication (e.g., appropriate participation in online discussion forums within Canvas); virtual collaboration tools (e.g. video conferencing);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responsible online engagement (e.g. principles of digital citizenship and netiquette)   </w:t>
      </w:r>
    </w:p>
    <w:p w14:paraId="220EB413"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91EEFA1" w14:textId="77777777" w:rsidR="002F74A4" w:rsidRPr="00FE702F" w:rsidRDefault="002F74A4" w:rsidP="002F74A4">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535C320" w14:textId="6E35EF80" w:rsidR="002F74A4" w:rsidRPr="00FE702F" w:rsidRDefault="002F74A4"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5A8B9377"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7"/>
        <w:gridCol w:w="3402"/>
      </w:tblGrid>
      <w:tr w:rsidR="00757E7B" w:rsidRPr="00FE702F" w14:paraId="4269CF73"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37A52B33"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3402" w:type="dxa"/>
            <w:tcBorders>
              <w:top w:val="single" w:sz="4" w:space="0" w:color="auto"/>
              <w:left w:val="single" w:sz="4" w:space="0" w:color="auto"/>
              <w:bottom w:val="single" w:sz="4" w:space="0" w:color="auto"/>
              <w:right w:val="single" w:sz="4" w:space="0" w:color="auto"/>
            </w:tcBorders>
            <w:hideMark/>
          </w:tcPr>
          <w:p w14:paraId="56771DBD" w14:textId="77777777" w:rsidR="00757E7B" w:rsidRPr="00FE702F" w:rsidRDefault="00757E7B" w:rsidP="0031322F">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757E7B" w:rsidRPr="00FE702F" w14:paraId="7D0FCF97"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70484F48"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1167B90"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xml:space="preserve">Students have the option to submit a short statement of focus and core ideas for the final summative assessment, spanning identification of the policy or practice of interest; articulation of how this links to one or more inequalities in mental health and wellbeing; initial critical reflections on key issues and tensions;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xml:space="preserve"> consideration of areas for potential improvement or adaptation.  </w:t>
            </w:r>
          </w:p>
          <w:p w14:paraId="768F0745"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816D89A"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Examples and frameworks will be provided to support students in developing succinct, nuanced submissions. The formative may be completed as a single exercise or through staged tasks in the second half of the unit. </w:t>
            </w:r>
          </w:p>
          <w:p w14:paraId="4F807392"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DDE89E6"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3402" w:type="dxa"/>
            <w:tcBorders>
              <w:top w:val="single" w:sz="4" w:space="0" w:color="auto"/>
              <w:left w:val="single" w:sz="4" w:space="0" w:color="auto"/>
              <w:bottom w:val="single" w:sz="4" w:space="0" w:color="auto"/>
              <w:right w:val="single" w:sz="4" w:space="0" w:color="auto"/>
            </w:tcBorders>
            <w:hideMark/>
          </w:tcPr>
          <w:p w14:paraId="2D5CF893"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2B8E5D5"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400 words  </w:t>
            </w:r>
          </w:p>
        </w:tc>
      </w:tr>
    </w:tbl>
    <w:p w14:paraId="629BCAD7"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65F9F6" w14:textId="6B912DE5"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7"/>
        <w:gridCol w:w="3402"/>
      </w:tblGrid>
      <w:tr w:rsidR="00757E7B" w:rsidRPr="00FE702F" w14:paraId="47F895AC"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0F33247E"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3402" w:type="dxa"/>
            <w:tcBorders>
              <w:top w:val="single" w:sz="4" w:space="0" w:color="auto"/>
              <w:left w:val="single" w:sz="4" w:space="0" w:color="auto"/>
              <w:bottom w:val="single" w:sz="4" w:space="0" w:color="auto"/>
              <w:right w:val="single" w:sz="4" w:space="0" w:color="auto"/>
            </w:tcBorders>
            <w:hideMark/>
          </w:tcPr>
          <w:p w14:paraId="380BAC3F" w14:textId="77777777" w:rsidR="00757E7B" w:rsidRPr="00FE702F" w:rsidRDefault="00757E7B" w:rsidP="0031322F">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757E7B" w:rsidRPr="00FE702F" w14:paraId="7A4D0581"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2692D495"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9F21D96"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will critically analyse a recent policy or practice within an educational context in relation to mental health and wellbeing </w:t>
            </w:r>
            <w:proofErr w:type="gramStart"/>
            <w:r w:rsidRPr="00FE702F">
              <w:rPr>
                <w:rFonts w:ascii="Calibri" w:eastAsia="Times New Roman" w:hAnsi="Calibri" w:cs="Calibri"/>
                <w:color w:val="000000"/>
                <w:kern w:val="0"/>
                <w:sz w:val="22"/>
                <w:szCs w:val="22"/>
                <w:lang w:eastAsia="en-GB"/>
                <w14:ligatures w14:val="none"/>
              </w:rPr>
              <w:t>inequalities, and</w:t>
            </w:r>
            <w:proofErr w:type="gramEnd"/>
            <w:r w:rsidRPr="00FE702F">
              <w:rPr>
                <w:rFonts w:ascii="Calibri" w:eastAsia="Times New Roman" w:hAnsi="Calibri" w:cs="Calibri"/>
                <w:color w:val="000000"/>
                <w:kern w:val="0"/>
                <w:sz w:val="22"/>
                <w:szCs w:val="22"/>
                <w:lang w:eastAsia="en-GB"/>
                <w14:ligatures w14:val="none"/>
              </w:rPr>
              <w:t> propose ways it might be developed or reimagined to better address these issues. </w:t>
            </w:r>
          </w:p>
          <w:p w14:paraId="0865EBF2"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3402" w:type="dxa"/>
            <w:tcBorders>
              <w:top w:val="single" w:sz="4" w:space="0" w:color="auto"/>
              <w:left w:val="single" w:sz="4" w:space="0" w:color="auto"/>
              <w:bottom w:val="single" w:sz="4" w:space="0" w:color="auto"/>
              <w:right w:val="single" w:sz="4" w:space="0" w:color="auto"/>
            </w:tcBorders>
            <w:hideMark/>
          </w:tcPr>
          <w:p w14:paraId="49195E55"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D44BE4A" w14:textId="77777777" w:rsidR="00757E7B" w:rsidRPr="00FE702F" w:rsidRDefault="00757E7B" w:rsidP="0031322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words  </w:t>
            </w:r>
          </w:p>
        </w:tc>
      </w:tr>
    </w:tbl>
    <w:p w14:paraId="77D92A1C"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001C41" w14:textId="77777777" w:rsidR="00757E7B" w:rsidRDefault="00757E7B">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0B754776" w14:textId="382AD636"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p>
    <w:p w14:paraId="2D432268" w14:textId="77777777" w:rsidR="002F74A4" w:rsidRPr="00FE702F" w:rsidRDefault="002F74A4"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038BAD87"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08CBAEF"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1EC20B7"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 Bhugra, D., </w:t>
      </w:r>
      <w:proofErr w:type="spellStart"/>
      <w:r w:rsidRPr="00FE702F">
        <w:rPr>
          <w:rFonts w:ascii="Calibri" w:eastAsia="Times New Roman" w:hAnsi="Calibri" w:cs="Calibri"/>
          <w:color w:val="000000"/>
          <w:kern w:val="0"/>
          <w:sz w:val="22"/>
          <w:szCs w:val="22"/>
          <w:lang w:eastAsia="en-GB"/>
          <w14:ligatures w14:val="none"/>
        </w:rPr>
        <w:t>Bhui</w:t>
      </w:r>
      <w:proofErr w:type="spellEnd"/>
      <w:r w:rsidRPr="00FE702F">
        <w:rPr>
          <w:rFonts w:ascii="Calibri" w:eastAsia="Times New Roman" w:hAnsi="Calibri" w:cs="Calibri"/>
          <w:color w:val="000000"/>
          <w:kern w:val="0"/>
          <w:sz w:val="22"/>
          <w:szCs w:val="22"/>
          <w:lang w:eastAsia="en-GB"/>
          <w14:ligatures w14:val="none"/>
        </w:rPr>
        <w:t>, K., Wong, S. &amp; Gilman, S. (eds.) (2018). </w:t>
      </w:r>
      <w:r w:rsidRPr="00FE702F">
        <w:rPr>
          <w:rFonts w:ascii="Calibri" w:eastAsia="Times New Roman" w:hAnsi="Calibri" w:cs="Calibri"/>
          <w:i/>
          <w:iCs/>
          <w:color w:val="000000"/>
          <w:kern w:val="0"/>
          <w:sz w:val="22"/>
          <w:szCs w:val="22"/>
          <w:lang w:eastAsia="en-GB"/>
          <w14:ligatures w14:val="none"/>
        </w:rPr>
        <w:t>Oxford textbook of public mental health</w:t>
      </w:r>
      <w:r w:rsidRPr="00FE702F">
        <w:rPr>
          <w:rFonts w:ascii="Calibri" w:eastAsia="Times New Roman" w:hAnsi="Calibri" w:cs="Calibri"/>
          <w:color w:val="000000"/>
          <w:kern w:val="0"/>
          <w:sz w:val="22"/>
          <w:szCs w:val="22"/>
          <w:lang w:eastAsia="en-GB"/>
          <w14:ligatures w14:val="none"/>
        </w:rPr>
        <w:t>. Oxford: OUP. </w:t>
      </w:r>
    </w:p>
    <w:p w14:paraId="6AAFE7AA"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2. Fiorillo, A. &amp; De Giorgi, S. (eds.) (2024). </w:t>
      </w:r>
      <w:r w:rsidRPr="00FE702F">
        <w:rPr>
          <w:rFonts w:ascii="Calibri" w:eastAsia="Times New Roman" w:hAnsi="Calibri" w:cs="Calibri"/>
          <w:i/>
          <w:iCs/>
          <w:color w:val="000000"/>
          <w:kern w:val="0"/>
          <w:sz w:val="22"/>
          <w:szCs w:val="22"/>
          <w:lang w:eastAsia="en-GB"/>
          <w14:ligatures w14:val="none"/>
        </w:rPr>
        <w:t>Social determinants of health</w:t>
      </w:r>
      <w:r w:rsidRPr="00FE702F">
        <w:rPr>
          <w:rFonts w:ascii="Calibri" w:eastAsia="Times New Roman" w:hAnsi="Calibri" w:cs="Calibri"/>
          <w:color w:val="000000"/>
          <w:kern w:val="0"/>
          <w:sz w:val="22"/>
          <w:szCs w:val="22"/>
          <w:lang w:eastAsia="en-GB"/>
          <w14:ligatures w14:val="none"/>
        </w:rPr>
        <w:t>. London: Springer. </w:t>
      </w:r>
    </w:p>
    <w:p w14:paraId="79576721"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 Dawes, D, Dunlap, J. &amp; Martinez, O. (eds.) (2025). </w:t>
      </w:r>
      <w:r w:rsidRPr="00FE702F">
        <w:rPr>
          <w:rFonts w:ascii="Calibri" w:eastAsia="Times New Roman" w:hAnsi="Calibri" w:cs="Calibri"/>
          <w:i/>
          <w:iCs/>
          <w:color w:val="000000"/>
          <w:kern w:val="0"/>
          <w:sz w:val="22"/>
          <w:szCs w:val="22"/>
          <w:lang w:eastAsia="en-GB"/>
          <w14:ligatures w14:val="none"/>
        </w:rPr>
        <w:t>Mental health equity</w:t>
      </w:r>
      <w:r w:rsidRPr="00FE702F">
        <w:rPr>
          <w:rFonts w:ascii="Calibri" w:eastAsia="Times New Roman" w:hAnsi="Calibri" w:cs="Calibri"/>
          <w:color w:val="000000"/>
          <w:kern w:val="0"/>
          <w:sz w:val="22"/>
          <w:szCs w:val="22"/>
          <w:lang w:eastAsia="en-GB"/>
          <w14:ligatures w14:val="none"/>
        </w:rPr>
        <w:t>. New York: </w:t>
      </w:r>
      <w:proofErr w:type="spellStart"/>
      <w:r w:rsidRPr="00FE702F">
        <w:rPr>
          <w:rFonts w:ascii="Calibri" w:eastAsia="Times New Roman" w:hAnsi="Calibri" w:cs="Calibri"/>
          <w:color w:val="000000"/>
          <w:kern w:val="0"/>
          <w:sz w:val="22"/>
          <w:szCs w:val="22"/>
          <w:lang w:eastAsia="en-GB"/>
          <w14:ligatures w14:val="none"/>
        </w:rPr>
        <w:t>SpringerBooks</w:t>
      </w:r>
      <w:proofErr w:type="spellEnd"/>
      <w:r w:rsidRPr="00FE702F">
        <w:rPr>
          <w:rFonts w:ascii="Calibri" w:eastAsia="Times New Roman" w:hAnsi="Calibri" w:cs="Calibri"/>
          <w:color w:val="000000"/>
          <w:kern w:val="0"/>
          <w:sz w:val="22"/>
          <w:szCs w:val="22"/>
          <w:lang w:eastAsia="en-GB"/>
          <w14:ligatures w14:val="none"/>
        </w:rPr>
        <w:t>. </w:t>
      </w:r>
    </w:p>
    <w:p w14:paraId="291C5F4A"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4. Winter, L. A., &amp; </w:t>
      </w:r>
      <w:proofErr w:type="spellStart"/>
      <w:r w:rsidRPr="00FE702F">
        <w:rPr>
          <w:rFonts w:ascii="Calibri" w:eastAsia="Times New Roman" w:hAnsi="Calibri" w:cs="Calibri"/>
          <w:color w:val="000000"/>
          <w:kern w:val="0"/>
          <w:sz w:val="22"/>
          <w:szCs w:val="22"/>
          <w:lang w:eastAsia="en-GB"/>
          <w14:ligatures w14:val="none"/>
        </w:rPr>
        <w:t>Charura</w:t>
      </w:r>
      <w:proofErr w:type="spellEnd"/>
      <w:r w:rsidRPr="00FE702F">
        <w:rPr>
          <w:rFonts w:ascii="Calibri" w:eastAsia="Times New Roman" w:hAnsi="Calibri" w:cs="Calibri"/>
          <w:color w:val="000000"/>
          <w:kern w:val="0"/>
          <w:sz w:val="22"/>
          <w:szCs w:val="22"/>
          <w:lang w:eastAsia="en-GB"/>
          <w14:ligatures w14:val="none"/>
        </w:rPr>
        <w:t>, D. (Eds.). (2023). </w:t>
      </w:r>
      <w:r w:rsidRPr="00FE702F">
        <w:rPr>
          <w:rFonts w:ascii="Calibri" w:eastAsia="Times New Roman" w:hAnsi="Calibri" w:cs="Calibri"/>
          <w:i/>
          <w:iCs/>
          <w:color w:val="000000"/>
          <w:kern w:val="0"/>
          <w:sz w:val="22"/>
          <w:szCs w:val="22"/>
          <w:lang w:eastAsia="en-GB"/>
          <w14:ligatures w14:val="none"/>
        </w:rPr>
        <w:t>The handbook of social justice in psychological therapies: Power, politics, change</w:t>
      </w:r>
      <w:r w:rsidRPr="00FE702F">
        <w:rPr>
          <w:rFonts w:ascii="Calibri" w:eastAsia="Times New Roman" w:hAnsi="Calibri" w:cs="Calibri"/>
          <w:color w:val="000000"/>
          <w:kern w:val="0"/>
          <w:sz w:val="22"/>
          <w:szCs w:val="22"/>
          <w:lang w:eastAsia="en-GB"/>
          <w14:ligatures w14:val="none"/>
        </w:rPr>
        <w:t>. Sage Publications </w:t>
      </w:r>
    </w:p>
    <w:p w14:paraId="40806EED" w14:textId="77777777" w:rsidR="002F74A4" w:rsidRPr="00FE702F" w:rsidRDefault="002F74A4" w:rsidP="002F74A4">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CD5D497" w14:textId="417FB452" w:rsidR="00577C43" w:rsidRPr="00FE702F" w:rsidRDefault="00577C43">
      <w:pPr>
        <w:rPr>
          <w:rFonts w:ascii="Calibri" w:hAnsi="Calibri" w:cs="Calibri"/>
          <w:sz w:val="22"/>
          <w:szCs w:val="22"/>
        </w:rPr>
      </w:pPr>
      <w:r w:rsidRPr="00FE702F">
        <w:rPr>
          <w:rFonts w:ascii="Calibri" w:hAnsi="Calibri" w:cs="Calibri"/>
          <w:sz w:val="22"/>
          <w:szCs w:val="22"/>
        </w:rPr>
        <w:br w:type="page"/>
      </w:r>
    </w:p>
    <w:p w14:paraId="5010C3C3"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5"/>
        <w:gridCol w:w="6035"/>
      </w:tblGrid>
      <w:tr w:rsidR="00577C43" w:rsidRPr="00D21110" w14:paraId="39F2B8FE" w14:textId="77777777" w:rsidTr="00EA7518">
        <w:trPr>
          <w:trHeight w:val="300"/>
        </w:trPr>
        <w:tc>
          <w:tcPr>
            <w:tcW w:w="2975" w:type="dxa"/>
            <w:tcBorders>
              <w:top w:val="single" w:sz="6" w:space="0" w:color="000000"/>
              <w:left w:val="single" w:sz="6" w:space="0" w:color="000000"/>
              <w:bottom w:val="single" w:sz="6" w:space="0" w:color="000000"/>
              <w:right w:val="single" w:sz="6" w:space="0" w:color="000000"/>
            </w:tcBorders>
            <w:hideMark/>
          </w:tcPr>
          <w:p w14:paraId="2E32EC14" w14:textId="77777777" w:rsidR="00577C43" w:rsidRPr="00D21110" w:rsidRDefault="00577C43"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Title </w:t>
            </w:r>
          </w:p>
        </w:tc>
        <w:tc>
          <w:tcPr>
            <w:tcW w:w="6035" w:type="dxa"/>
            <w:tcBorders>
              <w:top w:val="single" w:sz="6" w:space="0" w:color="000000"/>
              <w:left w:val="single" w:sz="6" w:space="0" w:color="000000"/>
              <w:bottom w:val="single" w:sz="6" w:space="0" w:color="000000"/>
              <w:right w:val="single" w:sz="6" w:space="0" w:color="000000"/>
            </w:tcBorders>
            <w:hideMark/>
          </w:tcPr>
          <w:p w14:paraId="729785BE" w14:textId="77777777" w:rsidR="00577C43" w:rsidRPr="00D21110" w:rsidRDefault="00577C43"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Dissertation </w:t>
            </w:r>
          </w:p>
        </w:tc>
      </w:tr>
      <w:tr w:rsidR="00577C43" w:rsidRPr="00D21110" w14:paraId="036CD9FE" w14:textId="77777777" w:rsidTr="00EA7518">
        <w:trPr>
          <w:trHeight w:val="300"/>
        </w:trPr>
        <w:tc>
          <w:tcPr>
            <w:tcW w:w="2975" w:type="dxa"/>
            <w:tcBorders>
              <w:top w:val="single" w:sz="6" w:space="0" w:color="000000"/>
              <w:left w:val="single" w:sz="6" w:space="0" w:color="000000"/>
              <w:bottom w:val="single" w:sz="6" w:space="0" w:color="000000"/>
              <w:right w:val="single" w:sz="6" w:space="0" w:color="000000"/>
            </w:tcBorders>
            <w:hideMark/>
          </w:tcPr>
          <w:p w14:paraId="2FAFC290" w14:textId="77777777" w:rsidR="00577C43" w:rsidRPr="00D21110" w:rsidRDefault="00577C4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Unit code </w:t>
            </w:r>
          </w:p>
        </w:tc>
        <w:tc>
          <w:tcPr>
            <w:tcW w:w="6035" w:type="dxa"/>
            <w:tcBorders>
              <w:top w:val="single" w:sz="6" w:space="0" w:color="000000"/>
              <w:left w:val="single" w:sz="6" w:space="0" w:color="000000"/>
              <w:bottom w:val="single" w:sz="6" w:space="0" w:color="000000"/>
              <w:right w:val="single" w:sz="6" w:space="0" w:color="000000"/>
            </w:tcBorders>
            <w:hideMark/>
          </w:tcPr>
          <w:p w14:paraId="04C7E36F" w14:textId="77777777" w:rsidR="00577C43" w:rsidRPr="00D21110" w:rsidRDefault="00577C4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EDUC77710 </w:t>
            </w:r>
          </w:p>
        </w:tc>
      </w:tr>
      <w:tr w:rsidR="00577C43" w:rsidRPr="00D21110" w14:paraId="14BB874C" w14:textId="77777777" w:rsidTr="00EA7518">
        <w:trPr>
          <w:trHeight w:val="300"/>
        </w:trPr>
        <w:tc>
          <w:tcPr>
            <w:tcW w:w="2975" w:type="dxa"/>
            <w:tcBorders>
              <w:top w:val="single" w:sz="6" w:space="0" w:color="000000"/>
              <w:left w:val="single" w:sz="6" w:space="0" w:color="000000"/>
              <w:bottom w:val="single" w:sz="6" w:space="0" w:color="000000"/>
              <w:right w:val="single" w:sz="6" w:space="0" w:color="000000"/>
            </w:tcBorders>
            <w:hideMark/>
          </w:tcPr>
          <w:p w14:paraId="01F38F63" w14:textId="77777777" w:rsidR="00577C43" w:rsidRPr="00D21110" w:rsidRDefault="00577C4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Credit rating </w:t>
            </w:r>
          </w:p>
        </w:tc>
        <w:tc>
          <w:tcPr>
            <w:tcW w:w="6035" w:type="dxa"/>
            <w:tcBorders>
              <w:top w:val="single" w:sz="6" w:space="0" w:color="000000"/>
              <w:left w:val="single" w:sz="6" w:space="0" w:color="000000"/>
              <w:bottom w:val="single" w:sz="6" w:space="0" w:color="000000"/>
              <w:right w:val="single" w:sz="6" w:space="0" w:color="000000"/>
            </w:tcBorders>
            <w:hideMark/>
          </w:tcPr>
          <w:p w14:paraId="77D07F96" w14:textId="77777777" w:rsidR="00577C43" w:rsidRPr="00D21110" w:rsidRDefault="00577C4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60 </w:t>
            </w:r>
          </w:p>
        </w:tc>
      </w:tr>
      <w:tr w:rsidR="00577C43" w:rsidRPr="00D21110" w14:paraId="032D5DF6" w14:textId="77777777" w:rsidTr="00EA7518">
        <w:trPr>
          <w:trHeight w:val="300"/>
        </w:trPr>
        <w:tc>
          <w:tcPr>
            <w:tcW w:w="2975" w:type="dxa"/>
            <w:tcBorders>
              <w:top w:val="single" w:sz="6" w:space="0" w:color="000000"/>
              <w:left w:val="single" w:sz="6" w:space="0" w:color="000000"/>
              <w:bottom w:val="single" w:sz="6" w:space="0" w:color="000000"/>
              <w:right w:val="single" w:sz="6" w:space="0" w:color="000000"/>
            </w:tcBorders>
            <w:hideMark/>
          </w:tcPr>
          <w:p w14:paraId="7995727D" w14:textId="459A2998" w:rsidR="00577C43" w:rsidRPr="00D21110" w:rsidRDefault="00577C4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FHEQ Level </w:t>
            </w:r>
          </w:p>
        </w:tc>
        <w:tc>
          <w:tcPr>
            <w:tcW w:w="6035" w:type="dxa"/>
            <w:tcBorders>
              <w:top w:val="single" w:sz="6" w:space="0" w:color="000000"/>
              <w:left w:val="single" w:sz="6" w:space="0" w:color="000000"/>
              <w:bottom w:val="single" w:sz="6" w:space="0" w:color="000000"/>
              <w:right w:val="single" w:sz="6" w:space="0" w:color="000000"/>
            </w:tcBorders>
            <w:hideMark/>
          </w:tcPr>
          <w:p w14:paraId="755619EC" w14:textId="77777777" w:rsidR="00577C43" w:rsidRPr="00D21110" w:rsidRDefault="00577C4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Level 7  </w:t>
            </w:r>
          </w:p>
        </w:tc>
      </w:tr>
      <w:tr w:rsidR="00577C43" w:rsidRPr="00D21110" w14:paraId="367AC27C" w14:textId="77777777" w:rsidTr="00EA7518">
        <w:trPr>
          <w:trHeight w:val="300"/>
        </w:trPr>
        <w:tc>
          <w:tcPr>
            <w:tcW w:w="2975" w:type="dxa"/>
            <w:tcBorders>
              <w:top w:val="single" w:sz="6" w:space="0" w:color="000000"/>
              <w:left w:val="single" w:sz="6" w:space="0" w:color="000000"/>
              <w:bottom w:val="single" w:sz="6" w:space="0" w:color="000000"/>
              <w:right w:val="single" w:sz="6" w:space="0" w:color="000000"/>
            </w:tcBorders>
            <w:hideMark/>
          </w:tcPr>
          <w:p w14:paraId="7E7A5724" w14:textId="66F26A72" w:rsidR="00577C43" w:rsidRPr="00D21110" w:rsidRDefault="00FC104C"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Teaching Period</w:t>
            </w:r>
            <w:r w:rsidR="00577C43" w:rsidRPr="00D21110">
              <w:rPr>
                <w:rFonts w:ascii="Calibri" w:eastAsia="Times New Roman" w:hAnsi="Calibri" w:cs="Calibri"/>
                <w:kern w:val="0"/>
                <w:lang w:eastAsia="en-GB"/>
                <w14:ligatures w14:val="none"/>
              </w:rPr>
              <w:t> </w:t>
            </w:r>
          </w:p>
        </w:tc>
        <w:tc>
          <w:tcPr>
            <w:tcW w:w="6035" w:type="dxa"/>
            <w:tcBorders>
              <w:top w:val="single" w:sz="6" w:space="0" w:color="000000"/>
              <w:left w:val="single" w:sz="6" w:space="0" w:color="000000"/>
              <w:bottom w:val="single" w:sz="6" w:space="0" w:color="000000"/>
              <w:right w:val="single" w:sz="6" w:space="0" w:color="000000"/>
            </w:tcBorders>
            <w:hideMark/>
          </w:tcPr>
          <w:p w14:paraId="366E09CD" w14:textId="48ADFB20" w:rsidR="00577C43" w:rsidRPr="00D21110" w:rsidRDefault="006D26A5"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Full Year</w:t>
            </w:r>
            <w:r w:rsidR="00EA7518" w:rsidRPr="00D21110">
              <w:rPr>
                <w:rFonts w:ascii="Calibri" w:eastAsia="Times New Roman" w:hAnsi="Calibri" w:cs="Calibri"/>
                <w:kern w:val="0"/>
                <w:lang w:eastAsia="en-GB"/>
                <w14:ligatures w14:val="none"/>
              </w:rPr>
              <w:t xml:space="preserve"> (mainly Semester 2)</w:t>
            </w:r>
          </w:p>
        </w:tc>
      </w:tr>
    </w:tbl>
    <w:p w14:paraId="615813C8"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D95CAF2" w14:textId="77777777" w:rsidR="00940E31" w:rsidRDefault="00940E31" w:rsidP="00940E31">
      <w:pPr>
        <w:spacing w:after="0" w:line="240" w:lineRule="auto"/>
        <w:textAlignment w:val="baseline"/>
        <w:rPr>
          <w:rFonts w:ascii="Calibri" w:eastAsia="Times New Roman" w:hAnsi="Calibri" w:cs="Calibri"/>
          <w:b/>
          <w:bCs/>
          <w:color w:val="000000"/>
          <w:kern w:val="0"/>
          <w:sz w:val="22"/>
          <w:szCs w:val="22"/>
          <w:lang w:eastAsia="en-GB"/>
          <w14:ligatures w14:val="none"/>
        </w:rPr>
      </w:pPr>
    </w:p>
    <w:p w14:paraId="634A86AB" w14:textId="71301B57" w:rsidR="00577C43" w:rsidRPr="00FE702F" w:rsidRDefault="00940E31" w:rsidP="00940E31">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OVERVIEW</w:t>
      </w:r>
    </w:p>
    <w:p w14:paraId="22705B98" w14:textId="36B6146A" w:rsidR="00577C43" w:rsidRPr="00FE702F" w:rsidRDefault="00577C43"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769455" w14:textId="19FA6C94" w:rsidR="00577C43" w:rsidRPr="00FE702F" w:rsidRDefault="00577C43"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Building on the foundations provided in EDUC</w:t>
      </w:r>
      <w:r w:rsidR="005923F9">
        <w:rPr>
          <w:rFonts w:ascii="Calibri" w:eastAsia="Times New Roman" w:hAnsi="Calibri" w:cs="Calibri"/>
          <w:color w:val="000000"/>
          <w:kern w:val="0"/>
          <w:sz w:val="22"/>
          <w:szCs w:val="22"/>
          <w:lang w:eastAsia="en-GB"/>
          <w14:ligatures w14:val="none"/>
        </w:rPr>
        <w:t>7141</w:t>
      </w:r>
      <w:r w:rsidRPr="00FE702F">
        <w:rPr>
          <w:rFonts w:ascii="Calibri" w:eastAsia="Times New Roman" w:hAnsi="Calibri" w:cs="Calibri"/>
          <w:color w:val="000000"/>
          <w:kern w:val="0"/>
          <w:sz w:val="22"/>
          <w:szCs w:val="22"/>
          <w:lang w:eastAsia="en-GB"/>
          <w14:ligatures w14:val="none"/>
        </w:rPr>
        <w:t>1 Research Mental Health and Wellbeing in Education 1 and EDUC</w:t>
      </w:r>
      <w:r w:rsidR="00A4307C">
        <w:rPr>
          <w:rFonts w:ascii="Calibri" w:eastAsia="Times New Roman" w:hAnsi="Calibri" w:cs="Calibri"/>
          <w:color w:val="000000"/>
          <w:kern w:val="0"/>
          <w:sz w:val="22"/>
          <w:szCs w:val="22"/>
          <w:lang w:eastAsia="en-GB"/>
          <w14:ligatures w14:val="none"/>
        </w:rPr>
        <w:t>7151</w:t>
      </w:r>
      <w:r w:rsidRPr="00FE702F">
        <w:rPr>
          <w:rFonts w:ascii="Calibri" w:eastAsia="Times New Roman" w:hAnsi="Calibri" w:cs="Calibri"/>
          <w:color w:val="000000"/>
          <w:kern w:val="0"/>
          <w:sz w:val="22"/>
          <w:szCs w:val="22"/>
          <w:lang w:eastAsia="en-GB"/>
          <w14:ligatures w14:val="none"/>
        </w:rPr>
        <w:t>2 Research Mental Health and Wellbeing in Education 2, the dissertation unit provides you with an opportunity to plan, conduct and evaluate an original piece of research relating to mental health and wellbeing in educational contexts, supported by an allocated supervisor from the MSc MHWE programme team. </w:t>
      </w:r>
    </w:p>
    <w:p w14:paraId="1F2570F9" w14:textId="77777777" w:rsidR="00577C43" w:rsidRPr="00FE702F" w:rsidRDefault="00577C43"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A6BD01A" w14:textId="77777777" w:rsidR="00577C43" w:rsidRPr="00FE702F" w:rsidRDefault="00577C43"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74B5AF" w14:textId="079643EC" w:rsidR="00D25D95" w:rsidRPr="00940E31" w:rsidRDefault="00940E31" w:rsidP="00940E31">
      <w:pPr>
        <w:spacing w:after="0" w:line="240" w:lineRule="auto"/>
        <w:textAlignment w:val="baseline"/>
        <w:rPr>
          <w:rFonts w:ascii="Calibri" w:eastAsia="Times New Roman" w:hAnsi="Calibri" w:cs="Calibri"/>
          <w:b/>
          <w:bCs/>
          <w:kern w:val="0"/>
          <w:sz w:val="22"/>
          <w:szCs w:val="22"/>
          <w:lang w:eastAsia="en-GB"/>
          <w14:ligatures w14:val="none"/>
        </w:rPr>
      </w:pPr>
      <w:r w:rsidRPr="00940E31">
        <w:rPr>
          <w:rFonts w:ascii="Calibri" w:eastAsia="Times New Roman" w:hAnsi="Calibri" w:cs="Calibri"/>
          <w:b/>
          <w:bCs/>
          <w:color w:val="000000"/>
          <w:kern w:val="0"/>
          <w:sz w:val="22"/>
          <w:szCs w:val="22"/>
          <w:lang w:eastAsia="en-GB"/>
          <w14:ligatures w14:val="none"/>
        </w:rPr>
        <w:t>AIMS</w:t>
      </w:r>
    </w:p>
    <w:p w14:paraId="4A6AD16A"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F0BD59"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support students to plan, conduct and evaluate an original piece of research relating to mental health and wellbeing in educational contexts. </w:t>
      </w:r>
    </w:p>
    <w:p w14:paraId="749D0A79"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A7A9A2"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Syllabus (indicative curriculum content): </w:t>
      </w:r>
    </w:p>
    <w:p w14:paraId="0623986D"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E9B48A5"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Whole-cohort sessions: Cracking the Code: A Practical Guide to Your MSc Dissertation (e.g. timeline and key deadlines, working with your supervisor, participant recruitment, dissertation structure and advice, frequently asked questions); The Ethical Compass: Guiding Your Dissertation with Integrity (e.g. applying for ethical approval, levels of risk, Disclosure and Barring Service checks, ethics and archiving data). </w:t>
      </w:r>
    </w:p>
    <w:p w14:paraId="463E9A83"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ABA72BF" w14:textId="160B8643"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Following supervisor allocation (informed by their assignment for EDUC</w:t>
      </w:r>
      <w:r w:rsidR="002B62DF">
        <w:rPr>
          <w:rFonts w:ascii="Calibri" w:eastAsia="Times New Roman" w:hAnsi="Calibri" w:cs="Calibri"/>
          <w:color w:val="000000"/>
          <w:kern w:val="0"/>
          <w:sz w:val="22"/>
          <w:szCs w:val="22"/>
          <w:lang w:eastAsia="en-GB"/>
          <w14:ligatures w14:val="none"/>
        </w:rPr>
        <w:t>141</w:t>
      </w:r>
      <w:r w:rsidRPr="00FE702F">
        <w:rPr>
          <w:rFonts w:ascii="Calibri" w:eastAsia="Times New Roman" w:hAnsi="Calibri" w:cs="Calibri"/>
          <w:color w:val="000000"/>
          <w:kern w:val="0"/>
          <w:sz w:val="22"/>
          <w:szCs w:val="22"/>
          <w:lang w:eastAsia="en-GB"/>
          <w14:ligatures w14:val="none"/>
        </w:rPr>
        <w:t>1 Research Mental Health and Wellbeing in Education 1), supervision sessions and independent, self-directed learning will focus on refinement of research design; navigating ethical approval; recruitment and data collection; identification of existing secondary data; analysis; and writing up and dissemination. </w:t>
      </w:r>
    </w:p>
    <w:p w14:paraId="0DD0FD74"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5980C7B" w14:textId="77777777" w:rsidR="00D25D95" w:rsidRPr="00FE702F" w:rsidRDefault="00D25D95"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8F30340" w14:textId="4FC9438C" w:rsidR="00577C43" w:rsidRPr="00FE702F" w:rsidRDefault="00577C43" w:rsidP="00CB11A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5DD08457"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CellMar>
          <w:left w:w="0" w:type="dxa"/>
          <w:right w:w="0" w:type="dxa"/>
        </w:tblCellMar>
        <w:tblLook w:val="04A0" w:firstRow="1" w:lastRow="0" w:firstColumn="1" w:lastColumn="0" w:noHBand="0" w:noVBand="1"/>
      </w:tblPr>
      <w:tblGrid>
        <w:gridCol w:w="9351"/>
      </w:tblGrid>
      <w:tr w:rsidR="00CB11A9" w:rsidRPr="00FE702F" w14:paraId="094A9A07" w14:textId="77777777" w:rsidTr="00CB11A9">
        <w:trPr>
          <w:trHeight w:val="300"/>
        </w:trPr>
        <w:tc>
          <w:tcPr>
            <w:tcW w:w="9351" w:type="dxa"/>
            <w:hideMark/>
          </w:tcPr>
          <w:p w14:paraId="2F9F31EA" w14:textId="77777777" w:rsidR="00CB11A9" w:rsidRPr="00FE702F" w:rsidRDefault="00CB11A9"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will be able to: </w:t>
            </w:r>
            <w:r w:rsidRPr="00FE702F">
              <w:rPr>
                <w:rFonts w:ascii="Calibri" w:eastAsia="Times New Roman" w:hAnsi="Calibri" w:cs="Calibri"/>
                <w:color w:val="000000"/>
                <w:kern w:val="0"/>
                <w:sz w:val="22"/>
                <w:szCs w:val="22"/>
                <w:lang w:eastAsia="en-GB"/>
                <w14:ligatures w14:val="none"/>
              </w:rPr>
              <w:t> </w:t>
            </w:r>
          </w:p>
        </w:tc>
      </w:tr>
      <w:tr w:rsidR="00CB11A9" w:rsidRPr="00FE702F" w14:paraId="37DDE100" w14:textId="77777777" w:rsidTr="00CB11A9">
        <w:trPr>
          <w:trHeight w:val="345"/>
        </w:trPr>
        <w:tc>
          <w:tcPr>
            <w:tcW w:w="9351" w:type="dxa"/>
            <w:hideMark/>
          </w:tcPr>
          <w:p w14:paraId="777AAA22"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Explain the methodological considerations relevant to their research design and limitations in existing research, and justify the application of research paradigms, methods, and analytical techniques in their research project </w:t>
            </w:r>
          </w:p>
        </w:tc>
      </w:tr>
      <w:tr w:rsidR="00CB11A9" w:rsidRPr="00FE702F" w14:paraId="25778891" w14:textId="77777777" w:rsidTr="00CB11A9">
        <w:trPr>
          <w:trHeight w:val="330"/>
        </w:trPr>
        <w:tc>
          <w:tcPr>
            <w:tcW w:w="9351" w:type="dxa"/>
            <w:hideMark/>
          </w:tcPr>
          <w:p w14:paraId="1534CBB5"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Outline the implications of a given set of research findings for policy and/or practice in the context of mental health and wellbeing in education  </w:t>
            </w:r>
          </w:p>
        </w:tc>
      </w:tr>
      <w:tr w:rsidR="00CB11A9" w:rsidRPr="00FE702F" w14:paraId="689BE743" w14:textId="77777777" w:rsidTr="00CB11A9">
        <w:trPr>
          <w:trHeight w:val="300"/>
        </w:trPr>
        <w:tc>
          <w:tcPr>
            <w:tcW w:w="9351" w:type="dxa"/>
            <w:hideMark/>
          </w:tcPr>
          <w:p w14:paraId="1CEDC499"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Critically analyse and synthesize existing evidence pertaining to their focal research topic in service of a coherent rationale for their study </w:t>
            </w:r>
          </w:p>
        </w:tc>
      </w:tr>
      <w:tr w:rsidR="00CB11A9" w:rsidRPr="00FE702F" w14:paraId="1652B7B0" w14:textId="77777777" w:rsidTr="00CB11A9">
        <w:trPr>
          <w:trHeight w:val="300"/>
        </w:trPr>
        <w:tc>
          <w:tcPr>
            <w:tcW w:w="9351" w:type="dxa"/>
            <w:hideMark/>
          </w:tcPr>
          <w:p w14:paraId="10793E2B"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Critically evaluate their own research findings, including via comparison to the published literature </w:t>
            </w:r>
          </w:p>
        </w:tc>
      </w:tr>
      <w:tr w:rsidR="00CB11A9" w:rsidRPr="00FE702F" w14:paraId="3DD942F8" w14:textId="77777777" w:rsidTr="00CB11A9">
        <w:trPr>
          <w:trHeight w:val="300"/>
        </w:trPr>
        <w:tc>
          <w:tcPr>
            <w:tcW w:w="9351" w:type="dxa"/>
            <w:hideMark/>
          </w:tcPr>
          <w:p w14:paraId="3725BD3B"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lastRenderedPageBreak/>
              <w:t>Design and execute an independent research project from initial problem statement to final written output, applying appropriate research methodologies with rigour. </w:t>
            </w:r>
          </w:p>
        </w:tc>
      </w:tr>
      <w:tr w:rsidR="00CB11A9" w:rsidRPr="00FE702F" w14:paraId="00738818" w14:textId="77777777" w:rsidTr="00CB11A9">
        <w:trPr>
          <w:trHeight w:val="300"/>
        </w:trPr>
        <w:tc>
          <w:tcPr>
            <w:tcW w:w="9351" w:type="dxa"/>
            <w:hideMark/>
          </w:tcPr>
          <w:p w14:paraId="07EF3FE9"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Competently apply quantitative and/or qualitative analytic methods using appropriate software </w:t>
            </w:r>
          </w:p>
        </w:tc>
      </w:tr>
      <w:tr w:rsidR="00CB11A9" w:rsidRPr="00FE702F" w14:paraId="7D1D1B7A" w14:textId="77777777" w:rsidTr="00CB11A9">
        <w:trPr>
          <w:trHeight w:val="300"/>
        </w:trPr>
        <w:tc>
          <w:tcPr>
            <w:tcW w:w="9351" w:type="dxa"/>
            <w:hideMark/>
          </w:tcPr>
          <w:p w14:paraId="2895279B"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Demonstrate a high level of integrity and ethical awareness by anticipating and addressing potential ethical challenges related to their research. </w:t>
            </w:r>
          </w:p>
        </w:tc>
      </w:tr>
      <w:tr w:rsidR="00CB11A9" w:rsidRPr="00FE702F" w14:paraId="1AD98703" w14:textId="77777777" w:rsidTr="00CB11A9">
        <w:trPr>
          <w:trHeight w:val="300"/>
        </w:trPr>
        <w:tc>
          <w:tcPr>
            <w:tcW w:w="9351" w:type="dxa"/>
            <w:hideMark/>
          </w:tcPr>
          <w:p w14:paraId="5387C691" w14:textId="77777777" w:rsidR="00CB11A9" w:rsidRPr="00CB11A9" w:rsidRDefault="00CB11A9" w:rsidP="00CB11A9">
            <w:pPr>
              <w:pStyle w:val="ListParagraph"/>
              <w:numPr>
                <w:ilvl w:val="0"/>
                <w:numId w:val="161"/>
              </w:numPr>
              <w:spacing w:after="0" w:line="240" w:lineRule="auto"/>
              <w:textAlignment w:val="baseline"/>
              <w:rPr>
                <w:rFonts w:ascii="Calibri" w:eastAsia="Times New Roman" w:hAnsi="Calibri" w:cs="Calibri"/>
                <w:kern w:val="0"/>
                <w:sz w:val="22"/>
                <w:szCs w:val="22"/>
                <w:lang w:eastAsia="en-GB"/>
                <w14:ligatures w14:val="none"/>
              </w:rPr>
            </w:pPr>
            <w:r w:rsidRPr="00CB11A9">
              <w:rPr>
                <w:rFonts w:ascii="Calibri" w:eastAsia="Times New Roman" w:hAnsi="Calibri" w:cs="Calibri"/>
                <w:color w:val="000000"/>
                <w:kern w:val="0"/>
                <w:sz w:val="22"/>
                <w:szCs w:val="22"/>
                <w:lang w:eastAsia="en-GB"/>
                <w14:ligatures w14:val="none"/>
              </w:rPr>
              <w:t>Reflect critically on their research process and personal development, demonstrating an awareness of their own positionality and the challenges they encountered. </w:t>
            </w:r>
          </w:p>
        </w:tc>
      </w:tr>
    </w:tbl>
    <w:p w14:paraId="261D4BD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CF44BF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312B458" w14:textId="00DBB838"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26426799" w14:textId="2AC46625"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C8D1067"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two lecture-based sessions noted above will be delivered in the first few weeks of Semester 2, with active student participation through Q&amp;A, Menti polls, and small group discussion.  </w:t>
      </w:r>
    </w:p>
    <w:p w14:paraId="2ABB259F"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89F154F"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Supporting E-learning content pertaining to the dissertation will be provided via the VLE including interactive material using a range of multimedia sources.  </w:t>
      </w:r>
    </w:p>
    <w:p w14:paraId="3A015BA7"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125FB58"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Supervision tutorials will allow students to engage with their supervisors to refine their research plans based on the preliminary ethical approval; recruitment and data collection/identification of relevant secondary data; analysis; and writing up and dissemination. </w:t>
      </w:r>
    </w:p>
    <w:p w14:paraId="09284B78"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9E3EEAB"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majority of students’ learning hours on the dissertation unit will be searching for and reading relevant literature, refining their research questions (and hypotheses, where applicable), refining their proposed methodology, preparing their submission for ethical approval, recruiting participants and collecting data (for primary projects), identifying and preparing relevant secondary data (for secondary projects), conducting literature searchers (for reviews), analysing data, and writing and presenting their findings.  </w:t>
      </w:r>
    </w:p>
    <w:p w14:paraId="6847F92D"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C2F1222" w14:textId="77777777" w:rsidR="00577C43" w:rsidRPr="00FE702F" w:rsidRDefault="00577C4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879A458" w14:textId="6D2CE4C3"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r w:rsidRPr="00FE702F">
        <w:rPr>
          <w:rFonts w:ascii="Calibri" w:eastAsia="Times New Roman" w:hAnsi="Calibri" w:cs="Calibri"/>
          <w:color w:val="000000"/>
          <w:kern w:val="0"/>
          <w:sz w:val="22"/>
          <w:szCs w:val="22"/>
          <w:lang w:eastAsia="en-GB"/>
          <w14:ligatures w14:val="none"/>
        </w:rPr>
        <w:t> </w:t>
      </w:r>
    </w:p>
    <w:p w14:paraId="6DA2AAE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483E96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By taking this unit, students can expect to develop employability skills including communication (e.g. d</w:t>
      </w:r>
      <w:r w:rsidRPr="00FE702F">
        <w:rPr>
          <w:rFonts w:ascii="Calibri" w:eastAsia="Times New Roman" w:hAnsi="Calibri" w:cs="Calibri"/>
          <w:kern w:val="0"/>
          <w:sz w:val="22"/>
          <w:szCs w:val="22"/>
          <w:shd w:val="clear" w:color="auto" w:fill="FFFFFF"/>
          <w:lang w:eastAsia="en-GB"/>
          <w14:ligatures w14:val="none"/>
        </w:rPr>
        <w:t>isseminating research findings in a clear, accessible manner</w:t>
      </w:r>
      <w:r w:rsidRPr="00FE702F">
        <w:rPr>
          <w:rFonts w:ascii="Calibri" w:eastAsia="Times New Roman" w:hAnsi="Calibri" w:cs="Calibri"/>
          <w:color w:val="000000"/>
          <w:kern w:val="0"/>
          <w:sz w:val="22"/>
          <w:szCs w:val="22"/>
          <w:shd w:val="clear" w:color="auto" w:fill="FFFFFF"/>
          <w:lang w:eastAsia="en-GB"/>
          <w14:ligatures w14:val="none"/>
        </w:rPr>
        <w:t>), data management and analysis (e.g. working with qualitative and/or quantitative data), critical thinking (e.g. appraisal of research articles), problem-solving (e.g. selecting appropriate data analytic strategies to address a given research question), and digital literacy (e.g. using data analytic software tools). </w:t>
      </w:r>
      <w:r w:rsidRPr="00FE702F">
        <w:rPr>
          <w:rFonts w:ascii="Calibri" w:eastAsia="Times New Roman" w:hAnsi="Calibri" w:cs="Calibri"/>
          <w:color w:val="000000"/>
          <w:kern w:val="0"/>
          <w:sz w:val="22"/>
          <w:szCs w:val="22"/>
          <w:lang w:eastAsia="en-GB"/>
          <w14:ligatures w14:val="none"/>
        </w:rPr>
        <w:t> </w:t>
      </w:r>
    </w:p>
    <w:p w14:paraId="239D6A1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8FB8FC7" w14:textId="77777777"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F3CD36" w14:textId="4B077BB3" w:rsidR="00577C43" w:rsidRPr="00FE702F" w:rsidRDefault="00577C43"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r w:rsidRPr="00FE702F">
        <w:rPr>
          <w:rFonts w:ascii="Calibri" w:eastAsia="Times New Roman" w:hAnsi="Calibri" w:cs="Calibri"/>
          <w:color w:val="000000"/>
          <w:kern w:val="0"/>
          <w:sz w:val="22"/>
          <w:szCs w:val="22"/>
          <w:lang w:eastAsia="en-GB"/>
          <w14:ligatures w14:val="none"/>
        </w:rPr>
        <w:t> </w:t>
      </w:r>
    </w:p>
    <w:p w14:paraId="2C1459AC"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3C0F92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Information, data and media literacies: strategic information retrieval (e.g. developing search strategies for academic databases such as PsycINFO);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evaluation of digital resources (e.g. critical appraisal of credibility, bias and relevance of diverse online sources).  </w:t>
      </w:r>
    </w:p>
    <w:p w14:paraId="3D22DC3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D678A76"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creation and problem-solving: digital tool proficiency for research design (e.g. hands-on experience with reference management software such as Zotero, online survey platforms such as Qualtrics, and review software such as Covidence);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quantitative and/or qualitative software applications (e.g. JAMOVI, NVIVO). </w:t>
      </w:r>
    </w:p>
    <w:p w14:paraId="0837D89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17BE45A"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xml:space="preserve">Digital learning and development: navigating the VLE (e.g. accessing course materials, submitting assignments, engaging with multimedia learning resources); accessing online </w:t>
      </w:r>
      <w:r w:rsidRPr="00FE702F">
        <w:rPr>
          <w:rFonts w:ascii="Calibri" w:eastAsia="Times New Roman" w:hAnsi="Calibri" w:cs="Calibri"/>
          <w:color w:val="000000"/>
          <w:kern w:val="0"/>
          <w:sz w:val="22"/>
          <w:szCs w:val="22"/>
          <w:lang w:eastAsia="en-GB"/>
          <w14:ligatures w14:val="none"/>
        </w:rPr>
        <w:lastRenderedPageBreak/>
        <w:t>learning resources (e.g. using open education resources); academic digital identity (e.g. building professional online presence, such as creating an ORCID ID).  </w:t>
      </w:r>
    </w:p>
    <w:p w14:paraId="68F43AF1"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C861F1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Digital communication, collaboration and participation: virtual collaboration tools (e.g. video conferencing); </w:t>
      </w:r>
      <w:proofErr w:type="gramStart"/>
      <w:r w:rsidRPr="00FE702F">
        <w:rPr>
          <w:rFonts w:ascii="Calibri" w:eastAsia="Times New Roman" w:hAnsi="Calibri" w:cs="Calibri"/>
          <w:color w:val="000000"/>
          <w:kern w:val="0"/>
          <w:sz w:val="22"/>
          <w:szCs w:val="22"/>
          <w:lang w:eastAsia="en-GB"/>
          <w14:ligatures w14:val="none"/>
        </w:rPr>
        <w:t>and,</w:t>
      </w:r>
      <w:proofErr w:type="gramEnd"/>
      <w:r w:rsidRPr="00FE702F">
        <w:rPr>
          <w:rFonts w:ascii="Calibri" w:eastAsia="Times New Roman" w:hAnsi="Calibri" w:cs="Calibri"/>
          <w:color w:val="000000"/>
          <w:kern w:val="0"/>
          <w:sz w:val="22"/>
          <w:szCs w:val="22"/>
          <w:lang w:eastAsia="en-GB"/>
          <w14:ligatures w14:val="none"/>
        </w:rPr>
        <w:t> responsible online engagement (e.g. principles of digital citizenship and netiquette</w:t>
      </w:r>
      <w:proofErr w:type="gramStart"/>
      <w:r w:rsidRPr="00FE702F">
        <w:rPr>
          <w:rFonts w:ascii="Calibri" w:eastAsia="Times New Roman" w:hAnsi="Calibri" w:cs="Calibri"/>
          <w:color w:val="000000"/>
          <w:kern w:val="0"/>
          <w:sz w:val="22"/>
          <w:szCs w:val="22"/>
          <w:lang w:eastAsia="en-GB"/>
          <w14:ligatures w14:val="none"/>
        </w:rPr>
        <w:t>) .</w:t>
      </w:r>
      <w:proofErr w:type="gramEnd"/>
      <w:r w:rsidRPr="00FE702F">
        <w:rPr>
          <w:rFonts w:ascii="Calibri" w:eastAsia="Times New Roman" w:hAnsi="Calibri" w:cs="Calibri"/>
          <w:color w:val="000000"/>
          <w:kern w:val="0"/>
          <w:sz w:val="22"/>
          <w:szCs w:val="22"/>
          <w:lang w:eastAsia="en-GB"/>
          <w14:ligatures w14:val="none"/>
        </w:rPr>
        <w:t> </w:t>
      </w:r>
    </w:p>
    <w:p w14:paraId="4064AD7F"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600655C" w14:textId="070F7899" w:rsidR="00577C43" w:rsidRPr="00FE702F" w:rsidRDefault="00577C43" w:rsidP="00577C43">
      <w:pPr>
        <w:spacing w:after="0" w:line="240" w:lineRule="auto"/>
        <w:ind w:left="360"/>
        <w:textAlignment w:val="baseline"/>
        <w:rPr>
          <w:rFonts w:ascii="Calibri" w:eastAsia="Times New Roman" w:hAnsi="Calibri" w:cs="Calibri"/>
          <w:kern w:val="0"/>
          <w:sz w:val="22"/>
          <w:szCs w:val="22"/>
          <w:lang w:eastAsia="en-GB"/>
          <w14:ligatures w14:val="none"/>
        </w:rPr>
      </w:pPr>
    </w:p>
    <w:p w14:paraId="178DB3BD" w14:textId="31C2F9C0" w:rsidR="00577C43" w:rsidRPr="00FE702F" w:rsidRDefault="00577C43"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32351275"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0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7"/>
        <w:gridCol w:w="3260"/>
      </w:tblGrid>
      <w:tr w:rsidR="00757E7B" w:rsidRPr="00FE702F" w14:paraId="334840A3"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3911E035"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3260" w:type="dxa"/>
            <w:tcBorders>
              <w:top w:val="single" w:sz="4" w:space="0" w:color="auto"/>
              <w:left w:val="single" w:sz="4" w:space="0" w:color="auto"/>
              <w:bottom w:val="single" w:sz="4" w:space="0" w:color="auto"/>
              <w:right w:val="single" w:sz="4" w:space="0" w:color="auto"/>
            </w:tcBorders>
            <w:hideMark/>
          </w:tcPr>
          <w:p w14:paraId="7DD31297" w14:textId="77777777" w:rsidR="00757E7B" w:rsidRPr="00FE702F" w:rsidRDefault="00757E7B"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757E7B" w:rsidRPr="00FE702F" w14:paraId="202A1C53"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75E47585"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87D5405"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Milestone updates provided at each scheduled tutorial (what I have been doing since we last met, my plans for the next month, and key questions/issues I need advice/support on) </w:t>
            </w:r>
          </w:p>
          <w:p w14:paraId="5B0D2273"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3260" w:type="dxa"/>
            <w:tcBorders>
              <w:top w:val="single" w:sz="4" w:space="0" w:color="auto"/>
              <w:left w:val="single" w:sz="4" w:space="0" w:color="auto"/>
              <w:bottom w:val="single" w:sz="4" w:space="0" w:color="auto"/>
              <w:right w:val="single" w:sz="4" w:space="0" w:color="auto"/>
            </w:tcBorders>
            <w:hideMark/>
          </w:tcPr>
          <w:p w14:paraId="21EF7F6E"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BF856C7"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 words </w:t>
            </w:r>
          </w:p>
        </w:tc>
      </w:tr>
    </w:tbl>
    <w:p w14:paraId="0A8D5554"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980613C" w14:textId="1EBC1751"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0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7"/>
        <w:gridCol w:w="3260"/>
      </w:tblGrid>
      <w:tr w:rsidR="00757E7B" w:rsidRPr="00FE702F" w14:paraId="24528570"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6D1EE80D"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Summative Assessment Task </w:t>
            </w:r>
          </w:p>
        </w:tc>
        <w:tc>
          <w:tcPr>
            <w:tcW w:w="3260" w:type="dxa"/>
            <w:tcBorders>
              <w:top w:val="single" w:sz="4" w:space="0" w:color="auto"/>
              <w:left w:val="single" w:sz="4" w:space="0" w:color="auto"/>
              <w:bottom w:val="single" w:sz="4" w:space="0" w:color="auto"/>
              <w:right w:val="single" w:sz="4" w:space="0" w:color="auto"/>
            </w:tcBorders>
            <w:hideMark/>
          </w:tcPr>
          <w:p w14:paraId="55B92FD6" w14:textId="77777777" w:rsidR="00757E7B" w:rsidRPr="00FE702F" w:rsidRDefault="00757E7B"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757E7B" w:rsidRPr="00FE702F" w14:paraId="4514366B" w14:textId="77777777" w:rsidTr="00757E7B">
        <w:trPr>
          <w:trHeight w:val="300"/>
        </w:trPr>
        <w:tc>
          <w:tcPr>
            <w:tcW w:w="5807" w:type="dxa"/>
            <w:tcBorders>
              <w:top w:val="single" w:sz="4" w:space="0" w:color="auto"/>
              <w:left w:val="single" w:sz="4" w:space="0" w:color="auto"/>
              <w:bottom w:val="single" w:sz="4" w:space="0" w:color="auto"/>
              <w:right w:val="single" w:sz="4" w:space="0" w:color="auto"/>
            </w:tcBorders>
            <w:hideMark/>
          </w:tcPr>
          <w:p w14:paraId="0CD5ED63"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6009E53"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Dissertation </w:t>
            </w:r>
          </w:p>
          <w:p w14:paraId="60C681D5"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c>
        <w:tc>
          <w:tcPr>
            <w:tcW w:w="3260" w:type="dxa"/>
            <w:tcBorders>
              <w:top w:val="single" w:sz="4" w:space="0" w:color="auto"/>
              <w:left w:val="single" w:sz="4" w:space="0" w:color="auto"/>
              <w:bottom w:val="single" w:sz="4" w:space="0" w:color="auto"/>
              <w:right w:val="single" w:sz="4" w:space="0" w:color="auto"/>
            </w:tcBorders>
            <w:hideMark/>
          </w:tcPr>
          <w:p w14:paraId="3A6FC49C"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CD674A7" w14:textId="77777777" w:rsidR="00757E7B" w:rsidRPr="00FE702F" w:rsidRDefault="00757E7B"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12,000 words </w:t>
            </w:r>
          </w:p>
        </w:tc>
      </w:tr>
    </w:tbl>
    <w:p w14:paraId="33788282"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5D99A0E"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7F7EC1F" w14:textId="77777777" w:rsidR="00577C43" w:rsidRPr="00FE702F" w:rsidRDefault="00577C43"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1D2A1D5B" w14:textId="77777777" w:rsidR="00577C43" w:rsidRPr="00FE702F" w:rsidRDefault="00577C43" w:rsidP="00577C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3B4F975" w14:textId="77777777" w:rsidR="00577C43" w:rsidRPr="00FE702F" w:rsidRDefault="00577C43" w:rsidP="00577C4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0D2EFB3" w14:textId="77777777" w:rsidR="00577C43" w:rsidRPr="00FE702F" w:rsidRDefault="00577C43" w:rsidP="00757E7B">
      <w:pPr>
        <w:numPr>
          <w:ilvl w:val="0"/>
          <w:numId w:val="92"/>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proofErr w:type="spellStart"/>
      <w:r w:rsidRPr="00FE702F">
        <w:rPr>
          <w:rFonts w:ascii="Calibri" w:eastAsia="Times New Roman" w:hAnsi="Calibri" w:cs="Calibri"/>
          <w:color w:val="000000"/>
          <w:kern w:val="0"/>
          <w:sz w:val="22"/>
          <w:szCs w:val="22"/>
          <w:shd w:val="clear" w:color="auto" w:fill="FFFFFF"/>
          <w:lang w:eastAsia="en-GB"/>
          <w14:ligatures w14:val="none"/>
        </w:rPr>
        <w:t>Biggam</w:t>
      </w:r>
      <w:proofErr w:type="spellEnd"/>
      <w:r w:rsidRPr="00FE702F">
        <w:rPr>
          <w:rFonts w:ascii="Calibri" w:eastAsia="Times New Roman" w:hAnsi="Calibri" w:cs="Calibri"/>
          <w:color w:val="000000"/>
          <w:kern w:val="0"/>
          <w:sz w:val="22"/>
          <w:szCs w:val="22"/>
          <w:shd w:val="clear" w:color="auto" w:fill="FFFFFF"/>
          <w:lang w:eastAsia="en-GB"/>
          <w14:ligatures w14:val="none"/>
        </w:rPr>
        <w:t>, J. (2025). </w:t>
      </w:r>
      <w:r w:rsidRPr="00FE702F">
        <w:rPr>
          <w:rFonts w:ascii="Calibri" w:eastAsia="Times New Roman" w:hAnsi="Calibri" w:cs="Calibri"/>
          <w:i/>
          <w:iCs/>
          <w:color w:val="000000"/>
          <w:kern w:val="0"/>
          <w:sz w:val="22"/>
          <w:szCs w:val="22"/>
          <w:shd w:val="clear" w:color="auto" w:fill="FFFFFF"/>
          <w:lang w:eastAsia="en-GB"/>
          <w14:ligatures w14:val="none"/>
        </w:rPr>
        <w:t>Succeeding with your </w:t>
      </w:r>
      <w:proofErr w:type="gramStart"/>
      <w:r w:rsidRPr="00FE702F">
        <w:rPr>
          <w:rFonts w:ascii="Calibri" w:eastAsia="Times New Roman" w:hAnsi="Calibri" w:cs="Calibri"/>
          <w:i/>
          <w:iCs/>
          <w:color w:val="000000"/>
          <w:kern w:val="0"/>
          <w:sz w:val="22"/>
          <w:szCs w:val="22"/>
          <w:shd w:val="clear" w:color="auto" w:fill="FFFFFF"/>
          <w:lang w:eastAsia="en-GB"/>
          <w14:ligatures w14:val="none"/>
        </w:rPr>
        <w:t>Master’s</w:t>
      </w:r>
      <w:proofErr w:type="gramEnd"/>
      <w:r w:rsidRPr="00FE702F">
        <w:rPr>
          <w:rFonts w:ascii="Calibri" w:eastAsia="Times New Roman" w:hAnsi="Calibri" w:cs="Calibri"/>
          <w:i/>
          <w:iCs/>
          <w:color w:val="000000"/>
          <w:kern w:val="0"/>
          <w:sz w:val="22"/>
          <w:szCs w:val="22"/>
          <w:shd w:val="clear" w:color="auto" w:fill="FFFFFF"/>
          <w:lang w:eastAsia="en-GB"/>
          <w14:ligatures w14:val="none"/>
        </w:rPr>
        <w:t> dissertation: a step-by-step handbook</w:t>
      </w:r>
      <w:r w:rsidRPr="00FE702F">
        <w:rPr>
          <w:rFonts w:ascii="Calibri" w:eastAsia="Times New Roman" w:hAnsi="Calibri" w:cs="Calibri"/>
          <w:color w:val="000000"/>
          <w:kern w:val="0"/>
          <w:sz w:val="22"/>
          <w:szCs w:val="22"/>
          <w:shd w:val="clear" w:color="auto" w:fill="FFFFFF"/>
          <w:lang w:eastAsia="en-GB"/>
          <w14:ligatures w14:val="none"/>
        </w:rPr>
        <w:t> (6</w:t>
      </w:r>
      <w:r w:rsidRPr="00FE702F">
        <w:rPr>
          <w:rFonts w:ascii="Calibri" w:eastAsia="Times New Roman" w:hAnsi="Calibri" w:cs="Calibri"/>
          <w:color w:val="000000"/>
          <w:kern w:val="0"/>
          <w:sz w:val="22"/>
          <w:szCs w:val="22"/>
          <w:shd w:val="clear" w:color="auto" w:fill="FFFFFF"/>
          <w:vertAlign w:val="superscript"/>
          <w:lang w:eastAsia="en-GB"/>
          <w14:ligatures w14:val="none"/>
        </w:rPr>
        <w:t>th</w:t>
      </w:r>
      <w:r w:rsidRPr="00FE702F">
        <w:rPr>
          <w:rFonts w:ascii="Calibri" w:eastAsia="Times New Roman" w:hAnsi="Calibri" w:cs="Calibri"/>
          <w:color w:val="000000"/>
          <w:kern w:val="0"/>
          <w:sz w:val="22"/>
          <w:szCs w:val="22"/>
          <w:shd w:val="clear" w:color="auto" w:fill="FFFFFF"/>
          <w:lang w:eastAsia="en-GB"/>
          <w14:ligatures w14:val="none"/>
        </w:rPr>
        <w:t> Edition). Buckingham: OU Press.</w:t>
      </w:r>
      <w:r w:rsidRPr="00FE702F">
        <w:rPr>
          <w:rFonts w:ascii="Calibri" w:eastAsia="Times New Roman" w:hAnsi="Calibri" w:cs="Calibri"/>
          <w:color w:val="000000"/>
          <w:kern w:val="0"/>
          <w:sz w:val="22"/>
          <w:szCs w:val="22"/>
          <w:lang w:eastAsia="en-GB"/>
          <w14:ligatures w14:val="none"/>
        </w:rPr>
        <w:t> </w:t>
      </w:r>
    </w:p>
    <w:p w14:paraId="3742529C" w14:textId="77777777" w:rsidR="00577C43" w:rsidRPr="00FE702F" w:rsidRDefault="00577C43" w:rsidP="00757E7B">
      <w:pPr>
        <w:numPr>
          <w:ilvl w:val="0"/>
          <w:numId w:val="93"/>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Gruia, M. (2024). </w:t>
      </w:r>
      <w:r w:rsidRPr="00FE702F">
        <w:rPr>
          <w:rFonts w:ascii="Calibri" w:eastAsia="Times New Roman" w:hAnsi="Calibri" w:cs="Calibri"/>
          <w:i/>
          <w:iCs/>
          <w:color w:val="000000"/>
          <w:kern w:val="0"/>
          <w:sz w:val="22"/>
          <w:szCs w:val="22"/>
          <w:shd w:val="clear" w:color="auto" w:fill="FFFFFF"/>
          <w:lang w:eastAsia="en-GB"/>
          <w14:ligatures w14:val="none"/>
        </w:rPr>
        <w:t>The guide to communicating research.</w:t>
      </w:r>
      <w:r w:rsidRPr="00FE702F">
        <w:rPr>
          <w:rFonts w:ascii="Calibri" w:eastAsia="Times New Roman" w:hAnsi="Calibri" w:cs="Calibri"/>
          <w:color w:val="000000"/>
          <w:kern w:val="0"/>
          <w:sz w:val="22"/>
          <w:szCs w:val="22"/>
          <w:shd w:val="clear" w:color="auto" w:fill="FFFFFF"/>
          <w:lang w:eastAsia="en-GB"/>
          <w14:ligatures w14:val="none"/>
        </w:rPr>
        <w:t> Sheffield: Research Retold. </w:t>
      </w:r>
      <w:r w:rsidRPr="00FE702F">
        <w:rPr>
          <w:rFonts w:ascii="Calibri" w:eastAsia="Times New Roman" w:hAnsi="Calibri" w:cs="Calibri"/>
          <w:color w:val="000000"/>
          <w:kern w:val="0"/>
          <w:sz w:val="22"/>
          <w:szCs w:val="22"/>
          <w:lang w:eastAsia="en-GB"/>
          <w14:ligatures w14:val="none"/>
        </w:rPr>
        <w:t> </w:t>
      </w:r>
    </w:p>
    <w:p w14:paraId="06680770" w14:textId="77777777" w:rsidR="00577C43" w:rsidRPr="00FE702F" w:rsidRDefault="00577C43" w:rsidP="00757E7B">
      <w:pPr>
        <w:numPr>
          <w:ilvl w:val="0"/>
          <w:numId w:val="94"/>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shd w:val="clear" w:color="auto" w:fill="FFFFFF"/>
          <w:lang w:eastAsia="en-GB"/>
          <w14:ligatures w14:val="none"/>
        </w:rPr>
        <w:t>Mertens, D. (2024). </w:t>
      </w:r>
      <w:r w:rsidRPr="00FE702F">
        <w:rPr>
          <w:rFonts w:ascii="Calibri" w:eastAsia="Times New Roman" w:hAnsi="Calibri" w:cs="Calibri"/>
          <w:i/>
          <w:iCs/>
          <w:color w:val="000000"/>
          <w:kern w:val="0"/>
          <w:sz w:val="22"/>
          <w:szCs w:val="22"/>
          <w:shd w:val="clear" w:color="auto" w:fill="FFFFFF"/>
          <w:lang w:eastAsia="en-GB"/>
          <w14:ligatures w14:val="none"/>
        </w:rPr>
        <w:t>Research and evaluation in education and psychology: Integrating diversity with quantitative, qualitative, and mixed methods</w:t>
      </w:r>
      <w:r w:rsidRPr="00FE702F">
        <w:rPr>
          <w:rFonts w:ascii="Calibri" w:eastAsia="Times New Roman" w:hAnsi="Calibri" w:cs="Calibri"/>
          <w:color w:val="000000"/>
          <w:kern w:val="0"/>
          <w:sz w:val="22"/>
          <w:szCs w:val="22"/>
          <w:shd w:val="clear" w:color="auto" w:fill="FFFFFF"/>
          <w:lang w:eastAsia="en-GB"/>
          <w14:ligatures w14:val="none"/>
        </w:rPr>
        <w:t> (6</w:t>
      </w:r>
      <w:r w:rsidRPr="00FE702F">
        <w:rPr>
          <w:rFonts w:ascii="Calibri" w:eastAsia="Times New Roman" w:hAnsi="Calibri" w:cs="Calibri"/>
          <w:color w:val="000000"/>
          <w:kern w:val="0"/>
          <w:sz w:val="22"/>
          <w:szCs w:val="22"/>
          <w:shd w:val="clear" w:color="auto" w:fill="FFFFFF"/>
          <w:vertAlign w:val="superscript"/>
          <w:lang w:eastAsia="en-GB"/>
          <w14:ligatures w14:val="none"/>
        </w:rPr>
        <w:t>th</w:t>
      </w:r>
      <w:r w:rsidRPr="00FE702F">
        <w:rPr>
          <w:rFonts w:ascii="Calibri" w:eastAsia="Times New Roman" w:hAnsi="Calibri" w:cs="Calibri"/>
          <w:color w:val="000000"/>
          <w:kern w:val="0"/>
          <w:sz w:val="22"/>
          <w:szCs w:val="22"/>
          <w:shd w:val="clear" w:color="auto" w:fill="FFFFFF"/>
          <w:lang w:eastAsia="en-GB"/>
          <w14:ligatures w14:val="none"/>
        </w:rPr>
        <w:t> Edition). London: Sage.</w:t>
      </w:r>
      <w:r w:rsidRPr="00FE702F">
        <w:rPr>
          <w:rFonts w:ascii="Calibri" w:eastAsia="Times New Roman" w:hAnsi="Calibri" w:cs="Calibri"/>
          <w:color w:val="000000"/>
          <w:kern w:val="0"/>
          <w:sz w:val="22"/>
          <w:szCs w:val="22"/>
          <w:lang w:eastAsia="en-GB"/>
          <w14:ligatures w14:val="none"/>
        </w:rPr>
        <w:t> </w:t>
      </w:r>
    </w:p>
    <w:p w14:paraId="5FF20DAE" w14:textId="77777777" w:rsidR="00577C43" w:rsidRPr="00FE702F" w:rsidRDefault="00577C43" w:rsidP="00757E7B">
      <w:pPr>
        <w:numPr>
          <w:ilvl w:val="0"/>
          <w:numId w:val="95"/>
        </w:numPr>
        <w:tabs>
          <w:tab w:val="clear" w:pos="720"/>
          <w:tab w:val="num" w:pos="-360"/>
        </w:tabs>
        <w:spacing w:after="0" w:line="240" w:lineRule="auto"/>
        <w:ind w:left="0" w:firstLine="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Nygaard, L. (2017). </w:t>
      </w:r>
      <w:r w:rsidRPr="00FE702F">
        <w:rPr>
          <w:rFonts w:ascii="Calibri" w:eastAsia="Times New Roman" w:hAnsi="Calibri" w:cs="Calibri"/>
          <w:i/>
          <w:iCs/>
          <w:kern w:val="0"/>
          <w:sz w:val="22"/>
          <w:szCs w:val="22"/>
          <w:lang w:eastAsia="en-GB"/>
          <w14:ligatures w14:val="none"/>
        </w:rPr>
        <w:t>Writing your </w:t>
      </w:r>
      <w:proofErr w:type="gramStart"/>
      <w:r w:rsidRPr="00FE702F">
        <w:rPr>
          <w:rFonts w:ascii="Calibri" w:eastAsia="Times New Roman" w:hAnsi="Calibri" w:cs="Calibri"/>
          <w:i/>
          <w:iCs/>
          <w:kern w:val="0"/>
          <w:sz w:val="22"/>
          <w:szCs w:val="22"/>
          <w:lang w:eastAsia="en-GB"/>
          <w14:ligatures w14:val="none"/>
        </w:rPr>
        <w:t>Master’s</w:t>
      </w:r>
      <w:proofErr w:type="gramEnd"/>
      <w:r w:rsidRPr="00FE702F">
        <w:rPr>
          <w:rFonts w:ascii="Calibri" w:eastAsia="Times New Roman" w:hAnsi="Calibri" w:cs="Calibri"/>
          <w:i/>
          <w:iCs/>
          <w:kern w:val="0"/>
          <w:sz w:val="22"/>
          <w:szCs w:val="22"/>
          <w:lang w:eastAsia="en-GB"/>
          <w14:ligatures w14:val="none"/>
        </w:rPr>
        <w:t> thesis: from A to Zen.</w:t>
      </w:r>
      <w:r w:rsidRPr="00FE702F">
        <w:rPr>
          <w:rFonts w:ascii="Calibri" w:eastAsia="Times New Roman" w:hAnsi="Calibri" w:cs="Calibri"/>
          <w:kern w:val="0"/>
          <w:sz w:val="22"/>
          <w:szCs w:val="22"/>
          <w:lang w:eastAsia="en-GB"/>
          <w14:ligatures w14:val="none"/>
        </w:rPr>
        <w:t> London: Sage. </w:t>
      </w:r>
    </w:p>
    <w:p w14:paraId="68D1F6D5" w14:textId="77777777" w:rsidR="00757E7B" w:rsidRDefault="00757E7B">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4E9DFF31" w14:textId="22105D24"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4"/>
        <w:gridCol w:w="6006"/>
      </w:tblGrid>
      <w:tr w:rsidR="00780AE6" w:rsidRPr="00D21110" w14:paraId="45E3BE4B"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1E53EB7F" w14:textId="77777777" w:rsidR="00780AE6" w:rsidRPr="00D21110" w:rsidRDefault="00780AE6"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Title </w:t>
            </w:r>
          </w:p>
        </w:tc>
        <w:tc>
          <w:tcPr>
            <w:tcW w:w="6006" w:type="dxa"/>
            <w:tcBorders>
              <w:top w:val="single" w:sz="6" w:space="0" w:color="000000"/>
              <w:left w:val="single" w:sz="6" w:space="0" w:color="000000"/>
              <w:bottom w:val="single" w:sz="6" w:space="0" w:color="000000"/>
              <w:right w:val="single" w:sz="6" w:space="0" w:color="000000"/>
            </w:tcBorders>
            <w:hideMark/>
          </w:tcPr>
          <w:p w14:paraId="147E21CF" w14:textId="77777777" w:rsidR="00780AE6" w:rsidRPr="00D21110" w:rsidRDefault="00780AE6"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Learning and Individual Differences </w:t>
            </w:r>
          </w:p>
        </w:tc>
      </w:tr>
      <w:tr w:rsidR="00780AE6" w:rsidRPr="00D21110" w14:paraId="6E6DF74B"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4D0810A6" w14:textId="77777777" w:rsidR="00780AE6"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Unit code </w:t>
            </w:r>
          </w:p>
        </w:tc>
        <w:tc>
          <w:tcPr>
            <w:tcW w:w="6006" w:type="dxa"/>
            <w:tcBorders>
              <w:top w:val="single" w:sz="6" w:space="0" w:color="000000"/>
              <w:left w:val="single" w:sz="6" w:space="0" w:color="000000"/>
              <w:bottom w:val="single" w:sz="6" w:space="0" w:color="000000"/>
              <w:right w:val="single" w:sz="6" w:space="0" w:color="000000"/>
            </w:tcBorders>
            <w:hideMark/>
          </w:tcPr>
          <w:p w14:paraId="49737C22" w14:textId="77777777" w:rsidR="00780AE6"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EDUC60721 </w:t>
            </w:r>
          </w:p>
        </w:tc>
      </w:tr>
      <w:tr w:rsidR="00780AE6" w:rsidRPr="00D21110" w14:paraId="0BE567A6"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0BB4FB60" w14:textId="77777777" w:rsidR="00780AE6"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Credit rating </w:t>
            </w:r>
          </w:p>
        </w:tc>
        <w:tc>
          <w:tcPr>
            <w:tcW w:w="6006" w:type="dxa"/>
            <w:tcBorders>
              <w:top w:val="single" w:sz="6" w:space="0" w:color="000000"/>
              <w:left w:val="single" w:sz="6" w:space="0" w:color="000000"/>
              <w:bottom w:val="single" w:sz="6" w:space="0" w:color="000000"/>
              <w:right w:val="single" w:sz="6" w:space="0" w:color="000000"/>
            </w:tcBorders>
            <w:hideMark/>
          </w:tcPr>
          <w:p w14:paraId="391C408E" w14:textId="77777777" w:rsidR="00780AE6"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15 </w:t>
            </w:r>
          </w:p>
        </w:tc>
      </w:tr>
      <w:tr w:rsidR="00780AE6" w:rsidRPr="00D21110" w14:paraId="63118750"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1802D962" w14:textId="604763E4" w:rsidR="00780AE6"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FHEQ Level </w:t>
            </w:r>
          </w:p>
        </w:tc>
        <w:tc>
          <w:tcPr>
            <w:tcW w:w="6006" w:type="dxa"/>
            <w:tcBorders>
              <w:top w:val="single" w:sz="6" w:space="0" w:color="000000"/>
              <w:left w:val="single" w:sz="6" w:space="0" w:color="000000"/>
              <w:bottom w:val="single" w:sz="6" w:space="0" w:color="000000"/>
              <w:right w:val="single" w:sz="6" w:space="0" w:color="000000"/>
            </w:tcBorders>
            <w:hideMark/>
          </w:tcPr>
          <w:p w14:paraId="405A4B8F" w14:textId="77777777" w:rsidR="00780AE6"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Level 7 </w:t>
            </w:r>
          </w:p>
        </w:tc>
      </w:tr>
      <w:tr w:rsidR="00780AE6" w:rsidRPr="00D21110" w14:paraId="6B848331"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3280E427" w14:textId="16822439" w:rsidR="00780AE6" w:rsidRPr="00D21110" w:rsidRDefault="00EA7518"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Teaching Period</w:t>
            </w:r>
            <w:r w:rsidR="00780AE6" w:rsidRPr="00D21110">
              <w:rPr>
                <w:rFonts w:ascii="Calibri" w:eastAsia="Times New Roman" w:hAnsi="Calibri" w:cs="Calibri"/>
                <w:kern w:val="0"/>
                <w:lang w:eastAsia="en-GB"/>
                <w14:ligatures w14:val="none"/>
              </w:rPr>
              <w:t> </w:t>
            </w:r>
          </w:p>
        </w:tc>
        <w:tc>
          <w:tcPr>
            <w:tcW w:w="6006" w:type="dxa"/>
            <w:tcBorders>
              <w:top w:val="single" w:sz="6" w:space="0" w:color="000000"/>
              <w:left w:val="single" w:sz="6" w:space="0" w:color="000000"/>
              <w:bottom w:val="single" w:sz="6" w:space="0" w:color="000000"/>
              <w:right w:val="single" w:sz="6" w:space="0" w:color="000000"/>
            </w:tcBorders>
            <w:hideMark/>
          </w:tcPr>
          <w:p w14:paraId="1E66DEF8" w14:textId="4434FE3F" w:rsidR="00780AE6" w:rsidRPr="00D21110" w:rsidRDefault="00EA7518"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Semester 1</w:t>
            </w:r>
          </w:p>
        </w:tc>
      </w:tr>
    </w:tbl>
    <w:p w14:paraId="5C03E81A"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EC032A"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FEFBD0" w14:textId="06022A76" w:rsidR="00780AE6" w:rsidRPr="00940E31" w:rsidRDefault="00940E31" w:rsidP="00940E31">
      <w:pPr>
        <w:spacing w:after="0" w:line="240" w:lineRule="auto"/>
        <w:textAlignment w:val="baseline"/>
        <w:rPr>
          <w:rFonts w:ascii="Calibri" w:eastAsia="Times New Roman" w:hAnsi="Calibri" w:cs="Calibri"/>
          <w:b/>
          <w:bCs/>
          <w:kern w:val="0"/>
          <w:sz w:val="22"/>
          <w:szCs w:val="22"/>
          <w:lang w:eastAsia="en-GB"/>
          <w14:ligatures w14:val="none"/>
        </w:rPr>
      </w:pPr>
      <w:r w:rsidRPr="00940E31">
        <w:rPr>
          <w:rFonts w:ascii="Calibri" w:eastAsia="Times New Roman" w:hAnsi="Calibri" w:cs="Calibri"/>
          <w:b/>
          <w:bCs/>
          <w:color w:val="000000"/>
          <w:kern w:val="0"/>
          <w:sz w:val="22"/>
          <w:szCs w:val="22"/>
          <w:lang w:eastAsia="en-GB"/>
          <w14:ligatures w14:val="none"/>
        </w:rPr>
        <w:t>OVERVIEW</w:t>
      </w:r>
    </w:p>
    <w:p w14:paraId="170F536D" w14:textId="77777777" w:rsidR="00780AE6" w:rsidRPr="00FE702F" w:rsidRDefault="00780AE6"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2002FA0" w14:textId="77777777" w:rsidR="00780AE6" w:rsidRPr="00FE702F" w:rsidRDefault="00780AE6"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covers a rage of themes in individual differences from psychology, including the relationships between individual differences and social/educational inclusion/exclusion.  Relevant considerations for education will be aligned with key topics and themes and broadly include considerations in labelling, mental health, trait and state approaches to motivation, emotion and personality.  Together the unit will achieve a nuanced understanding depicting how classrooms are diverse environments relating to the pupils that inhabit them and individual differences must be recognised for effective education provision and learning. </w:t>
      </w:r>
    </w:p>
    <w:p w14:paraId="1C2FDB5A" w14:textId="77777777" w:rsidR="00780AE6" w:rsidRPr="00FE702F" w:rsidRDefault="00780AE6"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2FED772" w14:textId="77777777" w:rsidR="00780AE6" w:rsidRDefault="00780AE6" w:rsidP="00940E31">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is delivered over 9 sessions and using a variety of methods including lectures, tutorials, and independent research activities.  </w:t>
      </w:r>
    </w:p>
    <w:p w14:paraId="5BBE9350" w14:textId="77777777" w:rsidR="00940E31" w:rsidRPr="00FE702F" w:rsidRDefault="00940E31" w:rsidP="00940E31">
      <w:pPr>
        <w:spacing w:after="0" w:line="240" w:lineRule="auto"/>
        <w:textAlignment w:val="baseline"/>
        <w:rPr>
          <w:rFonts w:ascii="Calibri" w:eastAsia="Times New Roman" w:hAnsi="Calibri" w:cs="Calibri"/>
          <w:kern w:val="0"/>
          <w:sz w:val="22"/>
          <w:szCs w:val="22"/>
          <w:lang w:eastAsia="en-GB"/>
          <w14:ligatures w14:val="none"/>
        </w:rPr>
      </w:pPr>
    </w:p>
    <w:p w14:paraId="43661476" w14:textId="6659FFD7" w:rsidR="00374554" w:rsidRPr="00FE702F" w:rsidRDefault="00780AE6"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r w:rsidR="00940E31">
        <w:rPr>
          <w:rFonts w:ascii="Calibri" w:eastAsia="Times New Roman" w:hAnsi="Calibri" w:cs="Calibri"/>
          <w:b/>
          <w:bCs/>
          <w:color w:val="000000"/>
          <w:kern w:val="0"/>
          <w:sz w:val="22"/>
          <w:szCs w:val="22"/>
          <w:lang w:eastAsia="en-GB"/>
          <w14:ligatures w14:val="none"/>
        </w:rPr>
        <w:t>AIMS</w:t>
      </w:r>
    </w:p>
    <w:p w14:paraId="3E2BD074"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A259685" w14:textId="03C7DC90" w:rsidR="00374554" w:rsidRPr="0043513E" w:rsidRDefault="00374554" w:rsidP="0043513E">
      <w:pPr>
        <w:pStyle w:val="ListParagraph"/>
        <w:numPr>
          <w:ilvl w:val="0"/>
          <w:numId w:val="167"/>
        </w:numPr>
        <w:spacing w:after="0" w:line="240" w:lineRule="auto"/>
        <w:textAlignment w:val="baseline"/>
        <w:rPr>
          <w:rFonts w:ascii="Calibri" w:eastAsia="Times New Roman" w:hAnsi="Calibri" w:cs="Calibri"/>
          <w:kern w:val="0"/>
          <w:sz w:val="22"/>
          <w:szCs w:val="22"/>
          <w:lang w:eastAsia="en-GB"/>
          <w14:ligatures w14:val="none"/>
        </w:rPr>
      </w:pPr>
      <w:r w:rsidRPr="0043513E">
        <w:rPr>
          <w:rFonts w:ascii="Calibri" w:eastAsia="Times New Roman" w:hAnsi="Calibri" w:cs="Calibri"/>
          <w:color w:val="000000"/>
          <w:kern w:val="0"/>
          <w:sz w:val="22"/>
          <w:szCs w:val="22"/>
          <w:lang w:eastAsia="en-GB"/>
          <w14:ligatures w14:val="none"/>
        </w:rPr>
        <w:t>To provide coverage of the BPS syllabus core area of Individual Differences and extends to cover Educational Psychology. </w:t>
      </w:r>
    </w:p>
    <w:p w14:paraId="1F0C4D47" w14:textId="543284A5" w:rsidR="00374554" w:rsidRPr="0043513E" w:rsidRDefault="00374554" w:rsidP="00FB6270">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43513E">
        <w:rPr>
          <w:rFonts w:ascii="Calibri" w:eastAsia="Times New Roman" w:hAnsi="Calibri" w:cs="Calibri"/>
          <w:color w:val="000000"/>
          <w:kern w:val="0"/>
          <w:sz w:val="22"/>
          <w:szCs w:val="22"/>
          <w:lang w:eastAsia="en-GB"/>
          <w14:ligatures w14:val="none"/>
        </w:rPr>
        <w:t>To develop knowledge of the contribution of psychology to understanding and developing effective provision for children and young people as learners. </w:t>
      </w:r>
    </w:p>
    <w:p w14:paraId="35FD51EB"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23C75E4"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Key Transferable Skills</w:t>
      </w:r>
      <w:r w:rsidRPr="00FE702F">
        <w:rPr>
          <w:rFonts w:ascii="Calibri" w:eastAsia="Times New Roman" w:hAnsi="Calibri" w:cs="Calibri"/>
          <w:color w:val="000000"/>
          <w:kern w:val="0"/>
          <w:sz w:val="22"/>
          <w:szCs w:val="22"/>
          <w:lang w:eastAsia="en-GB"/>
          <w14:ligatures w14:val="none"/>
        </w:rPr>
        <w:t> </w:t>
      </w:r>
    </w:p>
    <w:p w14:paraId="74839DA4"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Written communication.  </w:t>
      </w:r>
    </w:p>
    <w:p w14:paraId="78439968"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Oral communication (contributing to discussion and discussion). </w:t>
      </w:r>
    </w:p>
    <w:p w14:paraId="54611C4C"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Working with others (group work and case based work). </w:t>
      </w:r>
    </w:p>
    <w:p w14:paraId="2C8770A5"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IT skills (word processing, accessing electronic databases and library facilities). </w:t>
      </w:r>
    </w:p>
    <w:p w14:paraId="62F92608"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Analysis and synthesis of current literature. </w:t>
      </w:r>
    </w:p>
    <w:p w14:paraId="0B34F4AD"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99B3651"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curriculum Content</w:t>
      </w:r>
      <w:r w:rsidRPr="00FE702F">
        <w:rPr>
          <w:rFonts w:ascii="Calibri" w:eastAsia="Times New Roman" w:hAnsi="Calibri" w:cs="Calibri"/>
          <w:color w:val="000000"/>
          <w:kern w:val="0"/>
          <w:sz w:val="22"/>
          <w:szCs w:val="22"/>
          <w:lang w:eastAsia="en-GB"/>
          <w14:ligatures w14:val="none"/>
        </w:rPr>
        <w:t> </w:t>
      </w:r>
    </w:p>
    <w:p w14:paraId="227F6E03"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Weekly sessions will cover specific content and introduce broader themes that connect individual differences theory with educational experiences and cover content that extends to: </w:t>
      </w:r>
    </w:p>
    <w:p w14:paraId="0DAC1F7E"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Introduction to individual differences and considerations in Education. </w:t>
      </w:r>
    </w:p>
    <w:p w14:paraId="1F40D34E"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Temperament. </w:t>
      </w:r>
    </w:p>
    <w:p w14:paraId="14F72976"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Personality and psychological characteristics. </w:t>
      </w:r>
    </w:p>
    <w:p w14:paraId="68FE4A56"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Evidence based practice / practice based evidence. </w:t>
      </w:r>
    </w:p>
    <w:p w14:paraId="7E76C777"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Moral development. </w:t>
      </w:r>
    </w:p>
    <w:p w14:paraId="2DCF1498"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Educational experiences and individual interpretations, including transitions and wellbeing. </w:t>
      </w:r>
    </w:p>
    <w:p w14:paraId="7C55E880" w14:textId="77777777" w:rsidR="00374554" w:rsidRPr="00FE702F" w:rsidRDefault="00374554" w:rsidP="00940E31">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6C57C2D" w14:textId="38B9B278" w:rsidR="00CB11A9" w:rsidRDefault="00374554" w:rsidP="00940E31">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006BA7" w14:textId="77777777" w:rsidR="00CB11A9" w:rsidRDefault="00CB11A9">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6B8A6E63" w14:textId="77777777" w:rsidR="00374554" w:rsidRPr="00FE702F" w:rsidRDefault="00374554" w:rsidP="00940E31">
      <w:pPr>
        <w:spacing w:after="0" w:line="240" w:lineRule="auto"/>
        <w:textAlignment w:val="baseline"/>
        <w:rPr>
          <w:rFonts w:ascii="Calibri" w:eastAsia="Times New Roman" w:hAnsi="Calibri" w:cs="Calibri"/>
          <w:kern w:val="0"/>
          <w:sz w:val="22"/>
          <w:szCs w:val="22"/>
          <w:lang w:eastAsia="en-GB"/>
          <w14:ligatures w14:val="none"/>
        </w:rPr>
      </w:pPr>
    </w:p>
    <w:p w14:paraId="359C22C1" w14:textId="61397F9F" w:rsidR="00780AE6" w:rsidRPr="00FE702F" w:rsidRDefault="00780AE6" w:rsidP="00780AE6">
      <w:pPr>
        <w:spacing w:after="0" w:line="240" w:lineRule="auto"/>
        <w:ind w:left="360"/>
        <w:textAlignment w:val="baseline"/>
        <w:rPr>
          <w:rFonts w:ascii="Calibri" w:eastAsia="Times New Roman" w:hAnsi="Calibri" w:cs="Calibri"/>
          <w:kern w:val="0"/>
          <w:sz w:val="22"/>
          <w:szCs w:val="22"/>
          <w:lang w:eastAsia="en-GB"/>
          <w14:ligatures w14:val="none"/>
        </w:rPr>
      </w:pPr>
    </w:p>
    <w:p w14:paraId="41EE2725" w14:textId="09296490" w:rsidR="00780AE6" w:rsidRPr="00FE702F" w:rsidRDefault="00780AE6" w:rsidP="00E23517">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686098E5"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067" w:type="dxa"/>
        <w:tblCellMar>
          <w:left w:w="0" w:type="dxa"/>
          <w:right w:w="0" w:type="dxa"/>
        </w:tblCellMar>
        <w:tblLook w:val="04A0" w:firstRow="1" w:lastRow="0" w:firstColumn="1" w:lastColumn="0" w:noHBand="0" w:noVBand="1"/>
      </w:tblPr>
      <w:tblGrid>
        <w:gridCol w:w="9067"/>
      </w:tblGrid>
      <w:tr w:rsidR="005D2651" w:rsidRPr="00FE702F" w14:paraId="7235F109" w14:textId="77777777" w:rsidTr="00CA6B17">
        <w:trPr>
          <w:trHeight w:val="300"/>
        </w:trPr>
        <w:tc>
          <w:tcPr>
            <w:tcW w:w="9067" w:type="dxa"/>
            <w:hideMark/>
          </w:tcPr>
          <w:p w14:paraId="17685454" w14:textId="5561A437" w:rsidR="005D2651" w:rsidRPr="00FE702F" w:rsidRDefault="005D2651"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 xml:space="preserve">Students </w:t>
            </w:r>
            <w:r w:rsidR="00CA6B17">
              <w:rPr>
                <w:rFonts w:ascii="Calibri" w:eastAsia="Times New Roman" w:hAnsi="Calibri" w:cs="Calibri"/>
                <w:i/>
                <w:iCs/>
                <w:color w:val="000000"/>
                <w:kern w:val="0"/>
                <w:sz w:val="22"/>
                <w:szCs w:val="22"/>
                <w:lang w:eastAsia="en-GB"/>
                <w14:ligatures w14:val="none"/>
              </w:rPr>
              <w:t>should</w:t>
            </w:r>
            <w:r w:rsidRPr="00FE702F">
              <w:rPr>
                <w:rFonts w:ascii="Calibri" w:eastAsia="Times New Roman" w:hAnsi="Calibri" w:cs="Calibri"/>
                <w:i/>
                <w:iCs/>
                <w:color w:val="000000"/>
                <w:kern w:val="0"/>
                <w:sz w:val="22"/>
                <w:szCs w:val="22"/>
                <w:lang w:eastAsia="en-GB"/>
                <w14:ligatures w14:val="none"/>
              </w:rPr>
              <w:t xml:space="preserve"> be able to: </w:t>
            </w:r>
            <w:r w:rsidRPr="00FE702F">
              <w:rPr>
                <w:rFonts w:ascii="Calibri" w:eastAsia="Times New Roman" w:hAnsi="Calibri" w:cs="Calibri"/>
                <w:color w:val="000000"/>
                <w:kern w:val="0"/>
                <w:sz w:val="22"/>
                <w:szCs w:val="22"/>
                <w:lang w:eastAsia="en-GB"/>
                <w14:ligatures w14:val="none"/>
              </w:rPr>
              <w:t> </w:t>
            </w:r>
          </w:p>
        </w:tc>
      </w:tr>
      <w:tr w:rsidR="005D2651" w:rsidRPr="00FE702F" w14:paraId="74051D71" w14:textId="77777777" w:rsidTr="00CA6B17">
        <w:trPr>
          <w:trHeight w:val="345"/>
        </w:trPr>
        <w:tc>
          <w:tcPr>
            <w:tcW w:w="9067" w:type="dxa"/>
            <w:hideMark/>
          </w:tcPr>
          <w:p w14:paraId="07C74261" w14:textId="77777777" w:rsidR="005D2651" w:rsidRPr="00CA6B17" w:rsidRDefault="005D2651" w:rsidP="00CA6B17">
            <w:pPr>
              <w:pStyle w:val="ListParagraph"/>
              <w:numPr>
                <w:ilvl w:val="0"/>
                <w:numId w:val="162"/>
              </w:numPr>
              <w:spacing w:after="0" w:line="240" w:lineRule="auto"/>
              <w:textAlignment w:val="baseline"/>
              <w:rPr>
                <w:rFonts w:ascii="Calibri" w:eastAsia="Times New Roman" w:hAnsi="Calibri" w:cs="Calibri"/>
                <w:kern w:val="0"/>
                <w:sz w:val="22"/>
                <w:szCs w:val="22"/>
                <w:lang w:eastAsia="en-GB"/>
                <w14:ligatures w14:val="none"/>
              </w:rPr>
            </w:pPr>
            <w:r w:rsidRPr="00CA6B17">
              <w:rPr>
                <w:rFonts w:ascii="Calibri" w:eastAsia="Times New Roman" w:hAnsi="Calibri" w:cs="Calibri"/>
                <w:color w:val="000000"/>
                <w:kern w:val="0"/>
                <w:sz w:val="22"/>
                <w:szCs w:val="22"/>
                <w:lang w:eastAsia="en-GB"/>
                <w14:ligatures w14:val="none"/>
              </w:rPr>
              <w:t>Critically evaluate the strengths and limitations in understanding what constitutes individual differences across psychology and education </w:t>
            </w:r>
          </w:p>
        </w:tc>
      </w:tr>
      <w:tr w:rsidR="005D2651" w:rsidRPr="00FE702F" w14:paraId="5E2564A4" w14:textId="77777777" w:rsidTr="00CA6B17">
        <w:trPr>
          <w:trHeight w:val="330"/>
        </w:trPr>
        <w:tc>
          <w:tcPr>
            <w:tcW w:w="9067" w:type="dxa"/>
            <w:hideMark/>
          </w:tcPr>
          <w:p w14:paraId="7678A9B5" w14:textId="77777777" w:rsidR="005D2651" w:rsidRPr="00CA6B17" w:rsidRDefault="005D2651" w:rsidP="00CA6B17">
            <w:pPr>
              <w:pStyle w:val="ListParagraph"/>
              <w:numPr>
                <w:ilvl w:val="0"/>
                <w:numId w:val="162"/>
              </w:numPr>
              <w:spacing w:after="0" w:line="240" w:lineRule="auto"/>
              <w:textAlignment w:val="baseline"/>
              <w:rPr>
                <w:rFonts w:ascii="Calibri" w:eastAsia="Times New Roman" w:hAnsi="Calibri" w:cs="Calibri"/>
                <w:kern w:val="0"/>
                <w:sz w:val="22"/>
                <w:szCs w:val="22"/>
                <w:lang w:eastAsia="en-GB"/>
                <w14:ligatures w14:val="none"/>
              </w:rPr>
            </w:pPr>
            <w:r w:rsidRPr="00CA6B17">
              <w:rPr>
                <w:rFonts w:ascii="Calibri" w:eastAsia="Times New Roman" w:hAnsi="Calibri" w:cs="Calibri"/>
                <w:color w:val="000000"/>
                <w:kern w:val="0"/>
                <w:sz w:val="22"/>
                <w:szCs w:val="22"/>
                <w:lang w:eastAsia="en-GB"/>
                <w14:ligatures w14:val="none"/>
              </w:rPr>
              <w:t>Be able to evaluate the concept of “inclusive” education </w:t>
            </w:r>
          </w:p>
        </w:tc>
      </w:tr>
      <w:tr w:rsidR="005D2651" w:rsidRPr="00FE702F" w14:paraId="795888B9" w14:textId="77777777" w:rsidTr="00CA6B17">
        <w:trPr>
          <w:trHeight w:val="300"/>
        </w:trPr>
        <w:tc>
          <w:tcPr>
            <w:tcW w:w="9067" w:type="dxa"/>
            <w:hideMark/>
          </w:tcPr>
          <w:p w14:paraId="1520451E" w14:textId="77777777" w:rsidR="005D2651" w:rsidRPr="00CA6B17" w:rsidRDefault="005D2651" w:rsidP="00CA6B17">
            <w:pPr>
              <w:pStyle w:val="ListParagraph"/>
              <w:numPr>
                <w:ilvl w:val="0"/>
                <w:numId w:val="162"/>
              </w:numPr>
              <w:spacing w:after="0" w:line="240" w:lineRule="auto"/>
              <w:textAlignment w:val="baseline"/>
              <w:rPr>
                <w:rFonts w:ascii="Calibri" w:eastAsia="Times New Roman" w:hAnsi="Calibri" w:cs="Calibri"/>
                <w:kern w:val="0"/>
                <w:sz w:val="22"/>
                <w:szCs w:val="22"/>
                <w:lang w:eastAsia="en-GB"/>
                <w14:ligatures w14:val="none"/>
              </w:rPr>
            </w:pPr>
            <w:r w:rsidRPr="00CA6B17">
              <w:rPr>
                <w:rFonts w:ascii="Calibri" w:eastAsia="Times New Roman" w:hAnsi="Calibri" w:cs="Calibri"/>
                <w:color w:val="000000"/>
                <w:kern w:val="0"/>
                <w:sz w:val="22"/>
                <w:szCs w:val="22"/>
                <w:lang w:eastAsia="en-GB"/>
                <w14:ligatures w14:val="none"/>
              </w:rPr>
              <w:t>Apply and interpret the contribution of psychology to consider the tensions around inclusive provision for children and young people as learners </w:t>
            </w:r>
          </w:p>
        </w:tc>
      </w:tr>
      <w:tr w:rsidR="005D2651" w:rsidRPr="00FE702F" w14:paraId="1F767790" w14:textId="77777777" w:rsidTr="00CA6B17">
        <w:trPr>
          <w:trHeight w:val="300"/>
        </w:trPr>
        <w:tc>
          <w:tcPr>
            <w:tcW w:w="9067" w:type="dxa"/>
            <w:hideMark/>
          </w:tcPr>
          <w:p w14:paraId="10E091B5" w14:textId="77777777" w:rsidR="005D2651" w:rsidRPr="00CA6B17" w:rsidRDefault="005D2651" w:rsidP="00CA6B17">
            <w:pPr>
              <w:pStyle w:val="ListParagraph"/>
              <w:numPr>
                <w:ilvl w:val="0"/>
                <w:numId w:val="162"/>
              </w:numPr>
              <w:spacing w:after="0" w:line="240" w:lineRule="auto"/>
              <w:textAlignment w:val="baseline"/>
              <w:rPr>
                <w:rFonts w:ascii="Calibri" w:eastAsia="Times New Roman" w:hAnsi="Calibri" w:cs="Calibri"/>
                <w:kern w:val="0"/>
                <w:sz w:val="22"/>
                <w:szCs w:val="22"/>
                <w:lang w:eastAsia="en-GB"/>
                <w14:ligatures w14:val="none"/>
              </w:rPr>
            </w:pPr>
            <w:r w:rsidRPr="00CA6B17">
              <w:rPr>
                <w:rFonts w:ascii="Calibri" w:eastAsia="Times New Roman" w:hAnsi="Calibri" w:cs="Calibri"/>
                <w:color w:val="000000"/>
                <w:kern w:val="0"/>
                <w:sz w:val="22"/>
                <w:szCs w:val="22"/>
                <w:lang w:eastAsia="en-GB"/>
                <w14:ligatures w14:val="none"/>
              </w:rPr>
              <w:t>Examination and interpretation of current literature and subsequent production of information for a specific audience. </w:t>
            </w:r>
          </w:p>
        </w:tc>
      </w:tr>
      <w:tr w:rsidR="005D2651" w:rsidRPr="00FE702F" w14:paraId="35C80F7A" w14:textId="77777777" w:rsidTr="00CA6B17">
        <w:trPr>
          <w:trHeight w:val="300"/>
        </w:trPr>
        <w:tc>
          <w:tcPr>
            <w:tcW w:w="9067" w:type="dxa"/>
            <w:hideMark/>
          </w:tcPr>
          <w:p w14:paraId="1A8FCA37" w14:textId="51A56857" w:rsidR="005D2651" w:rsidRPr="00CA6B17" w:rsidRDefault="005D2651" w:rsidP="00CA6B17">
            <w:pPr>
              <w:pStyle w:val="ListParagraph"/>
              <w:numPr>
                <w:ilvl w:val="0"/>
                <w:numId w:val="162"/>
              </w:numPr>
              <w:spacing w:after="0" w:line="240" w:lineRule="auto"/>
              <w:textAlignment w:val="baseline"/>
              <w:rPr>
                <w:rFonts w:ascii="Calibri" w:eastAsia="Times New Roman" w:hAnsi="Calibri" w:cs="Calibri"/>
                <w:kern w:val="0"/>
                <w:sz w:val="22"/>
                <w:szCs w:val="22"/>
                <w:lang w:eastAsia="en-GB"/>
                <w14:ligatures w14:val="none"/>
              </w:rPr>
            </w:pPr>
            <w:r w:rsidRPr="00CA6B17">
              <w:rPr>
                <w:rFonts w:ascii="Calibri" w:eastAsia="Times New Roman" w:hAnsi="Calibri" w:cs="Calibri"/>
                <w:color w:val="000000"/>
                <w:kern w:val="0"/>
                <w:sz w:val="22"/>
                <w:szCs w:val="22"/>
                <w:lang w:eastAsia="en-GB"/>
                <w14:ligatures w14:val="none"/>
              </w:rPr>
              <w:t>IT skills (word processing, accessing electronic databases and library facilities) </w:t>
            </w:r>
          </w:p>
        </w:tc>
      </w:tr>
      <w:tr w:rsidR="005D2651" w:rsidRPr="00FE702F" w14:paraId="397FB9D7" w14:textId="77777777" w:rsidTr="00CA6B17">
        <w:trPr>
          <w:trHeight w:val="300"/>
        </w:trPr>
        <w:tc>
          <w:tcPr>
            <w:tcW w:w="9067" w:type="dxa"/>
            <w:hideMark/>
          </w:tcPr>
          <w:p w14:paraId="19B92434" w14:textId="77777777" w:rsidR="005D2651" w:rsidRPr="00CA6B17" w:rsidRDefault="005D2651" w:rsidP="00CA6B17">
            <w:pPr>
              <w:pStyle w:val="ListParagraph"/>
              <w:numPr>
                <w:ilvl w:val="0"/>
                <w:numId w:val="162"/>
              </w:numPr>
              <w:spacing w:after="0" w:line="240" w:lineRule="auto"/>
              <w:textAlignment w:val="baseline"/>
              <w:rPr>
                <w:rFonts w:ascii="Calibri" w:eastAsia="Times New Roman" w:hAnsi="Calibri" w:cs="Calibri"/>
                <w:kern w:val="0"/>
                <w:sz w:val="22"/>
                <w:szCs w:val="22"/>
                <w:lang w:eastAsia="en-GB"/>
                <w14:ligatures w14:val="none"/>
              </w:rPr>
            </w:pPr>
            <w:r w:rsidRPr="00CA6B17">
              <w:rPr>
                <w:rFonts w:ascii="Calibri" w:eastAsia="Times New Roman" w:hAnsi="Calibri" w:cs="Calibri"/>
                <w:color w:val="000000"/>
                <w:kern w:val="0"/>
                <w:sz w:val="22"/>
                <w:szCs w:val="22"/>
                <w:lang w:eastAsia="en-GB"/>
                <w14:ligatures w14:val="none"/>
              </w:rPr>
              <w:t>Written communication (assignment) </w:t>
            </w:r>
          </w:p>
        </w:tc>
      </w:tr>
    </w:tbl>
    <w:p w14:paraId="01185097"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D8562C"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26E9AFF" w14:textId="4B8F6D10"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583CF2C7"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53A9F16"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Contact Time: Lecture 9 x2.5 hour.</w:t>
      </w:r>
      <w:r w:rsidRPr="00FE702F">
        <w:rPr>
          <w:rFonts w:ascii="Calibri" w:eastAsia="Times New Roman" w:hAnsi="Calibri" w:cs="Calibri"/>
          <w:kern w:val="0"/>
          <w:sz w:val="22"/>
          <w:szCs w:val="22"/>
          <w:lang w:eastAsia="en-GB"/>
          <w14:ligatures w14:val="none"/>
        </w:rPr>
        <w:t>  </w:t>
      </w:r>
    </w:p>
    <w:p w14:paraId="24F5E89C"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8E96571"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will be delivered in a variety of ways including lectures, and group tutorials.  Students will be required to work both independently and in small groups and student participation will be encouraged at all times. </w:t>
      </w:r>
    </w:p>
    <w:p w14:paraId="7CE55F70"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68B3F28"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Independent study is expected and supported by guided reading, independent reading, guided activities, and additional materials on Blackboard and Reading Lists Online. </w:t>
      </w:r>
    </w:p>
    <w:p w14:paraId="27029190"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970559"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Lecture PowerPoint slides and additional resources are also available on Blackboard.  </w:t>
      </w:r>
    </w:p>
    <w:p w14:paraId="44B4FE79"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E934B4F"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Additionally, the unit make uses of electronic tools and digital platforms to provide further opportunities for student engagement. </w:t>
      </w:r>
    </w:p>
    <w:p w14:paraId="23BD105C"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7295A3D" w14:textId="77777777" w:rsidR="00780AE6" w:rsidRPr="00FE702F" w:rsidRDefault="00780AE6"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reading list online is reviewed each year. A general unit reading list is provided with suitable textbooks recommended. Individual session readings are also provided and broken down by teaching week to make it easier for students to see relevant sources of information, key recommended readings and further readings themed to sessions.  </w:t>
      </w:r>
    </w:p>
    <w:p w14:paraId="78778E34" w14:textId="77777777" w:rsidR="00780AE6" w:rsidRDefault="00780AE6" w:rsidP="00A7320F">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9C826C" w14:textId="77777777" w:rsidR="00757E7B" w:rsidRPr="00FE702F" w:rsidRDefault="00757E7B" w:rsidP="00A7320F">
      <w:pPr>
        <w:spacing w:after="0" w:line="240" w:lineRule="auto"/>
        <w:textAlignment w:val="baseline"/>
        <w:rPr>
          <w:rFonts w:ascii="Calibri" w:eastAsia="Times New Roman" w:hAnsi="Calibri" w:cs="Calibri"/>
          <w:kern w:val="0"/>
          <w:sz w:val="22"/>
          <w:szCs w:val="22"/>
          <w:lang w:eastAsia="en-GB"/>
          <w14:ligatures w14:val="none"/>
        </w:rPr>
      </w:pPr>
    </w:p>
    <w:p w14:paraId="1D975C00" w14:textId="7B33F450" w:rsidR="00780AE6" w:rsidRPr="00FE702F" w:rsidRDefault="00780AE6"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52B13042"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2954005"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module forms part of the MEd Psychology of Education programme and conforms to the QAA discipline benchmark for Psychology required for accreditation by the British Psychological Society (BPS).  </w:t>
      </w:r>
    </w:p>
    <w:p w14:paraId="62C5FD2B"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08E567A"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Core knowledge is comparable to other Psychology degrees and therefore underpins further training for careers in the areas of applied psychology (e.g. Educational Psychologist, Clinical Psychologist, Health Psychologist, Occupational Psychologist, Counselling Psychologist etc). The content is specifically related to educational settings and as such immediately applicable to careers outside of the subject discipline (e.g. teaching, teaching assistants; SENCo; support workers). </w:t>
      </w:r>
    </w:p>
    <w:p w14:paraId="4F9869D3" w14:textId="77777777" w:rsidR="00780AE6" w:rsidRPr="00FE702F" w:rsidRDefault="00780AE6" w:rsidP="00780AE6">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AA2E3CD" w14:textId="77777777" w:rsidR="00757E7B" w:rsidRDefault="00757E7B">
      <w:pP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br w:type="page"/>
      </w:r>
    </w:p>
    <w:p w14:paraId="7088ADF5" w14:textId="15AA8AFE" w:rsidR="00780AE6" w:rsidRDefault="00780AE6" w:rsidP="00757E7B">
      <w:pPr>
        <w:spacing w:after="0" w:line="240" w:lineRule="auto"/>
        <w:textAlignment w:val="baseline"/>
        <w:rPr>
          <w:rFonts w:ascii="Calibri" w:eastAsia="Times New Roman" w:hAnsi="Calibri" w:cs="Calibri"/>
          <w:b/>
          <w:bCs/>
          <w:color w:val="000000"/>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ENHANCEMENT OF DIGITAL LITERACY  </w:t>
      </w:r>
    </w:p>
    <w:p w14:paraId="2A72EF78" w14:textId="77777777" w:rsidR="00757E7B" w:rsidRPr="00FE702F" w:rsidRDefault="00757E7B" w:rsidP="00757E7B">
      <w:pPr>
        <w:spacing w:after="0" w:line="240" w:lineRule="auto"/>
        <w:textAlignment w:val="baseline"/>
        <w:rPr>
          <w:rFonts w:ascii="Calibri" w:eastAsia="Times New Roman" w:hAnsi="Calibri" w:cs="Calibri"/>
          <w:kern w:val="0"/>
          <w:sz w:val="22"/>
          <w:szCs w:val="22"/>
          <w:lang w:eastAsia="en-GB"/>
          <w14:ligatures w14:val="none"/>
        </w:rPr>
      </w:pPr>
    </w:p>
    <w:p w14:paraId="46868E8F"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 variety of digital platforms are typically used within lectures and support materials take students to websites and videos.  </w:t>
      </w:r>
    </w:p>
    <w:p w14:paraId="3317D5D9"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473ADC4"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MEd uses a community Blackboard space in which all unit teaching materials are stored and organised together. This approach is adopted as all units are compulsory for students on the </w:t>
      </w:r>
      <w:proofErr w:type="spellStart"/>
      <w:r w:rsidRPr="00FE702F">
        <w:rPr>
          <w:rFonts w:ascii="Calibri" w:eastAsia="Times New Roman" w:hAnsi="Calibri" w:cs="Calibri"/>
          <w:color w:val="000000"/>
          <w:kern w:val="0"/>
          <w:sz w:val="22"/>
          <w:szCs w:val="22"/>
          <w:lang w:eastAsia="en-GB"/>
          <w14:ligatures w14:val="none"/>
        </w:rPr>
        <w:t>MEd.</w:t>
      </w:r>
      <w:proofErr w:type="spellEnd"/>
      <w:r w:rsidRPr="00FE702F">
        <w:rPr>
          <w:rFonts w:ascii="Calibri" w:eastAsia="Times New Roman" w:hAnsi="Calibri" w:cs="Calibri"/>
          <w:color w:val="000000"/>
          <w:kern w:val="0"/>
          <w:sz w:val="22"/>
          <w:szCs w:val="22"/>
          <w:lang w:eastAsia="en-GB"/>
          <w14:ligatures w14:val="none"/>
        </w:rPr>
        <w:t> It facilitates access to programme level resources that support across all aspects of the programme and units, such as welcome week guidance, programme handbooks, academic advising, assignment and academic writing guidance, research and dissertation support, accessing DASS, wellbeing and supporting difficulties resources and links to university services.   </w:t>
      </w:r>
    </w:p>
    <w:p w14:paraId="54DDFA10"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2CF2B0D"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Blackboard is structured and makes use of a variety of media and links such as Reading Lists Online. </w:t>
      </w:r>
    </w:p>
    <w:p w14:paraId="40B37980"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048ECEE"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signed up and encouraged to make use of a digital discussion platform Piazza to participate in the digital student community to discuss, support and ask question to each other and the teaching team. </w:t>
      </w:r>
    </w:p>
    <w:p w14:paraId="48B64099"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2D91B21"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requires students to make use of electronic databases to find relevant peer reviewed materials. Students are encouraged to use reference managing software such as Mendeley, EndNote or Reference Manger.  </w:t>
      </w:r>
    </w:p>
    <w:p w14:paraId="2DF289E5"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CA0E5EA"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Word processing skills are required to complete the assignment, can </w:t>
      </w:r>
      <w:proofErr w:type="gramStart"/>
      <w:r w:rsidRPr="00FE702F">
        <w:rPr>
          <w:rFonts w:ascii="Calibri" w:eastAsia="Times New Roman" w:hAnsi="Calibri" w:cs="Calibri"/>
          <w:color w:val="000000"/>
          <w:kern w:val="0"/>
          <w:sz w:val="22"/>
          <w:szCs w:val="22"/>
          <w:lang w:eastAsia="en-GB"/>
          <w14:ligatures w14:val="none"/>
        </w:rPr>
        <w:t>additional</w:t>
      </w:r>
      <w:proofErr w:type="gramEnd"/>
      <w:r w:rsidRPr="00FE702F">
        <w:rPr>
          <w:rFonts w:ascii="Calibri" w:eastAsia="Times New Roman" w:hAnsi="Calibri" w:cs="Calibri"/>
          <w:color w:val="000000"/>
          <w:kern w:val="0"/>
          <w:sz w:val="22"/>
          <w:szCs w:val="22"/>
          <w:lang w:eastAsia="en-GB"/>
          <w14:ligatures w14:val="none"/>
        </w:rPr>
        <w:t> design skills can be used to complete the dissemination activity depending on choice of output.  </w:t>
      </w:r>
    </w:p>
    <w:p w14:paraId="53A12609" w14:textId="77777777" w:rsidR="00780AE6" w:rsidRPr="00FE702F" w:rsidRDefault="00780AE6" w:rsidP="00780AE6">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83D13EA" w14:textId="77777777" w:rsidR="00780AE6" w:rsidRPr="00FE702F" w:rsidRDefault="00780AE6" w:rsidP="00780AE6">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A31E063" w14:textId="16599315" w:rsidR="00780AE6" w:rsidRPr="00FE702F" w:rsidRDefault="00780AE6"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3679EA6A"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3118"/>
      </w:tblGrid>
      <w:tr w:rsidR="00757E7B" w:rsidRPr="00FE702F" w14:paraId="3934482F" w14:textId="77777777" w:rsidTr="00757E7B">
        <w:trPr>
          <w:trHeight w:val="300"/>
        </w:trPr>
        <w:tc>
          <w:tcPr>
            <w:tcW w:w="6091" w:type="dxa"/>
            <w:tcBorders>
              <w:top w:val="single" w:sz="4" w:space="0" w:color="auto"/>
              <w:left w:val="single" w:sz="4" w:space="0" w:color="auto"/>
              <w:bottom w:val="single" w:sz="4" w:space="0" w:color="auto"/>
              <w:right w:val="single" w:sz="4" w:space="0" w:color="auto"/>
            </w:tcBorders>
            <w:hideMark/>
          </w:tcPr>
          <w:p w14:paraId="7E22C40A"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3118" w:type="dxa"/>
            <w:tcBorders>
              <w:top w:val="single" w:sz="4" w:space="0" w:color="auto"/>
              <w:left w:val="single" w:sz="4" w:space="0" w:color="auto"/>
              <w:bottom w:val="single" w:sz="4" w:space="0" w:color="auto"/>
              <w:right w:val="single" w:sz="4" w:space="0" w:color="auto"/>
            </w:tcBorders>
            <w:hideMark/>
          </w:tcPr>
          <w:p w14:paraId="16C7A42E" w14:textId="77777777" w:rsidR="00757E7B" w:rsidRPr="00FE702F" w:rsidRDefault="00757E7B" w:rsidP="00780AE6">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757E7B" w:rsidRPr="00FE702F" w14:paraId="53C8534F" w14:textId="77777777" w:rsidTr="00757E7B">
        <w:trPr>
          <w:trHeight w:val="300"/>
        </w:trPr>
        <w:tc>
          <w:tcPr>
            <w:tcW w:w="6091" w:type="dxa"/>
            <w:tcBorders>
              <w:top w:val="single" w:sz="4" w:space="0" w:color="auto"/>
              <w:left w:val="single" w:sz="4" w:space="0" w:color="auto"/>
              <w:bottom w:val="single" w:sz="4" w:space="0" w:color="auto"/>
              <w:right w:val="single" w:sz="4" w:space="0" w:color="auto"/>
            </w:tcBorders>
            <w:hideMark/>
          </w:tcPr>
          <w:p w14:paraId="25C206C5"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A practice assignment is presented at programme level. This requires marking 3 previous examples of written </w:t>
            </w:r>
            <w:proofErr w:type="gramStart"/>
            <w:r w:rsidRPr="00FE702F">
              <w:rPr>
                <w:rFonts w:ascii="Calibri" w:eastAsia="Times New Roman" w:hAnsi="Calibri" w:cs="Calibri"/>
                <w:color w:val="000000"/>
                <w:kern w:val="0"/>
                <w:sz w:val="22"/>
                <w:szCs w:val="22"/>
                <w:lang w:eastAsia="en-GB"/>
                <w14:ligatures w14:val="none"/>
              </w:rPr>
              <w:t>masters</w:t>
            </w:r>
            <w:proofErr w:type="gramEnd"/>
            <w:r w:rsidRPr="00FE702F">
              <w:rPr>
                <w:rFonts w:ascii="Calibri" w:eastAsia="Times New Roman" w:hAnsi="Calibri" w:cs="Calibri"/>
                <w:color w:val="000000"/>
                <w:kern w:val="0"/>
                <w:sz w:val="22"/>
                <w:szCs w:val="22"/>
                <w:lang w:eastAsia="en-GB"/>
                <w14:ligatures w14:val="none"/>
              </w:rPr>
              <w:t> work (each 1,000 words). In reviewing these examples, students are asked to grade and provide a brief account of each (approx. 300) outlining how they meet the marking criteria, what is done well, and areas for improvement. Students are guides to the marking criteria and rubric. </w:t>
            </w:r>
          </w:p>
        </w:tc>
        <w:tc>
          <w:tcPr>
            <w:tcW w:w="3118" w:type="dxa"/>
            <w:tcBorders>
              <w:top w:val="single" w:sz="4" w:space="0" w:color="auto"/>
              <w:left w:val="single" w:sz="4" w:space="0" w:color="auto"/>
              <w:bottom w:val="single" w:sz="4" w:space="0" w:color="auto"/>
              <w:right w:val="single" w:sz="4" w:space="0" w:color="auto"/>
            </w:tcBorders>
            <w:hideMark/>
          </w:tcPr>
          <w:p w14:paraId="1F8A8949"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t>
            </w:r>
          </w:p>
        </w:tc>
      </w:tr>
    </w:tbl>
    <w:p w14:paraId="4730DE6E"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D92B82A" w14:textId="4B026499"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3118"/>
      </w:tblGrid>
      <w:tr w:rsidR="00757E7B" w:rsidRPr="00FE702F" w14:paraId="0C762F87" w14:textId="77777777" w:rsidTr="00757E7B">
        <w:trPr>
          <w:trHeight w:val="300"/>
        </w:trPr>
        <w:tc>
          <w:tcPr>
            <w:tcW w:w="6091" w:type="dxa"/>
            <w:tcBorders>
              <w:top w:val="single" w:sz="4" w:space="0" w:color="auto"/>
              <w:left w:val="single" w:sz="4" w:space="0" w:color="auto"/>
              <w:bottom w:val="single" w:sz="4" w:space="0" w:color="auto"/>
              <w:right w:val="single" w:sz="4" w:space="0" w:color="auto"/>
            </w:tcBorders>
            <w:hideMark/>
          </w:tcPr>
          <w:p w14:paraId="30B013F4" w14:textId="77777777" w:rsidR="00757E7B" w:rsidRPr="00FE702F" w:rsidRDefault="00757E7B" w:rsidP="00780AE6">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Assessment task </w:t>
            </w:r>
          </w:p>
        </w:tc>
        <w:tc>
          <w:tcPr>
            <w:tcW w:w="3118" w:type="dxa"/>
            <w:tcBorders>
              <w:top w:val="single" w:sz="4" w:space="0" w:color="auto"/>
              <w:left w:val="single" w:sz="4" w:space="0" w:color="auto"/>
              <w:bottom w:val="single" w:sz="4" w:space="0" w:color="auto"/>
              <w:right w:val="single" w:sz="4" w:space="0" w:color="auto"/>
            </w:tcBorders>
            <w:hideMark/>
          </w:tcPr>
          <w:p w14:paraId="6DFA324F" w14:textId="77777777" w:rsidR="00757E7B" w:rsidRPr="00FE702F" w:rsidRDefault="00757E7B" w:rsidP="00780AE6">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t>
            </w:r>
          </w:p>
        </w:tc>
      </w:tr>
      <w:tr w:rsidR="00757E7B" w:rsidRPr="00FE702F" w14:paraId="2C5AEC26" w14:textId="77777777" w:rsidTr="00757E7B">
        <w:trPr>
          <w:trHeight w:val="300"/>
        </w:trPr>
        <w:tc>
          <w:tcPr>
            <w:tcW w:w="6091" w:type="dxa"/>
            <w:tcBorders>
              <w:top w:val="single" w:sz="4" w:space="0" w:color="auto"/>
              <w:left w:val="single" w:sz="4" w:space="0" w:color="auto"/>
              <w:bottom w:val="single" w:sz="4" w:space="0" w:color="auto"/>
              <w:right w:val="single" w:sz="4" w:space="0" w:color="auto"/>
            </w:tcBorders>
            <w:hideMark/>
          </w:tcPr>
          <w:p w14:paraId="2D09F7C8"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course unit provides coverage of the BPS Syllabus core area of individual differences and students are to complete one assignment.  </w:t>
            </w:r>
          </w:p>
          <w:p w14:paraId="72736DCC"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will target psychological theory and application of such knowledge.  </w:t>
            </w:r>
          </w:p>
          <w:p w14:paraId="51482983"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86D70E9"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will complete an assignment of maximum 3000 words. 2000 words will offer a critical account of a theme/area raised in the unit and </w:t>
            </w:r>
            <w:proofErr w:type="gramStart"/>
            <w:r w:rsidRPr="00FE702F">
              <w:rPr>
                <w:rFonts w:ascii="Calibri" w:eastAsia="Times New Roman" w:hAnsi="Calibri" w:cs="Calibri"/>
                <w:color w:val="000000"/>
                <w:kern w:val="0"/>
                <w:sz w:val="22"/>
                <w:szCs w:val="22"/>
                <w:lang w:eastAsia="en-GB"/>
                <w14:ligatures w14:val="none"/>
              </w:rPr>
              <w:t>1000 word</w:t>
            </w:r>
            <w:proofErr w:type="gramEnd"/>
            <w:r w:rsidRPr="00FE702F">
              <w:rPr>
                <w:rFonts w:ascii="Calibri" w:eastAsia="Times New Roman" w:hAnsi="Calibri" w:cs="Calibri"/>
                <w:color w:val="000000"/>
                <w:kern w:val="0"/>
                <w:sz w:val="22"/>
                <w:szCs w:val="22"/>
                <w:lang w:eastAsia="en-GB"/>
                <w14:ligatures w14:val="none"/>
              </w:rPr>
              <w:t> allowance will target a dissemination activity of their choice (for example A4 poster, podcast or pamphlet) that focuses on educational contexts and providing meaning for lay audiences. </w:t>
            </w:r>
          </w:p>
        </w:tc>
        <w:tc>
          <w:tcPr>
            <w:tcW w:w="3118" w:type="dxa"/>
            <w:tcBorders>
              <w:top w:val="single" w:sz="4" w:space="0" w:color="auto"/>
              <w:left w:val="single" w:sz="4" w:space="0" w:color="auto"/>
              <w:bottom w:val="single" w:sz="4" w:space="0" w:color="auto"/>
              <w:right w:val="single" w:sz="4" w:space="0" w:color="auto"/>
            </w:tcBorders>
            <w:hideMark/>
          </w:tcPr>
          <w:p w14:paraId="7991912E" w14:textId="77777777" w:rsidR="00757E7B" w:rsidRPr="00FE702F" w:rsidRDefault="00757E7B"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t>
            </w:r>
          </w:p>
        </w:tc>
      </w:tr>
    </w:tbl>
    <w:p w14:paraId="0A7B7A2F" w14:textId="39B478E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3E0B0084" w14:textId="77777777" w:rsidR="00780AE6" w:rsidRPr="00FE702F" w:rsidRDefault="00780AE6" w:rsidP="00757E7B">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471F9E92"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A460FFD"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222222"/>
          <w:kern w:val="0"/>
          <w:sz w:val="22"/>
          <w:szCs w:val="22"/>
          <w:shd w:val="clear" w:color="auto" w:fill="FFFFFF"/>
          <w:lang w:eastAsia="en-GB"/>
          <w14:ligatures w14:val="none"/>
        </w:rPr>
        <w:t>Martin, A. J., Sperling, R. A., &amp; Newton, K. J. (Eds.). (2020). </w:t>
      </w:r>
      <w:r w:rsidRPr="00FE702F">
        <w:rPr>
          <w:rFonts w:ascii="Calibri" w:eastAsia="Times New Roman" w:hAnsi="Calibri" w:cs="Calibri"/>
          <w:i/>
          <w:iCs/>
          <w:color w:val="222222"/>
          <w:kern w:val="0"/>
          <w:sz w:val="22"/>
          <w:szCs w:val="22"/>
          <w:shd w:val="clear" w:color="auto" w:fill="FFFFFF"/>
          <w:lang w:eastAsia="en-GB"/>
          <w14:ligatures w14:val="none"/>
        </w:rPr>
        <w:t>Handbook of Educational Psychology and Students with Special Needs</w:t>
      </w:r>
      <w:r w:rsidRPr="00FE702F">
        <w:rPr>
          <w:rFonts w:ascii="Calibri" w:eastAsia="Times New Roman" w:hAnsi="Calibri" w:cs="Calibri"/>
          <w:color w:val="222222"/>
          <w:kern w:val="0"/>
          <w:sz w:val="22"/>
          <w:szCs w:val="22"/>
          <w:shd w:val="clear" w:color="auto" w:fill="FFFFFF"/>
          <w:lang w:eastAsia="en-GB"/>
          <w14:ligatures w14:val="none"/>
        </w:rPr>
        <w:t>. Routledge.</w:t>
      </w:r>
      <w:r w:rsidRPr="00FE702F">
        <w:rPr>
          <w:rFonts w:ascii="Calibri" w:eastAsia="Times New Roman" w:hAnsi="Calibri" w:cs="Calibri"/>
          <w:color w:val="222222"/>
          <w:kern w:val="0"/>
          <w:sz w:val="22"/>
          <w:szCs w:val="22"/>
          <w:lang w:eastAsia="en-GB"/>
          <w14:ligatures w14:val="none"/>
        </w:rPr>
        <w:t> </w:t>
      </w:r>
    </w:p>
    <w:p w14:paraId="3CE0115C"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A great edited text that provides coverage of topics addressed in the course unit and covers additional themes relevant to individual differences and learning.</w:t>
      </w:r>
      <w:r w:rsidRPr="00FE702F">
        <w:rPr>
          <w:rFonts w:ascii="Calibri" w:eastAsia="Times New Roman" w:hAnsi="Calibri" w:cs="Calibri"/>
          <w:color w:val="000000"/>
          <w:kern w:val="0"/>
          <w:sz w:val="22"/>
          <w:szCs w:val="22"/>
          <w:lang w:eastAsia="en-GB"/>
          <w14:ligatures w14:val="none"/>
        </w:rPr>
        <w:t> </w:t>
      </w:r>
    </w:p>
    <w:p w14:paraId="7B06D5F4"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04AE22F"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Frederickson, N. &amp; Cline, T. (2015). </w:t>
      </w:r>
      <w:r w:rsidRPr="00FE702F">
        <w:rPr>
          <w:rFonts w:ascii="Calibri" w:eastAsia="Times New Roman" w:hAnsi="Calibri" w:cs="Calibri"/>
          <w:i/>
          <w:iCs/>
          <w:color w:val="000000"/>
          <w:kern w:val="0"/>
          <w:sz w:val="22"/>
          <w:szCs w:val="22"/>
          <w:lang w:eastAsia="en-GB"/>
          <w14:ligatures w14:val="none"/>
        </w:rPr>
        <w:t>Special educational needs, inclusion and diversity: A textbook</w:t>
      </w:r>
      <w:r w:rsidRPr="00FE702F">
        <w:rPr>
          <w:rFonts w:ascii="Calibri" w:eastAsia="Times New Roman" w:hAnsi="Calibri" w:cs="Calibri"/>
          <w:color w:val="000000"/>
          <w:kern w:val="0"/>
          <w:sz w:val="22"/>
          <w:szCs w:val="22"/>
          <w:lang w:eastAsia="en-GB"/>
          <w14:ligatures w14:val="none"/>
        </w:rPr>
        <w:t>, 3</w:t>
      </w:r>
      <w:r w:rsidRPr="00FE702F">
        <w:rPr>
          <w:rFonts w:ascii="Calibri" w:eastAsia="Times New Roman" w:hAnsi="Calibri" w:cs="Calibri"/>
          <w:color w:val="000000"/>
          <w:kern w:val="0"/>
          <w:sz w:val="22"/>
          <w:szCs w:val="22"/>
          <w:vertAlign w:val="superscript"/>
          <w:lang w:eastAsia="en-GB"/>
          <w14:ligatures w14:val="none"/>
        </w:rPr>
        <w:t>rd</w:t>
      </w:r>
      <w:r w:rsidRPr="00FE702F">
        <w:rPr>
          <w:rFonts w:ascii="Calibri" w:eastAsia="Times New Roman" w:hAnsi="Calibri" w:cs="Calibri"/>
          <w:color w:val="000000"/>
          <w:kern w:val="0"/>
          <w:sz w:val="22"/>
          <w:szCs w:val="22"/>
          <w:lang w:eastAsia="en-GB"/>
          <w14:ligatures w14:val="none"/>
        </w:rPr>
        <w:t> Edition.  McGraw-Hill / Open University Press.  </w:t>
      </w:r>
    </w:p>
    <w:p w14:paraId="63D3F851"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Focused on the application of theory this practical book provides coverage relating to a range of special educational needs, as well as more general issues and debates (e.g., inclusion)</w:t>
      </w:r>
      <w:r w:rsidRPr="00FE702F">
        <w:rPr>
          <w:rFonts w:ascii="Calibri" w:eastAsia="Times New Roman" w:hAnsi="Calibri" w:cs="Calibri"/>
          <w:color w:val="000000"/>
          <w:kern w:val="0"/>
          <w:sz w:val="22"/>
          <w:szCs w:val="22"/>
          <w:lang w:eastAsia="en-GB"/>
          <w14:ligatures w14:val="none"/>
        </w:rPr>
        <w:t>. </w:t>
      </w:r>
    </w:p>
    <w:p w14:paraId="55EA340F"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4DC0E3A"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3A3A3A"/>
          <w:kern w:val="0"/>
          <w:sz w:val="22"/>
          <w:szCs w:val="22"/>
          <w:shd w:val="clear" w:color="auto" w:fill="FFFFFF"/>
          <w:lang w:eastAsia="en-GB"/>
          <w14:ligatures w14:val="none"/>
        </w:rPr>
        <w:t>Pfeiffer, S. (2018). </w:t>
      </w:r>
      <w:r w:rsidRPr="00FE702F">
        <w:rPr>
          <w:rFonts w:ascii="Calibri" w:eastAsia="Times New Roman" w:hAnsi="Calibri" w:cs="Calibri"/>
          <w:i/>
          <w:iCs/>
          <w:color w:val="3A3A3A"/>
          <w:kern w:val="0"/>
          <w:sz w:val="22"/>
          <w:szCs w:val="22"/>
          <w:shd w:val="clear" w:color="auto" w:fill="FFFFFF"/>
          <w:lang w:eastAsia="en-GB"/>
          <w14:ligatures w14:val="none"/>
        </w:rPr>
        <w:t>Handbook of Giftedness in Children: Psychoeducational Theory, Research, and Best Practices </w:t>
      </w:r>
      <w:r w:rsidRPr="00FE702F">
        <w:rPr>
          <w:rFonts w:ascii="Calibri" w:eastAsia="Times New Roman" w:hAnsi="Calibri" w:cs="Calibri"/>
          <w:color w:val="3A3A3A"/>
          <w:kern w:val="0"/>
          <w:sz w:val="22"/>
          <w:szCs w:val="22"/>
          <w:shd w:val="clear" w:color="auto" w:fill="FFFFFF"/>
          <w:lang w:eastAsia="en-GB"/>
          <w14:ligatures w14:val="none"/>
        </w:rPr>
        <w:t>(2nd ed. 2018.). </w:t>
      </w:r>
      <w:hyperlink r:id="rId5" w:tgtFrame="_blank" w:history="1">
        <w:r w:rsidRPr="00FE702F">
          <w:rPr>
            <w:rFonts w:ascii="Calibri" w:eastAsia="Times New Roman" w:hAnsi="Calibri" w:cs="Calibri"/>
            <w:color w:val="0000FF"/>
            <w:kern w:val="0"/>
            <w:sz w:val="22"/>
            <w:szCs w:val="22"/>
            <w:u w:val="single"/>
            <w:shd w:val="clear" w:color="auto" w:fill="FFFFFF"/>
            <w:lang w:eastAsia="en-GB"/>
            <w14:ligatures w14:val="none"/>
          </w:rPr>
          <w:t>https://doi.org/10.1007/978-3-319-77004-8</w:t>
        </w:r>
      </w:hyperlink>
      <w:r w:rsidRPr="00FE702F">
        <w:rPr>
          <w:rFonts w:ascii="Calibri" w:eastAsia="Times New Roman" w:hAnsi="Calibri" w:cs="Calibri"/>
          <w:color w:val="3A3A3A"/>
          <w:kern w:val="0"/>
          <w:sz w:val="22"/>
          <w:szCs w:val="22"/>
          <w:shd w:val="clear" w:color="auto" w:fill="FFFFFF"/>
          <w:lang w:eastAsia="en-GB"/>
          <w14:ligatures w14:val="none"/>
        </w:rPr>
        <w:t> </w:t>
      </w:r>
      <w:r w:rsidRPr="00FE702F">
        <w:rPr>
          <w:rFonts w:ascii="Calibri" w:eastAsia="Times New Roman" w:hAnsi="Calibri" w:cs="Calibri"/>
          <w:color w:val="3A3A3A"/>
          <w:kern w:val="0"/>
          <w:sz w:val="22"/>
          <w:szCs w:val="22"/>
          <w:lang w:eastAsia="en-GB"/>
          <w14:ligatures w14:val="none"/>
        </w:rPr>
        <w:t> </w:t>
      </w:r>
    </w:p>
    <w:p w14:paraId="591A7453"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This edited text connects theory and application linking psychology with the breadth of learners across classrooms.</w:t>
      </w:r>
      <w:r w:rsidRPr="00FE702F">
        <w:rPr>
          <w:rFonts w:ascii="Calibri" w:eastAsia="Times New Roman" w:hAnsi="Calibri" w:cs="Calibri"/>
          <w:kern w:val="0"/>
          <w:sz w:val="22"/>
          <w:szCs w:val="22"/>
          <w:lang w:eastAsia="en-GB"/>
          <w14:ligatures w14:val="none"/>
        </w:rPr>
        <w:t> </w:t>
      </w:r>
    </w:p>
    <w:p w14:paraId="66ED8943" w14:textId="77777777" w:rsidR="00780AE6" w:rsidRPr="00FE702F" w:rsidRDefault="00780AE6" w:rsidP="00780AE6">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8BF2890" w14:textId="77777777" w:rsidR="00D37B86" w:rsidRDefault="00D37B86">
      <w:pPr>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br w:type="page"/>
      </w:r>
    </w:p>
    <w:p w14:paraId="64BA84B3" w14:textId="4365857F" w:rsidR="00FC22CA" w:rsidRPr="00D21110" w:rsidRDefault="00780AE6"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color w:val="000000"/>
          <w:kern w:val="0"/>
          <w:lang w:eastAsia="en-GB"/>
          <w14:ligatures w14:val="none"/>
        </w:rPr>
        <w:lastRenderedPageBreak/>
        <w:t> </w:t>
      </w:r>
      <w:r w:rsidR="00FC22CA" w:rsidRPr="00D21110">
        <w:rPr>
          <w:rFonts w:ascii="Calibri" w:eastAsia="Times New Roman" w:hAnsi="Calibri" w:cs="Calibri"/>
          <w:color w:val="000000"/>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4"/>
        <w:gridCol w:w="6006"/>
      </w:tblGrid>
      <w:tr w:rsidR="00FC22CA" w:rsidRPr="00D21110" w14:paraId="348C652D"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6281B82B" w14:textId="77777777" w:rsidR="00FC22CA" w:rsidRPr="00D21110" w:rsidRDefault="00FC22CA"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Title </w:t>
            </w:r>
          </w:p>
        </w:tc>
        <w:tc>
          <w:tcPr>
            <w:tcW w:w="6006" w:type="dxa"/>
            <w:tcBorders>
              <w:top w:val="single" w:sz="6" w:space="0" w:color="000000"/>
              <w:left w:val="single" w:sz="6" w:space="0" w:color="000000"/>
              <w:bottom w:val="single" w:sz="6" w:space="0" w:color="000000"/>
              <w:right w:val="single" w:sz="6" w:space="0" w:color="000000"/>
            </w:tcBorders>
            <w:hideMark/>
          </w:tcPr>
          <w:p w14:paraId="25832E1A" w14:textId="77777777" w:rsidR="00FC22CA" w:rsidRPr="00D21110" w:rsidRDefault="00FC22CA"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Introduction to Neuroscience and Education </w:t>
            </w:r>
          </w:p>
        </w:tc>
      </w:tr>
      <w:tr w:rsidR="00FC22CA" w:rsidRPr="00D21110" w14:paraId="6AA0326E"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09123F00" w14:textId="77777777" w:rsidR="00FC22CA" w:rsidRPr="00D21110" w:rsidRDefault="00FC22CA"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Unit code </w:t>
            </w:r>
          </w:p>
        </w:tc>
        <w:tc>
          <w:tcPr>
            <w:tcW w:w="6006" w:type="dxa"/>
            <w:tcBorders>
              <w:top w:val="single" w:sz="6" w:space="0" w:color="000000"/>
              <w:left w:val="single" w:sz="6" w:space="0" w:color="000000"/>
              <w:bottom w:val="single" w:sz="6" w:space="0" w:color="000000"/>
              <w:right w:val="single" w:sz="6" w:space="0" w:color="000000"/>
            </w:tcBorders>
            <w:hideMark/>
          </w:tcPr>
          <w:p w14:paraId="1C0799B3" w14:textId="77777777" w:rsidR="00FC22CA" w:rsidRPr="00D21110" w:rsidRDefault="00FC22CA"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EDUC60741 </w:t>
            </w:r>
          </w:p>
        </w:tc>
      </w:tr>
      <w:tr w:rsidR="00FC22CA" w:rsidRPr="00D21110" w14:paraId="29556B2B"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1EBB8DF7" w14:textId="77777777" w:rsidR="00FC22CA" w:rsidRPr="00D21110" w:rsidRDefault="00FC22CA"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Credit rating </w:t>
            </w:r>
          </w:p>
        </w:tc>
        <w:tc>
          <w:tcPr>
            <w:tcW w:w="6006" w:type="dxa"/>
            <w:tcBorders>
              <w:top w:val="single" w:sz="6" w:space="0" w:color="000000"/>
              <w:left w:val="single" w:sz="6" w:space="0" w:color="000000"/>
              <w:bottom w:val="single" w:sz="6" w:space="0" w:color="000000"/>
              <w:right w:val="single" w:sz="6" w:space="0" w:color="000000"/>
            </w:tcBorders>
            <w:hideMark/>
          </w:tcPr>
          <w:p w14:paraId="1C41F4B4" w14:textId="77777777" w:rsidR="00FC22CA" w:rsidRPr="00D21110" w:rsidRDefault="00FC22CA"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15 </w:t>
            </w:r>
          </w:p>
        </w:tc>
      </w:tr>
      <w:tr w:rsidR="00FC22CA" w:rsidRPr="00D21110" w14:paraId="23CBF076"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24B220CE" w14:textId="33BD849C" w:rsidR="00FC22CA" w:rsidRPr="00D21110" w:rsidRDefault="00FC22CA"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FHEQ Level </w:t>
            </w:r>
          </w:p>
        </w:tc>
        <w:tc>
          <w:tcPr>
            <w:tcW w:w="6006" w:type="dxa"/>
            <w:tcBorders>
              <w:top w:val="single" w:sz="6" w:space="0" w:color="000000"/>
              <w:left w:val="single" w:sz="6" w:space="0" w:color="000000"/>
              <w:bottom w:val="single" w:sz="6" w:space="0" w:color="000000"/>
              <w:right w:val="single" w:sz="6" w:space="0" w:color="000000"/>
            </w:tcBorders>
            <w:hideMark/>
          </w:tcPr>
          <w:p w14:paraId="60A1371B" w14:textId="77777777" w:rsidR="00FC22CA" w:rsidRPr="00D21110" w:rsidRDefault="00FC22CA"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Level 7 </w:t>
            </w:r>
          </w:p>
        </w:tc>
      </w:tr>
      <w:tr w:rsidR="00FC22CA" w:rsidRPr="00D21110" w14:paraId="4F7B0314"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61D496B0" w14:textId="3B5FFBCA" w:rsidR="00FC22CA" w:rsidRPr="00D21110" w:rsidRDefault="00EA7518"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Teaching Period</w:t>
            </w:r>
            <w:r w:rsidR="00FC22CA" w:rsidRPr="00D21110">
              <w:rPr>
                <w:rFonts w:ascii="Calibri" w:eastAsia="Times New Roman" w:hAnsi="Calibri" w:cs="Calibri"/>
                <w:kern w:val="0"/>
                <w:lang w:eastAsia="en-GB"/>
                <w14:ligatures w14:val="none"/>
              </w:rPr>
              <w:t> </w:t>
            </w:r>
          </w:p>
        </w:tc>
        <w:tc>
          <w:tcPr>
            <w:tcW w:w="6006" w:type="dxa"/>
            <w:tcBorders>
              <w:top w:val="single" w:sz="6" w:space="0" w:color="000000"/>
              <w:left w:val="single" w:sz="6" w:space="0" w:color="000000"/>
              <w:bottom w:val="single" w:sz="6" w:space="0" w:color="000000"/>
              <w:right w:val="single" w:sz="6" w:space="0" w:color="000000"/>
            </w:tcBorders>
            <w:hideMark/>
          </w:tcPr>
          <w:p w14:paraId="7962699F" w14:textId="01ED6EDC" w:rsidR="00FC22CA" w:rsidRPr="00D21110" w:rsidRDefault="00EA7518"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Semester 1</w:t>
            </w:r>
          </w:p>
        </w:tc>
      </w:tr>
    </w:tbl>
    <w:p w14:paraId="7FC70365"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DDCF88" w14:textId="6E71EE52"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0C1972D" w14:textId="7BFD016F" w:rsidR="00FC22CA" w:rsidRPr="00286293" w:rsidRDefault="00286293" w:rsidP="00286293">
      <w:pPr>
        <w:spacing w:after="0" w:line="240" w:lineRule="auto"/>
        <w:textAlignment w:val="baseline"/>
        <w:rPr>
          <w:rFonts w:ascii="Calibri" w:eastAsia="Times New Roman" w:hAnsi="Calibri" w:cs="Calibri"/>
          <w:b/>
          <w:bCs/>
          <w:kern w:val="0"/>
          <w:sz w:val="22"/>
          <w:szCs w:val="22"/>
          <w:lang w:eastAsia="en-GB"/>
          <w14:ligatures w14:val="none"/>
        </w:rPr>
      </w:pPr>
      <w:r w:rsidRPr="00286293">
        <w:rPr>
          <w:rFonts w:ascii="Calibri" w:eastAsia="Times New Roman" w:hAnsi="Calibri" w:cs="Calibri"/>
          <w:b/>
          <w:bCs/>
          <w:color w:val="000000"/>
          <w:kern w:val="0"/>
          <w:sz w:val="22"/>
          <w:szCs w:val="22"/>
          <w:lang w:eastAsia="en-GB"/>
          <w14:ligatures w14:val="none"/>
        </w:rPr>
        <w:t>OVERVIEW</w:t>
      </w:r>
    </w:p>
    <w:p w14:paraId="5DD1707D" w14:textId="77777777" w:rsidR="00FC22CA" w:rsidRPr="00FE702F" w:rsidRDefault="00FC22CA"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6D54EC4" w14:textId="77777777" w:rsidR="00FC22CA" w:rsidRPr="00FE702F" w:rsidRDefault="00FC22CA"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covers a range of themes in neuroscience and cognitive psychology key areas of the British Psychological society curriculum to be addressed on the MEd programme.  </w:t>
      </w:r>
    </w:p>
    <w:p w14:paraId="003B8980" w14:textId="77777777" w:rsidR="00FC22CA" w:rsidRPr="00FE702F" w:rsidRDefault="00FC22CA"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716B43E" w14:textId="77777777" w:rsidR="00FC22CA" w:rsidRPr="00FE702F" w:rsidRDefault="00FC22CA"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introduced to application of neuroscience in psychology and education. Students are introduced to brain anatomy and different types of neuroimaging techniques. Students are encouraged to think critically about these approaches and how they can help us understand the function of the brain in cognition and learning, and in terms of typical and/or atypical development, such as autism, dyslexia, ADHD, delayed language development.  </w:t>
      </w:r>
    </w:p>
    <w:p w14:paraId="0D0D5F9B" w14:textId="77777777" w:rsidR="00FC22CA" w:rsidRPr="00FE702F" w:rsidRDefault="00FC22CA"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5197E30" w14:textId="77777777" w:rsidR="00FC22CA" w:rsidRDefault="00FC22CA" w:rsidP="00286293">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is delivered over 9 sessions and using a variety of methods including lectures, tutorials, and independent research activities.  </w:t>
      </w:r>
    </w:p>
    <w:p w14:paraId="3FB423E5" w14:textId="77777777" w:rsidR="00286293" w:rsidRDefault="00286293" w:rsidP="00286293">
      <w:pPr>
        <w:spacing w:after="0" w:line="240" w:lineRule="auto"/>
        <w:textAlignment w:val="baseline"/>
        <w:rPr>
          <w:rFonts w:ascii="Calibri" w:eastAsia="Times New Roman" w:hAnsi="Calibri" w:cs="Calibri"/>
          <w:kern w:val="0"/>
          <w:sz w:val="22"/>
          <w:szCs w:val="22"/>
          <w:lang w:eastAsia="en-GB"/>
          <w14:ligatures w14:val="none"/>
        </w:rPr>
      </w:pPr>
    </w:p>
    <w:p w14:paraId="61438E71" w14:textId="77777777" w:rsidR="00286293" w:rsidRPr="00FE702F" w:rsidRDefault="00286293" w:rsidP="00286293">
      <w:pPr>
        <w:spacing w:after="0" w:line="240" w:lineRule="auto"/>
        <w:textAlignment w:val="baseline"/>
        <w:rPr>
          <w:rFonts w:ascii="Calibri" w:eastAsia="Times New Roman" w:hAnsi="Calibri" w:cs="Calibri"/>
          <w:kern w:val="0"/>
          <w:sz w:val="22"/>
          <w:szCs w:val="22"/>
          <w:lang w:eastAsia="en-GB"/>
          <w14:ligatures w14:val="none"/>
        </w:rPr>
      </w:pPr>
    </w:p>
    <w:p w14:paraId="35C1287F" w14:textId="69FE02FA" w:rsidR="00374554" w:rsidRDefault="00286293" w:rsidP="00286293">
      <w:pPr>
        <w:spacing w:after="0" w:line="240" w:lineRule="auto"/>
        <w:textAlignment w:val="baseline"/>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AIMS</w:t>
      </w:r>
    </w:p>
    <w:p w14:paraId="056A16F8" w14:textId="77777777" w:rsidR="00286293" w:rsidRPr="00FE702F" w:rsidRDefault="00286293" w:rsidP="00286293">
      <w:pPr>
        <w:spacing w:after="0" w:line="240" w:lineRule="auto"/>
        <w:textAlignment w:val="baseline"/>
        <w:rPr>
          <w:rFonts w:ascii="Calibri" w:eastAsia="Times New Roman" w:hAnsi="Calibri" w:cs="Calibri"/>
          <w:kern w:val="0"/>
          <w:sz w:val="22"/>
          <w:szCs w:val="22"/>
          <w:lang w:eastAsia="en-GB"/>
          <w14:ligatures w14:val="none"/>
        </w:rPr>
      </w:pPr>
    </w:p>
    <w:p w14:paraId="58E4876A"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Each session focuses on specific topics and aims to:  </w:t>
      </w:r>
    </w:p>
    <w:p w14:paraId="522BC506" w14:textId="77777777" w:rsidR="00374554" w:rsidRPr="00FE702F" w:rsidRDefault="00374554" w:rsidP="0028629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Examine recent research in areas of cognitive neuroscience. </w:t>
      </w:r>
    </w:p>
    <w:p w14:paraId="74325703" w14:textId="77777777" w:rsidR="00374554" w:rsidRPr="00FE702F" w:rsidRDefault="00374554" w:rsidP="0028629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Introduce concepts, definitions and terminology.  </w:t>
      </w:r>
    </w:p>
    <w:p w14:paraId="4A40F424" w14:textId="77777777" w:rsidR="00374554" w:rsidRPr="00FE702F" w:rsidRDefault="00374554" w:rsidP="0028629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Provide a neuroanatomical model - neuroanatomy / biopsychology (including frontal lobe function). </w:t>
      </w:r>
    </w:p>
    <w:p w14:paraId="38E2F234" w14:textId="77777777" w:rsidR="00374554" w:rsidRPr="00FE702F" w:rsidRDefault="00374554" w:rsidP="0028629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Consider the application of topics to applied settings (e.g., schools / classrooms). </w:t>
      </w:r>
    </w:p>
    <w:p w14:paraId="757288A8"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5F19815"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Key transferable skills</w:t>
      </w:r>
      <w:r w:rsidRPr="00FE702F">
        <w:rPr>
          <w:rFonts w:ascii="Calibri" w:eastAsia="Times New Roman" w:hAnsi="Calibri" w:cs="Calibri"/>
          <w:color w:val="000000"/>
          <w:kern w:val="0"/>
          <w:sz w:val="22"/>
          <w:szCs w:val="22"/>
          <w:lang w:eastAsia="en-GB"/>
          <w14:ligatures w14:val="none"/>
        </w:rPr>
        <w:t> </w:t>
      </w:r>
    </w:p>
    <w:p w14:paraId="60642BA1"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Word processing, accessing electronic databases and library facilities. </w:t>
      </w:r>
    </w:p>
    <w:p w14:paraId="7DEA9CB2"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Critical evaluation of current literature. </w:t>
      </w:r>
    </w:p>
    <w:p w14:paraId="2C8A575F"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Analysis and synthesis of arguments based on current literature. </w:t>
      </w:r>
    </w:p>
    <w:p w14:paraId="524690FB"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Examination and interpretation of current literature, and subsequent production of information for a specific audience. </w:t>
      </w:r>
    </w:p>
    <w:p w14:paraId="7834D33C"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Explore how empathy, tact and diplomacy are essential in dealing with individuals whose behaviour may be challenging. </w:t>
      </w:r>
    </w:p>
    <w:p w14:paraId="1D988DC6"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Working independently with minimal supervision. </w:t>
      </w:r>
    </w:p>
    <w:p w14:paraId="0083AAD8"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63DBFA3"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curriculum content</w:t>
      </w:r>
      <w:r w:rsidRPr="00FE702F">
        <w:rPr>
          <w:rFonts w:ascii="Calibri" w:eastAsia="Times New Roman" w:hAnsi="Calibri" w:cs="Calibri"/>
          <w:color w:val="000000"/>
          <w:kern w:val="0"/>
          <w:sz w:val="22"/>
          <w:szCs w:val="22"/>
          <w:lang w:eastAsia="en-GB"/>
          <w14:ligatures w14:val="none"/>
        </w:rPr>
        <w:t> </w:t>
      </w:r>
    </w:p>
    <w:p w14:paraId="19EDBFA3"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Introduction to Neuroscience and Education. </w:t>
      </w:r>
    </w:p>
    <w:p w14:paraId="50DD92FA"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Brain imaging and anatomy. </w:t>
      </w:r>
    </w:p>
    <w:p w14:paraId="5F5C5497"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Neuroscience evidence and evaluation. </w:t>
      </w:r>
    </w:p>
    <w:p w14:paraId="7426018A"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 Frontal Lobe. </w:t>
      </w:r>
    </w:p>
    <w:p w14:paraId="7115FF6B"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w:t>
      </w:r>
      <w:r w:rsidRPr="00FE702F">
        <w:rPr>
          <w:rFonts w:ascii="Calibri" w:eastAsia="Times New Roman" w:hAnsi="Calibri" w:cs="Calibri"/>
          <w:color w:val="000000"/>
          <w:kern w:val="0"/>
          <w:sz w:val="22"/>
          <w:szCs w:val="22"/>
          <w:lang w:eastAsia="en-GB"/>
          <w14:ligatures w14:val="none"/>
        </w:rPr>
        <w:tab/>
        <w:t>Language anatomy and imaging in different populations. </w:t>
      </w:r>
    </w:p>
    <w:p w14:paraId="73F4A879"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Perception. </w:t>
      </w:r>
    </w:p>
    <w:p w14:paraId="0BF02CDC" w14:textId="77777777" w:rsidR="00374554" w:rsidRPr="00FE702F" w:rsidRDefault="00374554" w:rsidP="00286293">
      <w:pPr>
        <w:spacing w:after="0" w:line="240" w:lineRule="auto"/>
        <w:ind w:firstLine="4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Applications in Education. </w:t>
      </w:r>
    </w:p>
    <w:p w14:paraId="17F5B3FD" w14:textId="77777777" w:rsidR="00374554" w:rsidRPr="00FE702F" w:rsidRDefault="00374554" w:rsidP="0028629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06B000"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E0ACD8F" w14:textId="77777777" w:rsidR="00FC22CA" w:rsidRPr="00FE702F" w:rsidRDefault="00FC22CA" w:rsidP="00FC22CA">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F7CBCE5" w14:textId="2C3AE2EA" w:rsidR="00FC22CA" w:rsidRPr="00FE702F" w:rsidRDefault="00FC22CA" w:rsidP="00E23517">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3F675DC8"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CellMar>
          <w:left w:w="0" w:type="dxa"/>
          <w:right w:w="0" w:type="dxa"/>
        </w:tblCellMar>
        <w:tblLook w:val="04A0" w:firstRow="1" w:lastRow="0" w:firstColumn="1" w:lastColumn="0" w:noHBand="0" w:noVBand="1"/>
      </w:tblPr>
      <w:tblGrid>
        <w:gridCol w:w="9351"/>
      </w:tblGrid>
      <w:tr w:rsidR="00E23517" w:rsidRPr="00FE702F" w14:paraId="1E7B340D" w14:textId="77777777" w:rsidTr="00E23517">
        <w:trPr>
          <w:trHeight w:val="300"/>
        </w:trPr>
        <w:tc>
          <w:tcPr>
            <w:tcW w:w="9351" w:type="dxa"/>
            <w:hideMark/>
          </w:tcPr>
          <w:p w14:paraId="0C533A6D" w14:textId="12BA60CF" w:rsidR="00E23517" w:rsidRPr="00FE702F" w:rsidRDefault="00E23517"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should be able to: </w:t>
            </w:r>
            <w:r w:rsidRPr="00FE702F">
              <w:rPr>
                <w:rFonts w:ascii="Calibri" w:eastAsia="Times New Roman" w:hAnsi="Calibri" w:cs="Calibri"/>
                <w:color w:val="000000"/>
                <w:kern w:val="0"/>
                <w:sz w:val="22"/>
                <w:szCs w:val="22"/>
                <w:lang w:eastAsia="en-GB"/>
                <w14:ligatures w14:val="none"/>
              </w:rPr>
              <w:t> </w:t>
            </w:r>
          </w:p>
        </w:tc>
      </w:tr>
      <w:tr w:rsidR="00E23517" w:rsidRPr="00FE702F" w14:paraId="4A648062" w14:textId="77777777" w:rsidTr="00E23517">
        <w:trPr>
          <w:trHeight w:val="345"/>
        </w:trPr>
        <w:tc>
          <w:tcPr>
            <w:tcW w:w="9351" w:type="dxa"/>
            <w:hideMark/>
          </w:tcPr>
          <w:p w14:paraId="0C9C57A6"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To provide coverage of the BPS syllabus core areas of psychobiology and cognitive psychology </w:t>
            </w:r>
          </w:p>
        </w:tc>
      </w:tr>
      <w:tr w:rsidR="00E23517" w:rsidRPr="00FE702F" w14:paraId="1B7A93D2" w14:textId="77777777" w:rsidTr="00E23517">
        <w:trPr>
          <w:trHeight w:val="330"/>
        </w:trPr>
        <w:tc>
          <w:tcPr>
            <w:tcW w:w="9351" w:type="dxa"/>
            <w:hideMark/>
          </w:tcPr>
          <w:p w14:paraId="0947C420"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Demonstrate a systematic understanding of key issues and concepts in developmental cognitive neuropsychology (e.g. neural plasticity, double dissociations). </w:t>
            </w:r>
          </w:p>
        </w:tc>
      </w:tr>
      <w:tr w:rsidR="00E23517" w:rsidRPr="00FE702F" w14:paraId="48A9C6C2" w14:textId="77777777" w:rsidTr="00E23517">
        <w:trPr>
          <w:trHeight w:val="330"/>
        </w:trPr>
        <w:tc>
          <w:tcPr>
            <w:tcW w:w="9351" w:type="dxa"/>
            <w:hideMark/>
          </w:tcPr>
          <w:p w14:paraId="593C3362"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Critically analyse and evaluate relevant literature in the areas of psychobiology, cognitive psychology and developmental cognitive neuropsychology. </w:t>
            </w:r>
          </w:p>
        </w:tc>
      </w:tr>
      <w:tr w:rsidR="00E23517" w:rsidRPr="00FE702F" w14:paraId="4258C00B" w14:textId="77777777" w:rsidTr="00E23517">
        <w:trPr>
          <w:trHeight w:val="300"/>
        </w:trPr>
        <w:tc>
          <w:tcPr>
            <w:tcW w:w="9351" w:type="dxa"/>
            <w:hideMark/>
          </w:tcPr>
          <w:p w14:paraId="56C3B212"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Examine, interpret and apply topics in developmental cognitive neuropsychology (e.g. executive functions) to educational settings and contexts. </w:t>
            </w:r>
          </w:p>
        </w:tc>
      </w:tr>
      <w:tr w:rsidR="00E23517" w:rsidRPr="00FE702F" w14:paraId="0CAD6F75" w14:textId="77777777" w:rsidTr="00E23517">
        <w:trPr>
          <w:trHeight w:val="300"/>
        </w:trPr>
        <w:tc>
          <w:tcPr>
            <w:tcW w:w="9351" w:type="dxa"/>
            <w:hideMark/>
          </w:tcPr>
          <w:p w14:paraId="3AC570DB"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Explain, in neurocognitive terms, aspects of perception, attention, learning and memory, and their significance in developmental and educational contexts. </w:t>
            </w:r>
          </w:p>
        </w:tc>
      </w:tr>
      <w:tr w:rsidR="00E23517" w:rsidRPr="00FE702F" w14:paraId="6D932B15" w14:textId="77777777" w:rsidTr="00E23517">
        <w:trPr>
          <w:trHeight w:val="300"/>
        </w:trPr>
        <w:tc>
          <w:tcPr>
            <w:tcW w:w="9351" w:type="dxa"/>
            <w:hideMark/>
          </w:tcPr>
          <w:p w14:paraId="01C83B9A"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Examination and interpretation of current literature and subsequent production of information for a specific audience. </w:t>
            </w:r>
          </w:p>
        </w:tc>
      </w:tr>
      <w:tr w:rsidR="00E23517" w:rsidRPr="00FE702F" w14:paraId="7E22752C" w14:textId="77777777" w:rsidTr="00E23517">
        <w:trPr>
          <w:trHeight w:val="300"/>
        </w:trPr>
        <w:tc>
          <w:tcPr>
            <w:tcW w:w="9351" w:type="dxa"/>
            <w:hideMark/>
          </w:tcPr>
          <w:p w14:paraId="1FCDE103"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IT skills (databases, literature searches, word processing). </w:t>
            </w:r>
          </w:p>
        </w:tc>
      </w:tr>
      <w:tr w:rsidR="00E23517" w:rsidRPr="00FE702F" w14:paraId="5AD6AE08" w14:textId="77777777" w:rsidTr="00E23517">
        <w:trPr>
          <w:trHeight w:val="300"/>
        </w:trPr>
        <w:tc>
          <w:tcPr>
            <w:tcW w:w="9351" w:type="dxa"/>
            <w:hideMark/>
          </w:tcPr>
          <w:p w14:paraId="225B4284"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Word processing, accessing electronic databases and library facilities. </w:t>
            </w:r>
          </w:p>
        </w:tc>
      </w:tr>
      <w:tr w:rsidR="00E23517" w:rsidRPr="00FE702F" w14:paraId="0FD8717C" w14:textId="77777777" w:rsidTr="00E23517">
        <w:trPr>
          <w:trHeight w:val="300"/>
        </w:trPr>
        <w:tc>
          <w:tcPr>
            <w:tcW w:w="9351" w:type="dxa"/>
            <w:hideMark/>
          </w:tcPr>
          <w:p w14:paraId="696FE1C6"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Critical evaluation of current literature. </w:t>
            </w:r>
          </w:p>
        </w:tc>
      </w:tr>
      <w:tr w:rsidR="00E23517" w:rsidRPr="00FE702F" w14:paraId="7CDC1385" w14:textId="77777777" w:rsidTr="00E23517">
        <w:trPr>
          <w:trHeight w:val="300"/>
        </w:trPr>
        <w:tc>
          <w:tcPr>
            <w:tcW w:w="9351" w:type="dxa"/>
            <w:hideMark/>
          </w:tcPr>
          <w:p w14:paraId="748BD584"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Analysis and synthesis of arguments based on current literature. </w:t>
            </w:r>
          </w:p>
        </w:tc>
      </w:tr>
      <w:tr w:rsidR="00E23517" w:rsidRPr="00FE702F" w14:paraId="4E48EF91" w14:textId="77777777" w:rsidTr="00E23517">
        <w:trPr>
          <w:trHeight w:val="300"/>
        </w:trPr>
        <w:tc>
          <w:tcPr>
            <w:tcW w:w="9351" w:type="dxa"/>
            <w:hideMark/>
          </w:tcPr>
          <w:p w14:paraId="01B0AFE6"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Examination and interpretation of current literature, and subsequent production of information for a specific audience. </w:t>
            </w:r>
          </w:p>
        </w:tc>
      </w:tr>
      <w:tr w:rsidR="00E23517" w:rsidRPr="00FE702F" w14:paraId="03608882" w14:textId="77777777" w:rsidTr="00E23517">
        <w:trPr>
          <w:trHeight w:val="300"/>
        </w:trPr>
        <w:tc>
          <w:tcPr>
            <w:tcW w:w="9351" w:type="dxa"/>
            <w:hideMark/>
          </w:tcPr>
          <w:p w14:paraId="79437604"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Explore how empathy, tact and diplomacy are essential in dealing with individuals whose behaviour may be challenging. </w:t>
            </w:r>
          </w:p>
        </w:tc>
      </w:tr>
      <w:tr w:rsidR="00E23517" w:rsidRPr="00FE702F" w14:paraId="47020C45" w14:textId="77777777" w:rsidTr="00E23517">
        <w:trPr>
          <w:trHeight w:val="300"/>
        </w:trPr>
        <w:tc>
          <w:tcPr>
            <w:tcW w:w="9351" w:type="dxa"/>
            <w:hideMark/>
          </w:tcPr>
          <w:p w14:paraId="6BED7AEE" w14:textId="77777777" w:rsidR="00E23517" w:rsidRPr="00E23517" w:rsidRDefault="00E23517" w:rsidP="00E23517">
            <w:pPr>
              <w:pStyle w:val="ListParagraph"/>
              <w:numPr>
                <w:ilvl w:val="0"/>
                <w:numId w:val="163"/>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Working independently with minimal supervision. </w:t>
            </w:r>
          </w:p>
        </w:tc>
      </w:tr>
    </w:tbl>
    <w:p w14:paraId="349D8CD5"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B30921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1610D24" w14:textId="5857CD90"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7341EBED"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304D8BC"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Contact Time: Lecture 9 x2.5 hour.</w:t>
      </w:r>
      <w:r w:rsidRPr="00FE702F">
        <w:rPr>
          <w:rFonts w:ascii="Calibri" w:eastAsia="Times New Roman" w:hAnsi="Calibri" w:cs="Calibri"/>
          <w:kern w:val="0"/>
          <w:sz w:val="22"/>
          <w:szCs w:val="22"/>
          <w:lang w:eastAsia="en-GB"/>
          <w14:ligatures w14:val="none"/>
        </w:rPr>
        <w:t>  </w:t>
      </w:r>
    </w:p>
    <w:p w14:paraId="2BFB8508"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B2B4A7D"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will be delivered in a variety of ways including lectures, and group or individual tutorials. Students will be required to work both independently and in small groups and active student participation will be </w:t>
      </w:r>
      <w:proofErr w:type="gramStart"/>
      <w:r w:rsidRPr="00FE702F">
        <w:rPr>
          <w:rFonts w:ascii="Calibri" w:eastAsia="Times New Roman" w:hAnsi="Calibri" w:cs="Calibri"/>
          <w:color w:val="000000"/>
          <w:kern w:val="0"/>
          <w:sz w:val="22"/>
          <w:szCs w:val="22"/>
          <w:lang w:eastAsia="en-GB"/>
          <w14:ligatures w14:val="none"/>
        </w:rPr>
        <w:t>encouraged at all times</w:t>
      </w:r>
      <w:proofErr w:type="gramEnd"/>
      <w:r w:rsidRPr="00FE702F">
        <w:rPr>
          <w:rFonts w:ascii="Calibri" w:eastAsia="Times New Roman" w:hAnsi="Calibri" w:cs="Calibri"/>
          <w:color w:val="000000"/>
          <w:kern w:val="0"/>
          <w:sz w:val="22"/>
          <w:szCs w:val="22"/>
          <w:lang w:eastAsia="en-GB"/>
          <w14:ligatures w14:val="none"/>
        </w:rPr>
        <w:t>. </w:t>
      </w:r>
    </w:p>
    <w:p w14:paraId="76D57B4B"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6E7DD03"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Independent study is expected and supported by guided reading, independent reading, guided activities, blog posts, and additional materials on Blackboard and Reading Lists Online. </w:t>
      </w:r>
    </w:p>
    <w:p w14:paraId="3816A42B"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7A4C4A2"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blog posts contain links to other video materials (e.g., YouTube, lecture talks), further reading, optional reading, self-test quizzes. Lecture PowerPoint slides and additional resources are also available on Blackboard.  </w:t>
      </w:r>
    </w:p>
    <w:p w14:paraId="671871D6"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FD409AB"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Additionally, the unit make uses of electronic tools and digital platforms to provide further opportunities for student engagement. </w:t>
      </w:r>
    </w:p>
    <w:p w14:paraId="7483A050"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8AA09EE" w14:textId="77777777" w:rsidR="00FC22CA" w:rsidRPr="00FE702F" w:rsidRDefault="00FC22CA"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The reading list online is reviewed each year. A general unit reading list is provided with suitable textbooks recommended. Individual session readings are also provided and broken down by teaching week to make it easier for students to see relevant sources of information, key recommended readings and further readings themed to sessions.  </w:t>
      </w:r>
    </w:p>
    <w:p w14:paraId="2E4BECD1" w14:textId="77777777" w:rsidR="00FC22CA" w:rsidRDefault="00FC22CA" w:rsidP="00FC22CA">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4B991B0" w14:textId="77777777" w:rsidR="004373CE" w:rsidRPr="00FE702F" w:rsidRDefault="004373CE" w:rsidP="00FC22CA">
      <w:pPr>
        <w:spacing w:after="0" w:line="240" w:lineRule="auto"/>
        <w:textAlignment w:val="baseline"/>
        <w:rPr>
          <w:rFonts w:ascii="Calibri" w:eastAsia="Times New Roman" w:hAnsi="Calibri" w:cs="Calibri"/>
          <w:kern w:val="0"/>
          <w:sz w:val="22"/>
          <w:szCs w:val="22"/>
          <w:lang w:eastAsia="en-GB"/>
          <w14:ligatures w14:val="none"/>
        </w:rPr>
      </w:pPr>
    </w:p>
    <w:p w14:paraId="31C8E36C" w14:textId="71329FDB" w:rsidR="00FC22CA" w:rsidRPr="00FE702F" w:rsidRDefault="00FC22CA" w:rsidP="004373CE">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02C96361"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2F63C1C"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module forms part of the MEd Psychology of Education programme and conforms to the QAA discipline benchmark for Psychology required for accreditation by the British Psychological Society (BPS).  </w:t>
      </w:r>
    </w:p>
    <w:p w14:paraId="3B6CB6AC"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4A8AD4F"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Core knowledge is comparable to other Psychology degrees and therefore underpins further training for careers in the areas of applied psychology (e.g. Educational Psychologist, Clinical Psychologist, Health Psychologist, Occupational Psychologist, Counselling Psychologist etc). The content is specifically related to educational settings and as such immediately applicable to careers outside of the subject discipline (e.g. teaching, teaching assistants; SENCo; support workers). </w:t>
      </w:r>
    </w:p>
    <w:p w14:paraId="660D972C" w14:textId="77777777" w:rsidR="00FC22CA" w:rsidRDefault="00FC22CA" w:rsidP="00FC22CA">
      <w:pPr>
        <w:spacing w:after="0" w:line="240" w:lineRule="auto"/>
        <w:ind w:left="360"/>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7E9C924" w14:textId="77777777" w:rsidR="008B15F1" w:rsidRPr="00FE702F" w:rsidRDefault="008B15F1" w:rsidP="00FC22CA">
      <w:pPr>
        <w:spacing w:after="0" w:line="240" w:lineRule="auto"/>
        <w:ind w:left="360"/>
        <w:textAlignment w:val="baseline"/>
        <w:rPr>
          <w:rFonts w:ascii="Calibri" w:eastAsia="Times New Roman" w:hAnsi="Calibri" w:cs="Calibri"/>
          <w:kern w:val="0"/>
          <w:sz w:val="22"/>
          <w:szCs w:val="22"/>
          <w:lang w:eastAsia="en-GB"/>
          <w14:ligatures w14:val="none"/>
        </w:rPr>
      </w:pPr>
    </w:p>
    <w:p w14:paraId="326D6D45" w14:textId="0ED646D8" w:rsidR="00FC22CA" w:rsidRPr="00FE702F" w:rsidRDefault="00FC22CA" w:rsidP="008B15F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p>
    <w:p w14:paraId="2B05B454" w14:textId="77777777" w:rsidR="00FC22CA" w:rsidRPr="00FE702F" w:rsidRDefault="00FC22CA" w:rsidP="00FC22CA">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4E3C034"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 variety of digital platforms and electronic tools are typically used within lectures and support materials take students to websites and videos.  </w:t>
      </w:r>
    </w:p>
    <w:p w14:paraId="00513B8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6532BC"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MEd uses a community Blackboard space in which all unit teaching materials are stored and organised together. This approach is adopted as all units are compulsory for students on the </w:t>
      </w:r>
      <w:proofErr w:type="spellStart"/>
      <w:r w:rsidRPr="00FE702F">
        <w:rPr>
          <w:rFonts w:ascii="Calibri" w:eastAsia="Times New Roman" w:hAnsi="Calibri" w:cs="Calibri"/>
          <w:color w:val="000000"/>
          <w:kern w:val="0"/>
          <w:sz w:val="22"/>
          <w:szCs w:val="22"/>
          <w:lang w:eastAsia="en-GB"/>
          <w14:ligatures w14:val="none"/>
        </w:rPr>
        <w:t>MEd.</w:t>
      </w:r>
      <w:proofErr w:type="spellEnd"/>
      <w:r w:rsidRPr="00FE702F">
        <w:rPr>
          <w:rFonts w:ascii="Calibri" w:eastAsia="Times New Roman" w:hAnsi="Calibri" w:cs="Calibri"/>
          <w:color w:val="000000"/>
          <w:kern w:val="0"/>
          <w:sz w:val="22"/>
          <w:szCs w:val="22"/>
          <w:lang w:eastAsia="en-GB"/>
          <w14:ligatures w14:val="none"/>
        </w:rPr>
        <w:t> It facilitates access to programme level resources that support across all aspects of the programme and units, such as welcome week guidance, programme handbooks, academic advising, assignment and academic writing guidance, research and dissertation support, accessing DASS, wellbeing and supporting difficulties resources and links to university services.   </w:t>
      </w:r>
    </w:p>
    <w:p w14:paraId="105832D7"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2A30A1F"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Blackboard is structured and makes use of a variety of media and links such as Reading Lists Online. </w:t>
      </w:r>
    </w:p>
    <w:p w14:paraId="63C7FA9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9E53698"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signed up and encouraged to make use of a digital discussion platform to participate in the digital student community to discuss, support and ask question to each other and the teaching team. </w:t>
      </w:r>
    </w:p>
    <w:p w14:paraId="396C207D"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42728E4"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requires students to make use of electronic databases to find relevant peer reviewed materials. Students are encouraged to use reference managing software. Word processing skills are required to complete the assignment. </w:t>
      </w:r>
    </w:p>
    <w:p w14:paraId="6D585F42" w14:textId="77777777" w:rsidR="00FC22CA" w:rsidRPr="00FE702F" w:rsidRDefault="00FC22CA" w:rsidP="00FC22CA">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FA769A6" w14:textId="77777777" w:rsidR="008B15F1" w:rsidRDefault="008B15F1">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724B5C29" w14:textId="10C48ED0" w:rsidR="00FC22CA" w:rsidRPr="00FE702F" w:rsidRDefault="00FC22CA" w:rsidP="00FC22CA">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501B9465" w14:textId="4D687B00" w:rsidR="00FC22CA" w:rsidRPr="00FE702F" w:rsidRDefault="00FC22CA" w:rsidP="008B15F1">
      <w:pPr>
        <w:spacing w:after="0" w:line="240" w:lineRule="auto"/>
        <w:textAlignment w:val="baseline"/>
        <w:rPr>
          <w:rFonts w:ascii="Calibri" w:eastAsia="Times New Roman" w:hAnsi="Calibri" w:cs="Calibri"/>
          <w:kern w:val="0"/>
          <w:sz w:val="22"/>
          <w:szCs w:val="22"/>
          <w:lang w:eastAsia="en-GB"/>
          <w14:ligatures w14:val="none"/>
        </w:rPr>
      </w:pPr>
      <w:proofErr w:type="gramStart"/>
      <w:r w:rsidRPr="00FE702F">
        <w:rPr>
          <w:rFonts w:ascii="Calibri" w:eastAsia="Times New Roman" w:hAnsi="Calibri" w:cs="Calibri"/>
          <w:b/>
          <w:bCs/>
          <w:color w:val="000000"/>
          <w:kern w:val="0"/>
          <w:sz w:val="22"/>
          <w:szCs w:val="22"/>
          <w:lang w:eastAsia="en-GB"/>
          <w14:ligatures w14:val="none"/>
        </w:rPr>
        <w:t>ASSESSMENT  STRATEGY</w:t>
      </w:r>
      <w:proofErr w:type="gramEnd"/>
      <w:r w:rsidRPr="00FE702F">
        <w:rPr>
          <w:rFonts w:ascii="Calibri" w:eastAsia="Times New Roman" w:hAnsi="Calibri" w:cs="Calibri"/>
          <w:b/>
          <w:bCs/>
          <w:color w:val="000000"/>
          <w:kern w:val="0"/>
          <w:sz w:val="22"/>
          <w:szCs w:val="22"/>
          <w:lang w:eastAsia="en-GB"/>
          <w14:ligatures w14:val="none"/>
        </w:rPr>
        <w:t> </w:t>
      </w:r>
    </w:p>
    <w:p w14:paraId="4D18B823"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4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3"/>
        <w:gridCol w:w="2410"/>
      </w:tblGrid>
      <w:tr w:rsidR="008B15F1" w:rsidRPr="00FE702F" w14:paraId="225CCD64" w14:textId="77777777" w:rsidTr="008B15F1">
        <w:trPr>
          <w:trHeight w:val="300"/>
        </w:trPr>
        <w:tc>
          <w:tcPr>
            <w:tcW w:w="7083" w:type="dxa"/>
            <w:tcBorders>
              <w:top w:val="single" w:sz="4" w:space="0" w:color="auto"/>
              <w:left w:val="single" w:sz="4" w:space="0" w:color="auto"/>
              <w:bottom w:val="single" w:sz="4" w:space="0" w:color="auto"/>
              <w:right w:val="single" w:sz="4" w:space="0" w:color="auto"/>
            </w:tcBorders>
            <w:hideMark/>
          </w:tcPr>
          <w:p w14:paraId="485D0190"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410" w:type="dxa"/>
            <w:tcBorders>
              <w:top w:val="single" w:sz="4" w:space="0" w:color="auto"/>
              <w:left w:val="single" w:sz="4" w:space="0" w:color="auto"/>
              <w:bottom w:val="single" w:sz="4" w:space="0" w:color="auto"/>
              <w:right w:val="single" w:sz="4" w:space="0" w:color="auto"/>
            </w:tcBorders>
            <w:hideMark/>
          </w:tcPr>
          <w:p w14:paraId="3311CBE7" w14:textId="77777777" w:rsidR="008B15F1" w:rsidRPr="00FE702F" w:rsidRDefault="008B15F1" w:rsidP="00FC22CA">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8B15F1" w:rsidRPr="00FE702F" w14:paraId="735D4C04" w14:textId="77777777" w:rsidTr="008B15F1">
        <w:trPr>
          <w:trHeight w:val="300"/>
        </w:trPr>
        <w:tc>
          <w:tcPr>
            <w:tcW w:w="7083" w:type="dxa"/>
            <w:tcBorders>
              <w:top w:val="single" w:sz="4" w:space="0" w:color="auto"/>
              <w:left w:val="single" w:sz="4" w:space="0" w:color="auto"/>
              <w:bottom w:val="single" w:sz="4" w:space="0" w:color="auto"/>
              <w:right w:val="single" w:sz="4" w:space="0" w:color="auto"/>
            </w:tcBorders>
            <w:hideMark/>
          </w:tcPr>
          <w:p w14:paraId="5D40443A"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core textbooks include short tests on each topic. </w:t>
            </w:r>
          </w:p>
          <w:p w14:paraId="0586492E"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BB2109A"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Mentimeter quizzes  </w:t>
            </w:r>
          </w:p>
          <w:p w14:paraId="4933A1D6"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234522A" w14:textId="2B049F0B"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Structured in session activity and discussion to encourage critical thinking. </w:t>
            </w:r>
          </w:p>
          <w:p w14:paraId="2C40C7FC"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50D6C3D" w14:textId="353E4063" w:rsidR="008B15F1" w:rsidRPr="00FE702F" w:rsidRDefault="008B15F1" w:rsidP="008B15F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A practice assignment is presented at programme level. This requires marking 3 previous examples of written </w:t>
            </w:r>
            <w:proofErr w:type="gramStart"/>
            <w:r w:rsidRPr="00FE702F">
              <w:rPr>
                <w:rFonts w:ascii="Calibri" w:eastAsia="Times New Roman" w:hAnsi="Calibri" w:cs="Calibri"/>
                <w:color w:val="000000"/>
                <w:kern w:val="0"/>
                <w:sz w:val="22"/>
                <w:szCs w:val="22"/>
                <w:lang w:eastAsia="en-GB"/>
                <w14:ligatures w14:val="none"/>
              </w:rPr>
              <w:t>masters</w:t>
            </w:r>
            <w:proofErr w:type="gramEnd"/>
            <w:r w:rsidRPr="00FE702F">
              <w:rPr>
                <w:rFonts w:ascii="Calibri" w:eastAsia="Times New Roman" w:hAnsi="Calibri" w:cs="Calibri"/>
                <w:color w:val="000000"/>
                <w:kern w:val="0"/>
                <w:sz w:val="22"/>
                <w:szCs w:val="22"/>
                <w:lang w:eastAsia="en-GB"/>
                <w14:ligatures w14:val="none"/>
              </w:rPr>
              <w:t> work (each 1,000 words). In reviewing these examples, students are asked to grade and provide a brief account of each (approx. 300) outlining how they meet the marking criteria, what is done well, and areas for improvement. Students are guides to the marking criteria and rubric. </w:t>
            </w:r>
          </w:p>
        </w:tc>
        <w:tc>
          <w:tcPr>
            <w:tcW w:w="2410" w:type="dxa"/>
            <w:tcBorders>
              <w:top w:val="single" w:sz="4" w:space="0" w:color="auto"/>
              <w:left w:val="single" w:sz="4" w:space="0" w:color="auto"/>
              <w:bottom w:val="single" w:sz="4" w:space="0" w:color="auto"/>
              <w:right w:val="single" w:sz="4" w:space="0" w:color="auto"/>
            </w:tcBorders>
            <w:hideMark/>
          </w:tcPr>
          <w:p w14:paraId="5EFE2757"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N/A </w:t>
            </w:r>
          </w:p>
          <w:p w14:paraId="1FC5181A" w14:textId="3AA5A78F"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73A5B1C"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N/A </w:t>
            </w:r>
          </w:p>
          <w:p w14:paraId="44C62DD1"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1D8934E"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C97CBC9"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671BD8F"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481D1C5"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3593C99"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46804BE" w14:textId="4A2D02AF"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D8D9DE3" w14:textId="060DEB71"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CEEE308"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t>
            </w:r>
          </w:p>
        </w:tc>
      </w:tr>
    </w:tbl>
    <w:p w14:paraId="5D3A2312"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A605FDA"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4A00C3"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4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3"/>
        <w:gridCol w:w="2410"/>
      </w:tblGrid>
      <w:tr w:rsidR="008B15F1" w:rsidRPr="00FE702F" w14:paraId="3BCA5AC2" w14:textId="77777777" w:rsidTr="008B15F1">
        <w:trPr>
          <w:trHeight w:val="300"/>
        </w:trPr>
        <w:tc>
          <w:tcPr>
            <w:tcW w:w="7083" w:type="dxa"/>
            <w:tcBorders>
              <w:top w:val="single" w:sz="4" w:space="0" w:color="auto"/>
              <w:left w:val="single" w:sz="4" w:space="0" w:color="auto"/>
              <w:bottom w:val="single" w:sz="4" w:space="0" w:color="auto"/>
              <w:right w:val="single" w:sz="4" w:space="0" w:color="auto"/>
            </w:tcBorders>
            <w:hideMark/>
          </w:tcPr>
          <w:p w14:paraId="780C3F7C" w14:textId="77777777" w:rsidR="008B15F1" w:rsidRPr="00FE702F" w:rsidRDefault="008B15F1" w:rsidP="00FC22CA">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Assessment task </w:t>
            </w:r>
          </w:p>
        </w:tc>
        <w:tc>
          <w:tcPr>
            <w:tcW w:w="2410" w:type="dxa"/>
            <w:tcBorders>
              <w:top w:val="single" w:sz="4" w:space="0" w:color="auto"/>
              <w:left w:val="single" w:sz="4" w:space="0" w:color="auto"/>
              <w:bottom w:val="single" w:sz="4" w:space="0" w:color="auto"/>
              <w:right w:val="single" w:sz="4" w:space="0" w:color="auto"/>
            </w:tcBorders>
            <w:hideMark/>
          </w:tcPr>
          <w:p w14:paraId="08EC61A0" w14:textId="77777777" w:rsidR="008B15F1" w:rsidRPr="00FE702F" w:rsidRDefault="008B15F1" w:rsidP="00FC22CA">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t>
            </w:r>
          </w:p>
        </w:tc>
      </w:tr>
      <w:tr w:rsidR="008B15F1" w:rsidRPr="00FE702F" w14:paraId="7D303CD1" w14:textId="77777777" w:rsidTr="008B15F1">
        <w:trPr>
          <w:trHeight w:val="300"/>
        </w:trPr>
        <w:tc>
          <w:tcPr>
            <w:tcW w:w="7083" w:type="dxa"/>
            <w:tcBorders>
              <w:top w:val="single" w:sz="4" w:space="0" w:color="auto"/>
              <w:left w:val="single" w:sz="4" w:space="0" w:color="auto"/>
              <w:bottom w:val="single" w:sz="4" w:space="0" w:color="auto"/>
              <w:right w:val="single" w:sz="4" w:space="0" w:color="auto"/>
            </w:tcBorders>
            <w:hideMark/>
          </w:tcPr>
          <w:p w14:paraId="5D088C08"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provides coverage of the BPS syllabus core areas of psychobiology and cognitive </w:t>
            </w:r>
            <w:proofErr w:type="gramStart"/>
            <w:r w:rsidRPr="00FE702F">
              <w:rPr>
                <w:rFonts w:ascii="Calibri" w:eastAsia="Times New Roman" w:hAnsi="Calibri" w:cs="Calibri"/>
                <w:color w:val="000000"/>
                <w:kern w:val="0"/>
                <w:sz w:val="22"/>
                <w:szCs w:val="22"/>
                <w:lang w:eastAsia="en-GB"/>
                <w14:ligatures w14:val="none"/>
              </w:rPr>
              <w:t>psychology</w:t>
            </w:r>
            <w:proofErr w:type="gramEnd"/>
            <w:r w:rsidRPr="00FE702F">
              <w:rPr>
                <w:rFonts w:ascii="Calibri" w:eastAsia="Times New Roman" w:hAnsi="Calibri" w:cs="Calibri"/>
                <w:color w:val="000000"/>
                <w:kern w:val="0"/>
                <w:sz w:val="22"/>
                <w:szCs w:val="22"/>
                <w:lang w:eastAsia="en-GB"/>
                <w14:ligatures w14:val="none"/>
              </w:rPr>
              <w:t> and students are to complete one assignment for this module: one critical review from a choice of options. </w:t>
            </w:r>
          </w:p>
        </w:tc>
        <w:tc>
          <w:tcPr>
            <w:tcW w:w="2410" w:type="dxa"/>
            <w:tcBorders>
              <w:top w:val="single" w:sz="4" w:space="0" w:color="auto"/>
              <w:left w:val="single" w:sz="4" w:space="0" w:color="auto"/>
              <w:bottom w:val="single" w:sz="4" w:space="0" w:color="auto"/>
              <w:right w:val="single" w:sz="4" w:space="0" w:color="auto"/>
            </w:tcBorders>
            <w:hideMark/>
          </w:tcPr>
          <w:p w14:paraId="2BF0FAA8" w14:textId="77777777" w:rsidR="008B15F1" w:rsidRPr="00FE702F" w:rsidRDefault="008B15F1"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t>
            </w:r>
          </w:p>
        </w:tc>
      </w:tr>
    </w:tbl>
    <w:p w14:paraId="3E9A2878"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B0F57E4"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C86D8C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C3701AB" w14:textId="77777777" w:rsidR="00FC22CA" w:rsidRPr="00FE702F" w:rsidRDefault="00FC22CA" w:rsidP="008B15F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0547B984"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662546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Johnson, M.H. &amp; de Haan, M. (2015). </w:t>
      </w:r>
      <w:r w:rsidRPr="00FE702F">
        <w:rPr>
          <w:rFonts w:ascii="Calibri" w:eastAsia="Times New Roman" w:hAnsi="Calibri" w:cs="Calibri"/>
          <w:i/>
          <w:iCs/>
          <w:kern w:val="0"/>
          <w:sz w:val="22"/>
          <w:szCs w:val="22"/>
          <w:lang w:eastAsia="en-GB"/>
          <w14:ligatures w14:val="none"/>
        </w:rPr>
        <w:t>Developmental Cognitive Neuroscience</w:t>
      </w:r>
      <w:r w:rsidRPr="00FE702F">
        <w:rPr>
          <w:rFonts w:ascii="Calibri" w:eastAsia="Times New Roman" w:hAnsi="Calibri" w:cs="Calibri"/>
          <w:kern w:val="0"/>
          <w:sz w:val="22"/>
          <w:szCs w:val="22"/>
          <w:lang w:eastAsia="en-GB"/>
          <w14:ligatures w14:val="none"/>
        </w:rPr>
        <w:t>. (4</w:t>
      </w:r>
      <w:r w:rsidRPr="00FE702F">
        <w:rPr>
          <w:rFonts w:ascii="Calibri" w:eastAsia="Times New Roman" w:hAnsi="Calibri" w:cs="Calibri"/>
          <w:kern w:val="0"/>
          <w:sz w:val="22"/>
          <w:szCs w:val="22"/>
          <w:vertAlign w:val="superscript"/>
          <w:lang w:eastAsia="en-GB"/>
          <w14:ligatures w14:val="none"/>
        </w:rPr>
        <w:t>th</w:t>
      </w:r>
      <w:r w:rsidRPr="00FE702F">
        <w:rPr>
          <w:rFonts w:ascii="Calibri" w:eastAsia="Times New Roman" w:hAnsi="Calibri" w:cs="Calibri"/>
          <w:kern w:val="0"/>
          <w:sz w:val="22"/>
          <w:szCs w:val="22"/>
          <w:lang w:eastAsia="en-GB"/>
          <w14:ligatures w14:val="none"/>
        </w:rPr>
        <w:t> ed.). UK: Wiley-Blackwell. ISBN 978-1-118-93808-9 </w:t>
      </w:r>
    </w:p>
    <w:p w14:paraId="054C9118"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Offers a comprehensive overview of research, methodologies and key issues. Developmental disorders (e.g., Autism etc.) are touched upon in relevant chapters, however you will need to supplement your reading with other sources to broaden your understanding of these areas. </w:t>
      </w:r>
      <w:r w:rsidRPr="00FE702F">
        <w:rPr>
          <w:rFonts w:ascii="Calibri" w:eastAsia="Times New Roman" w:hAnsi="Calibri" w:cs="Calibri"/>
          <w:kern w:val="0"/>
          <w:sz w:val="22"/>
          <w:szCs w:val="22"/>
          <w:lang w:eastAsia="en-GB"/>
          <w14:ligatures w14:val="none"/>
        </w:rPr>
        <w:t> </w:t>
      </w:r>
    </w:p>
    <w:p w14:paraId="6566F67F"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3A0B497E"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Mareschal, D., Butterworth, B., &amp; Tolmie, A. (Eds.). (2013). </w:t>
      </w:r>
      <w:r w:rsidRPr="00FE702F">
        <w:rPr>
          <w:rFonts w:ascii="Calibri" w:eastAsia="Times New Roman" w:hAnsi="Calibri" w:cs="Calibri"/>
          <w:i/>
          <w:iCs/>
          <w:kern w:val="0"/>
          <w:sz w:val="22"/>
          <w:szCs w:val="22"/>
          <w:shd w:val="clear" w:color="auto" w:fill="FFFFFF"/>
          <w:lang w:eastAsia="en-GB"/>
          <w14:ligatures w14:val="none"/>
        </w:rPr>
        <w:t>Educational neuroscience</w:t>
      </w:r>
      <w:r w:rsidRPr="00FE702F">
        <w:rPr>
          <w:rFonts w:ascii="Calibri" w:eastAsia="Times New Roman" w:hAnsi="Calibri" w:cs="Calibri"/>
          <w:kern w:val="0"/>
          <w:sz w:val="22"/>
          <w:szCs w:val="22"/>
          <w:shd w:val="clear" w:color="auto" w:fill="FFFFFF"/>
          <w:lang w:eastAsia="en-GB"/>
          <w14:ligatures w14:val="none"/>
        </w:rPr>
        <w:t>. UK: John Wiley &amp; Sons.</w:t>
      </w:r>
      <w:r w:rsidRPr="00FE702F">
        <w:rPr>
          <w:rFonts w:ascii="Calibri" w:eastAsia="Times New Roman" w:hAnsi="Calibri" w:cs="Calibri"/>
          <w:kern w:val="0"/>
          <w:sz w:val="22"/>
          <w:szCs w:val="22"/>
          <w:lang w:eastAsia="en-GB"/>
          <w14:ligatures w14:val="none"/>
        </w:rPr>
        <w:t> ISBN </w:t>
      </w:r>
      <w:r w:rsidRPr="00FE702F">
        <w:rPr>
          <w:rFonts w:ascii="Calibri" w:eastAsia="Times New Roman" w:hAnsi="Calibri" w:cs="Calibri"/>
          <w:color w:val="333333"/>
          <w:kern w:val="0"/>
          <w:sz w:val="22"/>
          <w:szCs w:val="22"/>
          <w:shd w:val="clear" w:color="auto" w:fill="FFFFFF"/>
          <w:lang w:eastAsia="en-GB"/>
          <w14:ligatures w14:val="none"/>
        </w:rPr>
        <w:t> 978-1118725894</w:t>
      </w:r>
      <w:r w:rsidRPr="00FE702F">
        <w:rPr>
          <w:rFonts w:ascii="Calibri" w:eastAsia="Times New Roman" w:hAnsi="Calibri" w:cs="Calibri"/>
          <w:color w:val="333333"/>
          <w:kern w:val="0"/>
          <w:sz w:val="22"/>
          <w:szCs w:val="22"/>
          <w:lang w:eastAsia="en-GB"/>
          <w14:ligatures w14:val="none"/>
        </w:rPr>
        <w:t> </w:t>
      </w:r>
    </w:p>
    <w:p w14:paraId="5E0F3B11"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A useful text that brings together different topics covered in the unit and explores research in these areas.</w:t>
      </w:r>
      <w:r w:rsidRPr="00FE702F">
        <w:rPr>
          <w:rFonts w:ascii="Calibri" w:eastAsia="Times New Roman" w:hAnsi="Calibri" w:cs="Calibri"/>
          <w:kern w:val="0"/>
          <w:sz w:val="22"/>
          <w:szCs w:val="22"/>
          <w:lang w:eastAsia="en-GB"/>
          <w14:ligatures w14:val="none"/>
        </w:rPr>
        <w:t> </w:t>
      </w:r>
    </w:p>
    <w:p w14:paraId="0959E248"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584A953C"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Further reading</w:t>
      </w:r>
      <w:r w:rsidRPr="00FE702F">
        <w:rPr>
          <w:rFonts w:ascii="Calibri" w:eastAsia="Times New Roman" w:hAnsi="Calibri" w:cs="Calibri"/>
          <w:kern w:val="0"/>
          <w:sz w:val="22"/>
          <w:szCs w:val="22"/>
          <w:lang w:eastAsia="en-GB"/>
          <w14:ligatures w14:val="none"/>
        </w:rPr>
        <w:t> </w:t>
      </w:r>
    </w:p>
    <w:p w14:paraId="404BF7AA"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Both Stirling and Frith texts offer accessible introductory material that can be used in combination with the core texts. </w:t>
      </w:r>
    </w:p>
    <w:p w14:paraId="3D68F892"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7F14BB4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Stirling, J. &amp; Elliot, F. (2012). </w:t>
      </w:r>
      <w:r w:rsidRPr="00FE702F">
        <w:rPr>
          <w:rFonts w:ascii="Calibri" w:eastAsia="Times New Roman" w:hAnsi="Calibri" w:cs="Calibri"/>
          <w:i/>
          <w:iCs/>
          <w:kern w:val="0"/>
          <w:sz w:val="22"/>
          <w:szCs w:val="22"/>
          <w:lang w:eastAsia="en-GB"/>
          <w14:ligatures w14:val="none"/>
        </w:rPr>
        <w:t>Introducing Neuropsychology</w:t>
      </w:r>
      <w:r w:rsidRPr="00FE702F">
        <w:rPr>
          <w:rFonts w:ascii="Calibri" w:eastAsia="Times New Roman" w:hAnsi="Calibri" w:cs="Calibri"/>
          <w:kern w:val="0"/>
          <w:sz w:val="22"/>
          <w:szCs w:val="22"/>
          <w:lang w:eastAsia="en-GB"/>
          <w14:ligatures w14:val="none"/>
        </w:rPr>
        <w:t> (2</w:t>
      </w:r>
      <w:r w:rsidRPr="00FE702F">
        <w:rPr>
          <w:rFonts w:ascii="Calibri" w:eastAsia="Times New Roman" w:hAnsi="Calibri" w:cs="Calibri"/>
          <w:kern w:val="0"/>
          <w:sz w:val="22"/>
          <w:szCs w:val="22"/>
          <w:vertAlign w:val="superscript"/>
          <w:lang w:eastAsia="en-GB"/>
          <w14:ligatures w14:val="none"/>
        </w:rPr>
        <w:t>nd</w:t>
      </w:r>
      <w:r w:rsidRPr="00FE702F">
        <w:rPr>
          <w:rFonts w:ascii="Calibri" w:eastAsia="Times New Roman" w:hAnsi="Calibri" w:cs="Calibri"/>
          <w:kern w:val="0"/>
          <w:sz w:val="22"/>
          <w:szCs w:val="22"/>
          <w:lang w:eastAsia="en-GB"/>
          <w14:ligatures w14:val="none"/>
        </w:rPr>
        <w:t>ed.). Hove: Psychology Press.  ISBN 9781283711210 </w:t>
      </w:r>
    </w:p>
    <w:p w14:paraId="59615C26"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An excellent, reader-friendly introduction to brain function and the brain-behaviour relationship.  Assumes no prior knowledge – strongly recommended (but please note: this text does not provide coverage of developmental issues).</w:t>
      </w:r>
      <w:r w:rsidRPr="00FE702F">
        <w:rPr>
          <w:rFonts w:ascii="Calibri" w:eastAsia="Times New Roman" w:hAnsi="Calibri" w:cs="Calibri"/>
          <w:kern w:val="0"/>
          <w:sz w:val="22"/>
          <w:szCs w:val="22"/>
          <w:lang w:eastAsia="en-GB"/>
          <w14:ligatures w14:val="none"/>
        </w:rPr>
        <w:t> </w:t>
      </w:r>
    </w:p>
    <w:p w14:paraId="0718F10E"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2E451FE"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Frith, U. &amp; Blakemore, S. J. (2005). </w:t>
      </w:r>
      <w:r w:rsidRPr="00FE702F">
        <w:rPr>
          <w:rFonts w:ascii="Calibri" w:eastAsia="Times New Roman" w:hAnsi="Calibri" w:cs="Calibri"/>
          <w:i/>
          <w:iCs/>
          <w:kern w:val="0"/>
          <w:sz w:val="22"/>
          <w:szCs w:val="22"/>
          <w:lang w:eastAsia="en-GB"/>
          <w14:ligatures w14:val="none"/>
        </w:rPr>
        <w:t>The Learning Brain: Lessons for Education</w:t>
      </w:r>
      <w:r w:rsidRPr="00FE702F">
        <w:rPr>
          <w:rFonts w:ascii="Calibri" w:eastAsia="Times New Roman" w:hAnsi="Calibri" w:cs="Calibri"/>
          <w:kern w:val="0"/>
          <w:sz w:val="22"/>
          <w:szCs w:val="22"/>
          <w:lang w:eastAsia="en-GB"/>
          <w14:ligatures w14:val="none"/>
        </w:rPr>
        <w:t>. London: Blackwell.  ISBN 1405124016. </w:t>
      </w:r>
    </w:p>
    <w:p w14:paraId="6C2A680B"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lastRenderedPageBreak/>
        <w:t>A very accessible introductory text that explores the potential relevance of brain and cognitive research to education.  It provides useful (albeit brief) coverage of key issues such as how the brain develops, the neural basis of mathematical and literacy skills (and associated difficulties), and developmental disorders such as autism.</w:t>
      </w:r>
      <w:r w:rsidRPr="00FE702F">
        <w:rPr>
          <w:rFonts w:ascii="Calibri" w:eastAsia="Times New Roman" w:hAnsi="Calibri" w:cs="Calibri"/>
          <w:kern w:val="0"/>
          <w:sz w:val="22"/>
          <w:szCs w:val="22"/>
          <w:lang w:eastAsia="en-GB"/>
          <w14:ligatures w14:val="none"/>
        </w:rPr>
        <w:t> </w:t>
      </w:r>
    </w:p>
    <w:p w14:paraId="31E667FB"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F2FD6EE"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Ward, J. (2015). </w:t>
      </w:r>
      <w:r w:rsidRPr="00FE702F">
        <w:rPr>
          <w:rFonts w:ascii="Calibri" w:eastAsia="Times New Roman" w:hAnsi="Calibri" w:cs="Calibri"/>
          <w:i/>
          <w:iCs/>
          <w:kern w:val="0"/>
          <w:sz w:val="22"/>
          <w:szCs w:val="22"/>
          <w:lang w:eastAsia="en-GB"/>
          <w14:ligatures w14:val="none"/>
        </w:rPr>
        <w:t>The Student’s Guide to Cognitive Neuroscience </w:t>
      </w:r>
      <w:r w:rsidRPr="00FE702F">
        <w:rPr>
          <w:rFonts w:ascii="Calibri" w:eastAsia="Times New Roman" w:hAnsi="Calibri" w:cs="Calibri"/>
          <w:kern w:val="0"/>
          <w:sz w:val="22"/>
          <w:szCs w:val="22"/>
          <w:lang w:eastAsia="en-GB"/>
          <w14:ligatures w14:val="none"/>
        </w:rPr>
        <w:t>(3</w:t>
      </w:r>
      <w:r w:rsidRPr="00FE702F">
        <w:rPr>
          <w:rFonts w:ascii="Calibri" w:eastAsia="Times New Roman" w:hAnsi="Calibri" w:cs="Calibri"/>
          <w:kern w:val="0"/>
          <w:sz w:val="22"/>
          <w:szCs w:val="22"/>
          <w:vertAlign w:val="superscript"/>
          <w:lang w:eastAsia="en-GB"/>
          <w14:ligatures w14:val="none"/>
        </w:rPr>
        <w:t>rd</w:t>
      </w:r>
      <w:r w:rsidRPr="00FE702F">
        <w:rPr>
          <w:rFonts w:ascii="Calibri" w:eastAsia="Times New Roman" w:hAnsi="Calibri" w:cs="Calibri"/>
          <w:kern w:val="0"/>
          <w:sz w:val="22"/>
          <w:szCs w:val="22"/>
          <w:lang w:eastAsia="en-GB"/>
          <w14:ligatures w14:val="none"/>
        </w:rPr>
        <w:t> ed.). London: Psychology Press. ISBN 1848722729 </w:t>
      </w:r>
    </w:p>
    <w:p w14:paraId="195564FF"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Like the Johnson and de Haan text, Ward’s book provides an accessible and lively introduction to this topic (please note limited coverage of developmental issues and disorders).</w:t>
      </w:r>
      <w:r w:rsidRPr="00FE702F">
        <w:rPr>
          <w:rFonts w:ascii="Calibri" w:eastAsia="Times New Roman" w:hAnsi="Calibri" w:cs="Calibri"/>
          <w:kern w:val="0"/>
          <w:sz w:val="22"/>
          <w:szCs w:val="22"/>
          <w:lang w:eastAsia="en-GB"/>
          <w14:ligatures w14:val="none"/>
        </w:rPr>
        <w:t> </w:t>
      </w:r>
    </w:p>
    <w:p w14:paraId="7C1039EA"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158AB774"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proofErr w:type="spellStart"/>
      <w:r w:rsidRPr="00FE702F">
        <w:rPr>
          <w:rFonts w:ascii="Calibri" w:eastAsia="Times New Roman" w:hAnsi="Calibri" w:cs="Calibri"/>
          <w:kern w:val="0"/>
          <w:sz w:val="22"/>
          <w:szCs w:val="22"/>
          <w:lang w:eastAsia="en-GB"/>
          <w14:ligatures w14:val="none"/>
        </w:rPr>
        <w:t>Semrud-Clikeman</w:t>
      </w:r>
      <w:proofErr w:type="spellEnd"/>
      <w:r w:rsidRPr="00FE702F">
        <w:rPr>
          <w:rFonts w:ascii="Calibri" w:eastAsia="Times New Roman" w:hAnsi="Calibri" w:cs="Calibri"/>
          <w:kern w:val="0"/>
          <w:sz w:val="22"/>
          <w:szCs w:val="22"/>
          <w:lang w:eastAsia="en-GB"/>
          <w14:ligatures w14:val="none"/>
        </w:rPr>
        <w:t>, M. &amp; Ellison, P. A. T. (2009). </w:t>
      </w:r>
      <w:r w:rsidRPr="00FE702F">
        <w:rPr>
          <w:rFonts w:ascii="Calibri" w:eastAsia="Times New Roman" w:hAnsi="Calibri" w:cs="Calibri"/>
          <w:i/>
          <w:iCs/>
          <w:kern w:val="0"/>
          <w:sz w:val="22"/>
          <w:szCs w:val="22"/>
          <w:lang w:eastAsia="en-GB"/>
          <w14:ligatures w14:val="none"/>
        </w:rPr>
        <w:t>Child Neuropsychology: Assessment and interventions for Neurodevelopmental Disorders (2nd Ed.).</w:t>
      </w:r>
      <w:r w:rsidRPr="00FE702F">
        <w:rPr>
          <w:rFonts w:ascii="Calibri" w:eastAsia="Times New Roman" w:hAnsi="Calibri" w:cs="Calibri"/>
          <w:kern w:val="0"/>
          <w:sz w:val="22"/>
          <w:szCs w:val="22"/>
          <w:lang w:eastAsia="en-GB"/>
          <w14:ligatures w14:val="none"/>
        </w:rPr>
        <w:t> Springer. ISBN 978-0-387-88962-7 </w:t>
      </w:r>
    </w:p>
    <w:p w14:paraId="05AC90EC"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This text covers a volume of material relevant to the unit throughout the book and students are advised to familiarise themselves with chapters that are relevant to specific sessions.</w:t>
      </w:r>
      <w:r w:rsidRPr="00FE702F">
        <w:rPr>
          <w:rFonts w:ascii="Calibri" w:eastAsia="Times New Roman" w:hAnsi="Calibri" w:cs="Calibri"/>
          <w:kern w:val="0"/>
          <w:sz w:val="22"/>
          <w:szCs w:val="22"/>
          <w:lang w:eastAsia="en-GB"/>
          <w14:ligatures w14:val="none"/>
        </w:rPr>
        <w:t> </w:t>
      </w:r>
    </w:p>
    <w:p w14:paraId="48404E8E"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612667D"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NB.  Of the above texts, Johnson and Mareschal should be considered as key texts as they are relevant throughout the unit.  </w:t>
      </w:r>
      <w:r w:rsidRPr="00FE702F">
        <w:rPr>
          <w:rFonts w:ascii="Calibri" w:eastAsia="Times New Roman" w:hAnsi="Calibri" w:cs="Calibri"/>
          <w:kern w:val="0"/>
          <w:sz w:val="22"/>
          <w:szCs w:val="22"/>
          <w:lang w:eastAsia="en-GB"/>
          <w14:ligatures w14:val="none"/>
        </w:rPr>
        <w:t> </w:t>
      </w:r>
    </w:p>
    <w:p w14:paraId="6AF2BF7F" w14:textId="77777777" w:rsidR="00FC22CA" w:rsidRPr="00FE702F" w:rsidRDefault="00FC22CA" w:rsidP="00FC22CA">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9C25923" w14:textId="277D10AD" w:rsidR="00FC22CA" w:rsidRPr="00FE702F" w:rsidRDefault="00FC22CA" w:rsidP="00EA7518">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51654DE" w14:textId="2CBADE0F" w:rsidR="00157023" w:rsidRPr="00FE702F" w:rsidRDefault="00157023">
      <w:pPr>
        <w:rPr>
          <w:rFonts w:ascii="Calibri" w:hAnsi="Calibri" w:cs="Calibri"/>
          <w:sz w:val="22"/>
          <w:szCs w:val="22"/>
        </w:rPr>
      </w:pPr>
      <w:r w:rsidRPr="00FE702F">
        <w:rPr>
          <w:rFonts w:ascii="Calibri" w:hAnsi="Calibri" w:cs="Calibri"/>
          <w:sz w:val="22"/>
          <w:szCs w:val="22"/>
        </w:rPr>
        <w:br w:type="page"/>
      </w:r>
    </w:p>
    <w:p w14:paraId="450D8961"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4"/>
        <w:gridCol w:w="6006"/>
      </w:tblGrid>
      <w:tr w:rsidR="00680DB3" w:rsidRPr="00D21110" w14:paraId="4C920897"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335C23F5" w14:textId="77777777" w:rsidR="00680DB3" w:rsidRPr="00D21110" w:rsidRDefault="00680DB3"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Title </w:t>
            </w:r>
          </w:p>
        </w:tc>
        <w:tc>
          <w:tcPr>
            <w:tcW w:w="6006" w:type="dxa"/>
            <w:tcBorders>
              <w:top w:val="single" w:sz="6" w:space="0" w:color="000000"/>
              <w:left w:val="single" w:sz="6" w:space="0" w:color="000000"/>
              <w:bottom w:val="single" w:sz="6" w:space="0" w:color="000000"/>
              <w:right w:val="single" w:sz="6" w:space="0" w:color="000000"/>
            </w:tcBorders>
            <w:hideMark/>
          </w:tcPr>
          <w:p w14:paraId="70DC400C" w14:textId="77777777" w:rsidR="00680DB3" w:rsidRPr="00D21110" w:rsidRDefault="00680DB3" w:rsidP="00D21110">
            <w:pPr>
              <w:spacing w:after="0" w:line="360" w:lineRule="auto"/>
              <w:textAlignment w:val="baseline"/>
              <w:rPr>
                <w:rFonts w:ascii="Calibri" w:eastAsia="Times New Roman" w:hAnsi="Calibri" w:cs="Calibri"/>
                <w:b/>
                <w:bCs/>
                <w:kern w:val="0"/>
                <w:lang w:eastAsia="en-GB"/>
                <w14:ligatures w14:val="none"/>
              </w:rPr>
            </w:pPr>
            <w:r w:rsidRPr="00D21110">
              <w:rPr>
                <w:rFonts w:ascii="Calibri" w:eastAsia="Times New Roman" w:hAnsi="Calibri" w:cs="Calibri"/>
                <w:b/>
                <w:bCs/>
                <w:kern w:val="0"/>
                <w:lang w:eastAsia="en-GB"/>
                <w14:ligatures w14:val="none"/>
              </w:rPr>
              <w:t>Psychological Perspectives in Child Development </w:t>
            </w:r>
          </w:p>
        </w:tc>
      </w:tr>
      <w:tr w:rsidR="00680DB3" w:rsidRPr="00D21110" w14:paraId="37483373"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196068FE" w14:textId="77777777" w:rsidR="00680DB3" w:rsidRPr="00D21110" w:rsidRDefault="00680DB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Unit code </w:t>
            </w:r>
          </w:p>
        </w:tc>
        <w:tc>
          <w:tcPr>
            <w:tcW w:w="6006" w:type="dxa"/>
            <w:tcBorders>
              <w:top w:val="single" w:sz="6" w:space="0" w:color="000000"/>
              <w:left w:val="single" w:sz="6" w:space="0" w:color="000000"/>
              <w:bottom w:val="single" w:sz="6" w:space="0" w:color="000000"/>
              <w:right w:val="single" w:sz="6" w:space="0" w:color="000000"/>
            </w:tcBorders>
            <w:hideMark/>
          </w:tcPr>
          <w:p w14:paraId="22A88D7A" w14:textId="77777777" w:rsidR="00680DB3" w:rsidRPr="00D21110" w:rsidRDefault="00680DB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EDUC70121 </w:t>
            </w:r>
          </w:p>
        </w:tc>
      </w:tr>
      <w:tr w:rsidR="00680DB3" w:rsidRPr="00D21110" w14:paraId="2C9BFFF0"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67EA8A1B" w14:textId="77777777" w:rsidR="00680DB3" w:rsidRPr="00D21110" w:rsidRDefault="00680DB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Credit rating </w:t>
            </w:r>
          </w:p>
        </w:tc>
        <w:tc>
          <w:tcPr>
            <w:tcW w:w="6006" w:type="dxa"/>
            <w:tcBorders>
              <w:top w:val="single" w:sz="6" w:space="0" w:color="000000"/>
              <w:left w:val="single" w:sz="6" w:space="0" w:color="000000"/>
              <w:bottom w:val="single" w:sz="6" w:space="0" w:color="000000"/>
              <w:right w:val="single" w:sz="6" w:space="0" w:color="000000"/>
            </w:tcBorders>
            <w:hideMark/>
          </w:tcPr>
          <w:p w14:paraId="2BC12B04" w14:textId="77777777" w:rsidR="00680DB3" w:rsidRPr="00D21110" w:rsidRDefault="00680DB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15 </w:t>
            </w:r>
          </w:p>
        </w:tc>
      </w:tr>
      <w:tr w:rsidR="00680DB3" w:rsidRPr="00D21110" w14:paraId="760D4D85"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2971F18D" w14:textId="72C52B93" w:rsidR="00680DB3" w:rsidRPr="00D21110" w:rsidRDefault="00680DB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FHEQ Level </w:t>
            </w:r>
          </w:p>
        </w:tc>
        <w:tc>
          <w:tcPr>
            <w:tcW w:w="6006" w:type="dxa"/>
            <w:tcBorders>
              <w:top w:val="single" w:sz="6" w:space="0" w:color="000000"/>
              <w:left w:val="single" w:sz="6" w:space="0" w:color="000000"/>
              <w:bottom w:val="single" w:sz="6" w:space="0" w:color="000000"/>
              <w:right w:val="single" w:sz="6" w:space="0" w:color="000000"/>
            </w:tcBorders>
            <w:hideMark/>
          </w:tcPr>
          <w:p w14:paraId="134C6D64" w14:textId="77777777" w:rsidR="00680DB3" w:rsidRPr="00D21110" w:rsidRDefault="00680DB3"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Level 7 </w:t>
            </w:r>
          </w:p>
        </w:tc>
      </w:tr>
      <w:tr w:rsidR="00680DB3" w:rsidRPr="00D21110" w14:paraId="3A15EAE3" w14:textId="77777777" w:rsidTr="00EA7518">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7763F05B" w14:textId="680A7CD2" w:rsidR="00680DB3" w:rsidRPr="00D21110" w:rsidRDefault="00EA7518"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Teaching Period</w:t>
            </w:r>
            <w:r w:rsidR="00680DB3" w:rsidRPr="00D21110">
              <w:rPr>
                <w:rFonts w:ascii="Calibri" w:eastAsia="Times New Roman" w:hAnsi="Calibri" w:cs="Calibri"/>
                <w:kern w:val="0"/>
                <w:lang w:eastAsia="en-GB"/>
                <w14:ligatures w14:val="none"/>
              </w:rPr>
              <w:t> </w:t>
            </w:r>
          </w:p>
        </w:tc>
        <w:tc>
          <w:tcPr>
            <w:tcW w:w="6006" w:type="dxa"/>
            <w:tcBorders>
              <w:top w:val="single" w:sz="6" w:space="0" w:color="000000"/>
              <w:left w:val="single" w:sz="6" w:space="0" w:color="000000"/>
              <w:bottom w:val="single" w:sz="6" w:space="0" w:color="000000"/>
              <w:right w:val="single" w:sz="6" w:space="0" w:color="000000"/>
            </w:tcBorders>
            <w:hideMark/>
          </w:tcPr>
          <w:p w14:paraId="7EE53457" w14:textId="1DE83AB3" w:rsidR="00680DB3" w:rsidRPr="00D21110" w:rsidRDefault="00EA7518" w:rsidP="00D21110">
            <w:pPr>
              <w:spacing w:after="0" w:line="360" w:lineRule="auto"/>
              <w:textAlignment w:val="baseline"/>
              <w:rPr>
                <w:rFonts w:ascii="Calibri" w:eastAsia="Times New Roman" w:hAnsi="Calibri" w:cs="Calibri"/>
                <w:kern w:val="0"/>
                <w:lang w:eastAsia="en-GB"/>
                <w14:ligatures w14:val="none"/>
              </w:rPr>
            </w:pPr>
            <w:r w:rsidRPr="00D21110">
              <w:rPr>
                <w:rFonts w:ascii="Calibri" w:eastAsia="Times New Roman" w:hAnsi="Calibri" w:cs="Calibri"/>
                <w:kern w:val="0"/>
                <w:lang w:eastAsia="en-GB"/>
                <w14:ligatures w14:val="none"/>
              </w:rPr>
              <w:t>Semester 1</w:t>
            </w:r>
          </w:p>
        </w:tc>
      </w:tr>
    </w:tbl>
    <w:p w14:paraId="03ACA77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1A01662"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41C1743" w14:textId="0B3AEA87" w:rsidR="00680DB3" w:rsidRPr="00286293" w:rsidRDefault="00286293" w:rsidP="00286293">
      <w:pPr>
        <w:spacing w:after="0" w:line="240" w:lineRule="auto"/>
        <w:textAlignment w:val="baseline"/>
        <w:rPr>
          <w:rFonts w:ascii="Calibri" w:eastAsia="Times New Roman" w:hAnsi="Calibri" w:cs="Calibri"/>
          <w:b/>
          <w:bCs/>
          <w:kern w:val="0"/>
          <w:sz w:val="22"/>
          <w:szCs w:val="22"/>
          <w:lang w:eastAsia="en-GB"/>
          <w14:ligatures w14:val="none"/>
        </w:rPr>
      </w:pPr>
      <w:r w:rsidRPr="00286293">
        <w:rPr>
          <w:rFonts w:ascii="Calibri" w:eastAsia="Times New Roman" w:hAnsi="Calibri" w:cs="Calibri"/>
          <w:b/>
          <w:bCs/>
          <w:color w:val="000000"/>
          <w:kern w:val="0"/>
          <w:sz w:val="22"/>
          <w:szCs w:val="22"/>
          <w:lang w:eastAsia="en-GB"/>
          <w14:ligatures w14:val="none"/>
        </w:rPr>
        <w:t>OVERVIEW</w:t>
      </w:r>
    </w:p>
    <w:p w14:paraId="24B55450"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B7034E9"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covers a range of psychological perspectives in child and adolescent development. </w:t>
      </w:r>
    </w:p>
    <w:p w14:paraId="7AAAC328"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40DC0AF"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unt covers a range of themes in developmental psychology, including cognitive and social child development topics. These broadly include developing thinking, social and emotional skills, developing relationships and understanding of others, understanding key milestones in child development and impacts on later outcomes.   </w:t>
      </w:r>
    </w:p>
    <w:p w14:paraId="1EA5A376"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37CADF3"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Relevant considerations of child development for education will be aligned with key topics.  </w:t>
      </w:r>
    </w:p>
    <w:p w14:paraId="712A1313"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62AAAE6" w14:textId="77777777" w:rsidR="00680DB3" w:rsidRPr="00FE702F" w:rsidRDefault="00680DB3"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is delivered over 9 sessions and using a variety of methods including lectures, tutorials, video clip analysis and independent research activities.  </w:t>
      </w:r>
    </w:p>
    <w:p w14:paraId="544D2D42"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FCE0D00"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ED5928B" w14:textId="6566AEC2" w:rsidR="00374554" w:rsidRPr="00286293" w:rsidRDefault="00286293" w:rsidP="00286293">
      <w:pPr>
        <w:spacing w:after="0" w:line="240" w:lineRule="auto"/>
        <w:textAlignment w:val="baseline"/>
        <w:rPr>
          <w:rFonts w:ascii="Calibri" w:eastAsia="Times New Roman" w:hAnsi="Calibri" w:cs="Calibri"/>
          <w:b/>
          <w:bCs/>
          <w:color w:val="000000"/>
          <w:kern w:val="0"/>
          <w:sz w:val="22"/>
          <w:szCs w:val="22"/>
          <w:lang w:eastAsia="en-GB"/>
          <w14:ligatures w14:val="none"/>
        </w:rPr>
      </w:pPr>
      <w:r w:rsidRPr="00286293">
        <w:rPr>
          <w:rFonts w:ascii="Calibri" w:eastAsia="Times New Roman" w:hAnsi="Calibri" w:cs="Calibri"/>
          <w:b/>
          <w:bCs/>
          <w:color w:val="000000"/>
          <w:kern w:val="0"/>
          <w:sz w:val="22"/>
          <w:szCs w:val="22"/>
          <w:lang w:eastAsia="en-GB"/>
          <w14:ligatures w14:val="none"/>
        </w:rPr>
        <w:t>AIMS</w:t>
      </w:r>
    </w:p>
    <w:p w14:paraId="754FD6F8" w14:textId="77777777" w:rsidR="00286293" w:rsidRPr="00FE702F" w:rsidRDefault="00286293" w:rsidP="00286293">
      <w:pPr>
        <w:spacing w:after="0" w:line="240" w:lineRule="auto"/>
        <w:textAlignment w:val="baseline"/>
        <w:rPr>
          <w:rFonts w:ascii="Calibri" w:eastAsia="Times New Roman" w:hAnsi="Calibri" w:cs="Calibri"/>
          <w:kern w:val="0"/>
          <w:sz w:val="22"/>
          <w:szCs w:val="22"/>
          <w:lang w:eastAsia="en-GB"/>
          <w14:ligatures w14:val="none"/>
        </w:rPr>
      </w:pPr>
    </w:p>
    <w:p w14:paraId="3263944C"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To provide coverage of the BPS Syllabus core area of developmental psychology.  </w:t>
      </w:r>
    </w:p>
    <w:p w14:paraId="313CEB1F" w14:textId="77777777" w:rsidR="00374554" w:rsidRPr="00FE702F" w:rsidRDefault="00374554" w:rsidP="00286293">
      <w:pPr>
        <w:spacing w:after="0" w:line="240" w:lineRule="auto"/>
        <w:ind w:left="720" w:hanging="7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To develop understanding of theory and research in psychological aspects of human development and applications thereof. </w:t>
      </w:r>
    </w:p>
    <w:p w14:paraId="0914D0FE"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To develop individual and co-operative research, learning and presentation skills. </w:t>
      </w:r>
    </w:p>
    <w:p w14:paraId="7EA253BF"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473BE6C"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Key transferable skills </w:t>
      </w:r>
    </w:p>
    <w:p w14:paraId="575D0EC6"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Written communication (essay assignment). </w:t>
      </w:r>
    </w:p>
    <w:p w14:paraId="280C9E18"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Oral communication (debate and discussion). </w:t>
      </w:r>
    </w:p>
    <w:p w14:paraId="0719C23C"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Working with others (group discussions). </w:t>
      </w:r>
    </w:p>
    <w:p w14:paraId="023D1E2A" w14:textId="77777777" w:rsidR="00374554" w:rsidRPr="00FE702F" w:rsidRDefault="00374554" w:rsidP="00286293">
      <w:pPr>
        <w:spacing w:after="0" w:line="240" w:lineRule="auto"/>
        <w:ind w:left="720" w:hanging="72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Examination and interpretation of current literature and subsequent production of information for a specific audience. </w:t>
      </w:r>
    </w:p>
    <w:p w14:paraId="7DBAE4BB"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IT skills (databases, literature searches, word processing). </w:t>
      </w:r>
    </w:p>
    <w:p w14:paraId="05E5D1FA"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Critical evaluation, analysis and synthesis of current literature. </w:t>
      </w:r>
    </w:p>
    <w:p w14:paraId="5CB5078F"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Self and peer evaluation. </w:t>
      </w:r>
    </w:p>
    <w:p w14:paraId="27EFEB71"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 use of constructive feedback skills. </w:t>
      </w:r>
    </w:p>
    <w:p w14:paraId="3A281682"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EF44581"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Indicative curriculum content </w:t>
      </w:r>
    </w:p>
    <w:p w14:paraId="6C1B3C41"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Introduction to Developmental Psychology </w:t>
      </w:r>
    </w:p>
    <w:p w14:paraId="6BE37402"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Theories of Cognitive Development </w:t>
      </w:r>
    </w:p>
    <w:p w14:paraId="0FE66E3C"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Emotions and Emotional Development </w:t>
      </w:r>
    </w:p>
    <w:p w14:paraId="161FB0DE"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Attachment Theory </w:t>
      </w:r>
    </w:p>
    <w:p w14:paraId="58D0E98C"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Social Development: Understanding and Interacting with Others </w:t>
      </w:r>
    </w:p>
    <w:p w14:paraId="619C82D7" w14:textId="77777777" w:rsidR="00374554" w:rsidRPr="00FE702F" w:rsidRDefault="00374554" w:rsidP="0028629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Language and Communication </w:t>
      </w:r>
    </w:p>
    <w:p w14:paraId="4C5449EC" w14:textId="6A6F7005" w:rsidR="00374554" w:rsidRPr="00160290" w:rsidRDefault="00374554" w:rsidP="00160290">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60290">
        <w:rPr>
          <w:rFonts w:ascii="Calibri" w:eastAsia="Times New Roman" w:hAnsi="Calibri" w:cs="Calibri"/>
          <w:color w:val="000000"/>
          <w:kern w:val="0"/>
          <w:sz w:val="22"/>
          <w:szCs w:val="22"/>
          <w:lang w:eastAsia="en-GB"/>
          <w14:ligatures w14:val="none"/>
        </w:rPr>
        <w:lastRenderedPageBreak/>
        <w:t>Adolescent Development </w:t>
      </w:r>
    </w:p>
    <w:p w14:paraId="58A4B814" w14:textId="11BCBD40" w:rsidR="00374554" w:rsidRPr="00160290" w:rsidRDefault="00374554" w:rsidP="00160290">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60290">
        <w:rPr>
          <w:rFonts w:ascii="Calibri" w:eastAsia="Times New Roman" w:hAnsi="Calibri" w:cs="Calibri"/>
          <w:color w:val="000000"/>
          <w:kern w:val="0"/>
          <w:sz w:val="22"/>
          <w:szCs w:val="22"/>
          <w:lang w:eastAsia="en-GB"/>
          <w14:ligatures w14:val="none"/>
        </w:rPr>
        <w:t>Contemporary Themes in Child Development: Social media use in adolescence </w:t>
      </w:r>
    </w:p>
    <w:p w14:paraId="4236ACD5" w14:textId="4EBBCFEB" w:rsidR="00374554" w:rsidRPr="00160290" w:rsidRDefault="00374554" w:rsidP="00160290">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60290">
        <w:rPr>
          <w:rFonts w:ascii="Calibri" w:eastAsia="Times New Roman" w:hAnsi="Calibri" w:cs="Calibri"/>
          <w:color w:val="000000"/>
          <w:kern w:val="0"/>
          <w:sz w:val="22"/>
          <w:szCs w:val="22"/>
          <w:lang w:eastAsia="en-GB"/>
          <w14:ligatures w14:val="none"/>
        </w:rPr>
        <w:t>Contemporary Themes in Child Development: Metacognitive development and critical thinking. </w:t>
      </w:r>
    </w:p>
    <w:p w14:paraId="469151DA" w14:textId="3B75E37B" w:rsidR="00374554" w:rsidRPr="00FE702F" w:rsidRDefault="00374554" w:rsidP="00286293">
      <w:pPr>
        <w:spacing w:after="0" w:line="240" w:lineRule="auto"/>
        <w:ind w:firstLine="270"/>
        <w:textAlignment w:val="baseline"/>
        <w:rPr>
          <w:rFonts w:ascii="Calibri" w:eastAsia="Times New Roman" w:hAnsi="Calibri" w:cs="Calibri"/>
          <w:kern w:val="0"/>
          <w:sz w:val="22"/>
          <w:szCs w:val="22"/>
          <w:lang w:eastAsia="en-GB"/>
          <w14:ligatures w14:val="none"/>
        </w:rPr>
      </w:pPr>
    </w:p>
    <w:p w14:paraId="5DEB2214" w14:textId="539ADD6D" w:rsidR="00680DB3" w:rsidRPr="00FE702F" w:rsidRDefault="00374554"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r w:rsidR="00680DB3" w:rsidRPr="00FE702F">
        <w:rPr>
          <w:rFonts w:ascii="Calibri" w:eastAsia="Times New Roman" w:hAnsi="Calibri" w:cs="Calibri"/>
          <w:color w:val="000000"/>
          <w:kern w:val="0"/>
          <w:sz w:val="22"/>
          <w:szCs w:val="22"/>
          <w:lang w:eastAsia="en-GB"/>
          <w14:ligatures w14:val="none"/>
        </w:rPr>
        <w:t> </w:t>
      </w:r>
    </w:p>
    <w:p w14:paraId="20874218" w14:textId="507305A0" w:rsidR="00680DB3" w:rsidRPr="00FE702F" w:rsidRDefault="00680DB3" w:rsidP="00E23517">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7FFF4A9D"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067" w:type="dxa"/>
        <w:tblCellMar>
          <w:left w:w="0" w:type="dxa"/>
          <w:right w:w="0" w:type="dxa"/>
        </w:tblCellMar>
        <w:tblLook w:val="04A0" w:firstRow="1" w:lastRow="0" w:firstColumn="1" w:lastColumn="0" w:noHBand="0" w:noVBand="1"/>
      </w:tblPr>
      <w:tblGrid>
        <w:gridCol w:w="9067"/>
      </w:tblGrid>
      <w:tr w:rsidR="00E23517" w:rsidRPr="00FE702F" w14:paraId="4C78F3D0" w14:textId="77777777" w:rsidTr="00E23517">
        <w:trPr>
          <w:trHeight w:val="300"/>
        </w:trPr>
        <w:tc>
          <w:tcPr>
            <w:tcW w:w="9067" w:type="dxa"/>
            <w:hideMark/>
          </w:tcPr>
          <w:p w14:paraId="3AD0067C" w14:textId="635B8778" w:rsidR="00E23517" w:rsidRPr="00FE702F" w:rsidRDefault="00E23517"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should be able to: </w:t>
            </w:r>
            <w:r w:rsidRPr="00FE702F">
              <w:rPr>
                <w:rFonts w:ascii="Calibri" w:eastAsia="Times New Roman" w:hAnsi="Calibri" w:cs="Calibri"/>
                <w:color w:val="000000"/>
                <w:kern w:val="0"/>
                <w:sz w:val="22"/>
                <w:szCs w:val="22"/>
                <w:lang w:eastAsia="en-GB"/>
                <w14:ligatures w14:val="none"/>
              </w:rPr>
              <w:t> </w:t>
            </w:r>
          </w:p>
        </w:tc>
      </w:tr>
      <w:tr w:rsidR="00E23517" w:rsidRPr="00FE702F" w14:paraId="5B3FBE91" w14:textId="77777777" w:rsidTr="00E23517">
        <w:trPr>
          <w:trHeight w:val="345"/>
        </w:trPr>
        <w:tc>
          <w:tcPr>
            <w:tcW w:w="9067" w:type="dxa"/>
            <w:hideMark/>
          </w:tcPr>
          <w:p w14:paraId="14E3D838"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Critically examine key theory and research in developmental psychology. </w:t>
            </w:r>
          </w:p>
        </w:tc>
      </w:tr>
      <w:tr w:rsidR="00E23517" w:rsidRPr="00FE702F" w14:paraId="00F38491" w14:textId="77777777" w:rsidTr="00E23517">
        <w:trPr>
          <w:trHeight w:val="330"/>
        </w:trPr>
        <w:tc>
          <w:tcPr>
            <w:tcW w:w="9067" w:type="dxa"/>
            <w:hideMark/>
          </w:tcPr>
          <w:p w14:paraId="5B96EADB"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Discuss and debate chosen topics in developmental psychology. </w:t>
            </w:r>
          </w:p>
        </w:tc>
      </w:tr>
      <w:tr w:rsidR="00E23517" w:rsidRPr="00FE702F" w14:paraId="0427A4F5" w14:textId="77777777" w:rsidTr="00E23517">
        <w:trPr>
          <w:trHeight w:val="300"/>
        </w:trPr>
        <w:tc>
          <w:tcPr>
            <w:tcW w:w="9067" w:type="dxa"/>
            <w:hideMark/>
          </w:tcPr>
          <w:p w14:paraId="37488C42"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Critically evaluate applications and extensions of developmental psychological theory. </w:t>
            </w:r>
          </w:p>
        </w:tc>
      </w:tr>
      <w:tr w:rsidR="00E23517" w:rsidRPr="00FE702F" w14:paraId="42ABA2E5" w14:textId="77777777" w:rsidTr="00E23517">
        <w:trPr>
          <w:trHeight w:val="300"/>
        </w:trPr>
        <w:tc>
          <w:tcPr>
            <w:tcW w:w="9067" w:type="dxa"/>
            <w:hideMark/>
          </w:tcPr>
          <w:p w14:paraId="3F948CC9"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Examination and interpretation of current literature and subsequent production of information for a specific audience. </w:t>
            </w:r>
          </w:p>
        </w:tc>
      </w:tr>
      <w:tr w:rsidR="00E23517" w:rsidRPr="00FE702F" w14:paraId="04C21AD8" w14:textId="77777777" w:rsidTr="00E23517">
        <w:trPr>
          <w:trHeight w:val="300"/>
        </w:trPr>
        <w:tc>
          <w:tcPr>
            <w:tcW w:w="9067" w:type="dxa"/>
            <w:hideMark/>
          </w:tcPr>
          <w:p w14:paraId="6ED53181"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IT skills (word processing, accessing electronic databases and library facilities) </w:t>
            </w:r>
          </w:p>
        </w:tc>
      </w:tr>
      <w:tr w:rsidR="00E23517" w:rsidRPr="00FE702F" w14:paraId="0D93C362" w14:textId="77777777" w:rsidTr="00E23517">
        <w:trPr>
          <w:trHeight w:val="300"/>
        </w:trPr>
        <w:tc>
          <w:tcPr>
            <w:tcW w:w="9067" w:type="dxa"/>
            <w:hideMark/>
          </w:tcPr>
          <w:p w14:paraId="1DC6A330"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Written communication (assignment) </w:t>
            </w:r>
          </w:p>
        </w:tc>
      </w:tr>
      <w:tr w:rsidR="00E23517" w:rsidRPr="00FE702F" w14:paraId="5C48CB0A" w14:textId="77777777" w:rsidTr="00E23517">
        <w:trPr>
          <w:trHeight w:val="405"/>
        </w:trPr>
        <w:tc>
          <w:tcPr>
            <w:tcW w:w="9067" w:type="dxa"/>
            <w:hideMark/>
          </w:tcPr>
          <w:p w14:paraId="1D58445D"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Self and peer evaluation. </w:t>
            </w:r>
          </w:p>
        </w:tc>
      </w:tr>
      <w:tr w:rsidR="00E23517" w:rsidRPr="00FE702F" w14:paraId="48AB324E" w14:textId="77777777" w:rsidTr="00E23517">
        <w:trPr>
          <w:trHeight w:val="405"/>
        </w:trPr>
        <w:tc>
          <w:tcPr>
            <w:tcW w:w="9067" w:type="dxa"/>
            <w:hideMark/>
          </w:tcPr>
          <w:p w14:paraId="4CE88ADB" w14:textId="77777777" w:rsidR="00E23517" w:rsidRPr="00E23517" w:rsidRDefault="00E23517" w:rsidP="00E23517">
            <w:pPr>
              <w:pStyle w:val="ListParagraph"/>
              <w:numPr>
                <w:ilvl w:val="0"/>
                <w:numId w:val="164"/>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The use of constructive feedback skills. </w:t>
            </w:r>
          </w:p>
        </w:tc>
      </w:tr>
    </w:tbl>
    <w:p w14:paraId="6AB5ACC1"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6B160D2"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DDC4A07" w14:textId="772D7D74"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3710E468"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E1738FC"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Contact Time: Lecture 9 x2.5 hour.</w:t>
      </w:r>
      <w:r w:rsidRPr="00FE702F">
        <w:rPr>
          <w:rFonts w:ascii="Calibri" w:eastAsia="Times New Roman" w:hAnsi="Calibri" w:cs="Calibri"/>
          <w:kern w:val="0"/>
          <w:sz w:val="22"/>
          <w:szCs w:val="22"/>
          <w:lang w:eastAsia="en-GB"/>
          <w14:ligatures w14:val="none"/>
        </w:rPr>
        <w:t>  </w:t>
      </w:r>
    </w:p>
    <w:p w14:paraId="7BF1CECB"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6974B3E"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will be delivered in a variety of ways including lectures, and group tutorials. Guest speakers from specialist research areas within child development will be utilised appropriately to enhance student experience. Students will be required to work both independently and in small groups and student participation will be </w:t>
      </w:r>
      <w:proofErr w:type="gramStart"/>
      <w:r w:rsidRPr="00FE702F">
        <w:rPr>
          <w:rFonts w:ascii="Calibri" w:eastAsia="Times New Roman" w:hAnsi="Calibri" w:cs="Calibri"/>
          <w:color w:val="000000"/>
          <w:kern w:val="0"/>
          <w:sz w:val="22"/>
          <w:szCs w:val="22"/>
          <w:lang w:eastAsia="en-GB"/>
          <w14:ligatures w14:val="none"/>
        </w:rPr>
        <w:t>encouraged at all times</w:t>
      </w:r>
      <w:proofErr w:type="gramEnd"/>
      <w:r w:rsidRPr="00FE702F">
        <w:rPr>
          <w:rFonts w:ascii="Calibri" w:eastAsia="Times New Roman" w:hAnsi="Calibri" w:cs="Calibri"/>
          <w:color w:val="000000"/>
          <w:kern w:val="0"/>
          <w:sz w:val="22"/>
          <w:szCs w:val="22"/>
          <w:lang w:eastAsia="en-GB"/>
          <w14:ligatures w14:val="none"/>
        </w:rPr>
        <w:t>. </w:t>
      </w:r>
    </w:p>
    <w:p w14:paraId="752E48FC"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BB2E5FC"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Independent study is expected and supported by guided reading, independent reading, guided activities, and additional materials on Blackboard and Reading Lists Online. </w:t>
      </w:r>
    </w:p>
    <w:p w14:paraId="692DA087"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6744CC9"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Lecture PowerPoint slides and additional resources are also available on Blackboard. Additionally, the unit makes use of electronic tools and digital platforms to provide further opportunities for student engagement. </w:t>
      </w:r>
    </w:p>
    <w:p w14:paraId="06B28A86"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A78DF72" w14:textId="77777777" w:rsidR="00680DB3" w:rsidRPr="00FE702F" w:rsidRDefault="00680DB3"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reading list online is reviewed each year. A general unit reading list is provided with suitable textbooks recommended. Individual session readings are also provided and broken down by teaching week to make it easier for students to see relevant sources of information, key recommended readings and further readings themed to sessions.  </w:t>
      </w:r>
    </w:p>
    <w:p w14:paraId="5A20C4B2" w14:textId="77777777" w:rsidR="00680DB3" w:rsidRDefault="00680DB3" w:rsidP="00A7320F">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B21AD13" w14:textId="77777777" w:rsidR="00B455B1" w:rsidRPr="00FE702F" w:rsidRDefault="00B455B1" w:rsidP="00A7320F">
      <w:pPr>
        <w:spacing w:after="0" w:line="240" w:lineRule="auto"/>
        <w:textAlignment w:val="baseline"/>
        <w:rPr>
          <w:rFonts w:ascii="Calibri" w:eastAsia="Times New Roman" w:hAnsi="Calibri" w:cs="Calibri"/>
          <w:kern w:val="0"/>
          <w:sz w:val="22"/>
          <w:szCs w:val="22"/>
          <w:lang w:eastAsia="en-GB"/>
          <w14:ligatures w14:val="none"/>
        </w:rPr>
      </w:pPr>
    </w:p>
    <w:p w14:paraId="3626C7EB" w14:textId="55F9B626" w:rsidR="00680DB3" w:rsidRPr="00FE702F" w:rsidRDefault="00680DB3"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08D04164"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8694397"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xml:space="preserve">The module forms part of the MEd Psychology of Education programme and conforms to the QAA discipline benchmark for Psychology required for accreditation by the British Psychological Society (BPS). Students will have the opportunity to develop employability skills. These include small group work in sessions, critical thinking of both psychology theory and supportive research within child development educational applications and receiving feedback from the written assessment and </w:t>
      </w:r>
      <w:r w:rsidRPr="00FE702F">
        <w:rPr>
          <w:rFonts w:ascii="Calibri" w:eastAsia="Times New Roman" w:hAnsi="Calibri" w:cs="Calibri"/>
          <w:color w:val="000000"/>
          <w:kern w:val="0"/>
          <w:sz w:val="22"/>
          <w:szCs w:val="22"/>
          <w:lang w:eastAsia="en-GB"/>
          <w14:ligatures w14:val="none"/>
        </w:rPr>
        <w:lastRenderedPageBreak/>
        <w:t>formative assessment tools. The unit will also engage students in the development of their key skills in self-awareness and reflections on normative and cultural values in unit themes including attachment, parental practice, professional educational practice, and meta-cognitive development.  </w:t>
      </w:r>
    </w:p>
    <w:p w14:paraId="3952BC6A"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Core knowledge is comparable to other Psychology degrees and therefore underpins further training for careers in the areas of applied psychology (e.g. Educational Psychologist, Clinical Psychologist, Health Psychologist, Occupational Psychologist, Counselling Psychologist etc). The content is specifically related to educational settings and as such immediately applicable to careers outside of the subject discipline (e.g. teaching, teaching assistants; SENCo; support workers). </w:t>
      </w:r>
    </w:p>
    <w:p w14:paraId="36131011"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DAB6A7E" w14:textId="3ABA7193" w:rsidR="00680DB3" w:rsidRPr="00FE702F" w:rsidRDefault="00680DB3"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421323A" w14:textId="536196D5" w:rsidR="00680DB3" w:rsidRPr="00FE702F" w:rsidRDefault="00680DB3"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p>
    <w:p w14:paraId="2890955E" w14:textId="77777777" w:rsidR="00680DB3" w:rsidRPr="00FE702F" w:rsidRDefault="00680DB3" w:rsidP="00680DB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DBEF6C3"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will have opportunity to enhance their digital literacy through a variety of digital platforms which are typically used within lectures. Support materials take students to websites and YouTube.  </w:t>
      </w:r>
    </w:p>
    <w:p w14:paraId="320D78D9"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9E1E6C9"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MEd uses a community Blackboard space in which all unit teaching materials are stored and organised together. This approach is adopted as all units are compulsory for students on the </w:t>
      </w:r>
      <w:proofErr w:type="spellStart"/>
      <w:r w:rsidRPr="00FE702F">
        <w:rPr>
          <w:rFonts w:ascii="Calibri" w:eastAsia="Times New Roman" w:hAnsi="Calibri" w:cs="Calibri"/>
          <w:color w:val="000000"/>
          <w:kern w:val="0"/>
          <w:sz w:val="22"/>
          <w:szCs w:val="22"/>
          <w:lang w:eastAsia="en-GB"/>
          <w14:ligatures w14:val="none"/>
        </w:rPr>
        <w:t>MEd.</w:t>
      </w:r>
      <w:proofErr w:type="spellEnd"/>
      <w:r w:rsidRPr="00FE702F">
        <w:rPr>
          <w:rFonts w:ascii="Calibri" w:eastAsia="Times New Roman" w:hAnsi="Calibri" w:cs="Calibri"/>
          <w:color w:val="000000"/>
          <w:kern w:val="0"/>
          <w:sz w:val="22"/>
          <w:szCs w:val="22"/>
          <w:lang w:eastAsia="en-GB"/>
          <w14:ligatures w14:val="none"/>
        </w:rPr>
        <w:t> It facilitates access to programme level resources that support across all aspects of the programme and units, such as welcome week guidance, programme handbooks, academic advising, assignment and academic writing guidance, research and dissertation support, accessing DASS, wellbeing and supporting difficulties resources and links to university services.   </w:t>
      </w:r>
    </w:p>
    <w:p w14:paraId="7A5F9192"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F60851A"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Blackboard is structured and makes use of a variety of media and links such as Reading Lists Online. </w:t>
      </w:r>
    </w:p>
    <w:p w14:paraId="74DF020C"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A5E6AC4"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signed up and encouraged to make use of a digital discussion platform Piazza to participate in the digital student community to discuss, support and ask question to each other and the teaching team. </w:t>
      </w:r>
    </w:p>
    <w:p w14:paraId="0332A3F8"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8C90E8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requires students to make use of electronic databases to find relevant peer reviewed materials. Students are encouraged to use reference managing software such as Mendeley, EndNote or Reference Manger.  </w:t>
      </w:r>
    </w:p>
    <w:p w14:paraId="643E213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E8C135E"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Word processing skills are required to complete the assignment. </w:t>
      </w:r>
    </w:p>
    <w:p w14:paraId="1ECFCA54" w14:textId="77777777" w:rsidR="00680DB3" w:rsidRPr="00FE702F" w:rsidRDefault="00680DB3" w:rsidP="00680DB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D7470E4" w14:textId="77777777" w:rsidR="00680DB3" w:rsidRPr="00FE702F" w:rsidRDefault="00680DB3" w:rsidP="00680DB3">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71B9E0B" w14:textId="0B7DB069" w:rsidR="00680DB3" w:rsidRPr="00FE702F" w:rsidRDefault="00680DB3"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 xml:space="preserve">ASSESSMENT  </w:t>
      </w:r>
    </w:p>
    <w:p w14:paraId="198ABCDA"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4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3119"/>
      </w:tblGrid>
      <w:tr w:rsidR="00B455B1" w:rsidRPr="00FE702F" w14:paraId="3B3EA1F4"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7A7BBB27"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3119" w:type="dxa"/>
            <w:tcBorders>
              <w:top w:val="single" w:sz="4" w:space="0" w:color="auto"/>
              <w:left w:val="single" w:sz="4" w:space="0" w:color="auto"/>
              <w:bottom w:val="single" w:sz="4" w:space="0" w:color="auto"/>
              <w:right w:val="single" w:sz="4" w:space="0" w:color="auto"/>
            </w:tcBorders>
            <w:hideMark/>
          </w:tcPr>
          <w:p w14:paraId="77C7BDB4" w14:textId="77777777" w:rsidR="00B455B1" w:rsidRPr="00FE702F" w:rsidRDefault="00B455B1" w:rsidP="00680DB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B455B1" w:rsidRPr="00FE702F" w14:paraId="4BA4103F"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6CD7CFF3"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 practice assignment is presented at programme level. This requires marking 3 previous examples of written </w:t>
            </w:r>
            <w:proofErr w:type="gramStart"/>
            <w:r w:rsidRPr="00FE702F">
              <w:rPr>
                <w:rFonts w:ascii="Calibri" w:eastAsia="Times New Roman" w:hAnsi="Calibri" w:cs="Calibri"/>
                <w:color w:val="000000"/>
                <w:kern w:val="0"/>
                <w:sz w:val="22"/>
                <w:szCs w:val="22"/>
                <w:lang w:eastAsia="en-GB"/>
                <w14:ligatures w14:val="none"/>
              </w:rPr>
              <w:t>masters</w:t>
            </w:r>
            <w:proofErr w:type="gramEnd"/>
            <w:r w:rsidRPr="00FE702F">
              <w:rPr>
                <w:rFonts w:ascii="Calibri" w:eastAsia="Times New Roman" w:hAnsi="Calibri" w:cs="Calibri"/>
                <w:color w:val="000000"/>
                <w:kern w:val="0"/>
                <w:sz w:val="22"/>
                <w:szCs w:val="22"/>
                <w:lang w:eastAsia="en-GB"/>
                <w14:ligatures w14:val="none"/>
              </w:rPr>
              <w:t> work (each 1,000 words). In reviewing these examples, students are asked to grade and provide a brief account of each (approx. 300) outlining how they meet the marking criteria, what is done well, and areas for improvement. Students are guides to the marking criteria and rubric. </w:t>
            </w:r>
          </w:p>
          <w:p w14:paraId="2E5193F7"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AA639C9"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Other forms of in-and out-of-session formative assessment are presented. Examples include theme/topic blogs, exemplar essay extract dissection activities and Mentimeter Quizzes (both class and individual). </w:t>
            </w:r>
          </w:p>
        </w:tc>
        <w:tc>
          <w:tcPr>
            <w:tcW w:w="3119" w:type="dxa"/>
            <w:tcBorders>
              <w:top w:val="single" w:sz="4" w:space="0" w:color="auto"/>
              <w:left w:val="single" w:sz="4" w:space="0" w:color="auto"/>
              <w:bottom w:val="single" w:sz="4" w:space="0" w:color="auto"/>
              <w:right w:val="single" w:sz="4" w:space="0" w:color="auto"/>
            </w:tcBorders>
            <w:hideMark/>
          </w:tcPr>
          <w:p w14:paraId="26037956"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t>
            </w:r>
          </w:p>
        </w:tc>
      </w:tr>
    </w:tbl>
    <w:p w14:paraId="70102BF5"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773458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C3DFDC4"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4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3119"/>
      </w:tblGrid>
      <w:tr w:rsidR="00B455B1" w:rsidRPr="00FE702F" w14:paraId="292EC68A"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513D1FDE" w14:textId="77777777" w:rsidR="00B455B1" w:rsidRPr="00FE702F" w:rsidRDefault="00B455B1" w:rsidP="00680DB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Assessment task </w:t>
            </w:r>
          </w:p>
        </w:tc>
        <w:tc>
          <w:tcPr>
            <w:tcW w:w="3119" w:type="dxa"/>
            <w:tcBorders>
              <w:top w:val="single" w:sz="4" w:space="0" w:color="auto"/>
              <w:left w:val="single" w:sz="4" w:space="0" w:color="auto"/>
              <w:bottom w:val="single" w:sz="4" w:space="0" w:color="auto"/>
              <w:right w:val="single" w:sz="4" w:space="0" w:color="auto"/>
            </w:tcBorders>
            <w:hideMark/>
          </w:tcPr>
          <w:p w14:paraId="30FC756B" w14:textId="77777777" w:rsidR="00B455B1" w:rsidRPr="00FE702F" w:rsidRDefault="00B455B1" w:rsidP="00680DB3">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t>
            </w:r>
          </w:p>
        </w:tc>
      </w:tr>
      <w:tr w:rsidR="00B455B1" w:rsidRPr="00FE702F" w14:paraId="00C37B09"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02836D36"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course unit provides coverage of the BPS Syllabus core area of child development and students are to complete one assignment.  </w:t>
            </w:r>
          </w:p>
          <w:p w14:paraId="07015244"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will target psychological theory and application of such knowledge.  </w:t>
            </w:r>
          </w:p>
          <w:p w14:paraId="58BD9D2C"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D4380BB"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will complete a written essay assignment of maximum 3000 words. Students will have a choice of one essay title from a choice of three. Essay titles are from three distinct themes within the unit. </w:t>
            </w:r>
          </w:p>
        </w:tc>
        <w:tc>
          <w:tcPr>
            <w:tcW w:w="3119" w:type="dxa"/>
            <w:tcBorders>
              <w:top w:val="single" w:sz="4" w:space="0" w:color="auto"/>
              <w:left w:val="single" w:sz="4" w:space="0" w:color="auto"/>
              <w:bottom w:val="single" w:sz="4" w:space="0" w:color="auto"/>
              <w:right w:val="single" w:sz="4" w:space="0" w:color="auto"/>
            </w:tcBorders>
            <w:hideMark/>
          </w:tcPr>
          <w:p w14:paraId="21AE7C19" w14:textId="77777777" w:rsidR="00B455B1" w:rsidRPr="00FE702F" w:rsidRDefault="00B455B1"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t>
            </w:r>
          </w:p>
        </w:tc>
      </w:tr>
    </w:tbl>
    <w:p w14:paraId="6653A95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2933FE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06B711E"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4DF6EA8" w14:textId="77777777" w:rsidR="00680DB3" w:rsidRPr="00FE702F" w:rsidRDefault="00680DB3"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5AA4E5F1"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3793F4F"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Keenan, T., Evans, S., &amp; Crowley, K. (2018). </w:t>
      </w:r>
      <w:r w:rsidRPr="00FE702F">
        <w:rPr>
          <w:rFonts w:ascii="Calibri" w:eastAsia="Times New Roman" w:hAnsi="Calibri" w:cs="Calibri"/>
          <w:i/>
          <w:iCs/>
          <w:kern w:val="0"/>
          <w:sz w:val="22"/>
          <w:szCs w:val="22"/>
          <w:lang w:eastAsia="en-GB"/>
          <w14:ligatures w14:val="none"/>
        </w:rPr>
        <w:t>An Introduction to Child Development (3</w:t>
      </w:r>
      <w:r w:rsidRPr="00FE702F">
        <w:rPr>
          <w:rFonts w:ascii="Calibri" w:eastAsia="Times New Roman" w:hAnsi="Calibri" w:cs="Calibri"/>
          <w:i/>
          <w:iCs/>
          <w:kern w:val="0"/>
          <w:sz w:val="22"/>
          <w:szCs w:val="22"/>
          <w:vertAlign w:val="superscript"/>
          <w:lang w:eastAsia="en-GB"/>
          <w14:ligatures w14:val="none"/>
        </w:rPr>
        <w:t>rd</w:t>
      </w:r>
      <w:r w:rsidRPr="00FE702F">
        <w:rPr>
          <w:rFonts w:ascii="Calibri" w:eastAsia="Times New Roman" w:hAnsi="Calibri" w:cs="Calibri"/>
          <w:i/>
          <w:iCs/>
          <w:kern w:val="0"/>
          <w:sz w:val="22"/>
          <w:szCs w:val="22"/>
          <w:lang w:eastAsia="en-GB"/>
          <w14:ligatures w14:val="none"/>
        </w:rPr>
        <w:t> Edition)</w:t>
      </w:r>
      <w:r w:rsidRPr="00FE702F">
        <w:rPr>
          <w:rFonts w:ascii="Calibri" w:eastAsia="Times New Roman" w:hAnsi="Calibri" w:cs="Calibri"/>
          <w:kern w:val="0"/>
          <w:sz w:val="22"/>
          <w:szCs w:val="22"/>
          <w:lang w:eastAsia="en-GB"/>
          <w14:ligatures w14:val="none"/>
        </w:rPr>
        <w:t>. Sage. </w:t>
      </w:r>
    </w:p>
    <w:p w14:paraId="7D7E80BA"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Provides a comprehensive overview of the main areas of child development, from infancy through to adolescence. With coverage of topics that represent both classic and </w:t>
      </w:r>
      <w:proofErr w:type="gramStart"/>
      <w:r w:rsidRPr="00FE702F">
        <w:rPr>
          <w:rFonts w:ascii="Calibri" w:eastAsia="Times New Roman" w:hAnsi="Calibri" w:cs="Calibri"/>
          <w:i/>
          <w:iCs/>
          <w:kern w:val="0"/>
          <w:sz w:val="22"/>
          <w:szCs w:val="22"/>
          <w:lang w:eastAsia="en-GB"/>
          <w14:ligatures w14:val="none"/>
        </w:rPr>
        <w:t>cutting edge</w:t>
      </w:r>
      <w:proofErr w:type="gramEnd"/>
      <w:r w:rsidRPr="00FE702F">
        <w:rPr>
          <w:rFonts w:ascii="Calibri" w:eastAsia="Times New Roman" w:hAnsi="Calibri" w:cs="Calibri"/>
          <w:i/>
          <w:iCs/>
          <w:kern w:val="0"/>
          <w:sz w:val="22"/>
          <w:szCs w:val="22"/>
          <w:lang w:eastAsia="en-GB"/>
          <w14:ligatures w14:val="none"/>
        </w:rPr>
        <w:t> work, alongside an appreciation of the critical issues. This third edition has been updated to include topical research examples from current literature in psychology, education, and medicine and expanded sections covering key contemporary issues in cognitive, emotional and social development. The text is accompanied by online student resources (</w:t>
      </w:r>
      <w:hyperlink r:id="rId6" w:tgtFrame="_blank" w:history="1">
        <w:r w:rsidRPr="00FE702F">
          <w:rPr>
            <w:rFonts w:ascii="Calibri" w:eastAsia="Times New Roman" w:hAnsi="Calibri" w:cs="Calibri"/>
            <w:color w:val="0000FF"/>
            <w:kern w:val="0"/>
            <w:sz w:val="22"/>
            <w:szCs w:val="22"/>
            <w:u w:val="single"/>
            <w:lang w:eastAsia="en-GB"/>
            <w14:ligatures w14:val="none"/>
          </w:rPr>
          <w:t>https://edge.sagepub.com/keenan3e</w:t>
        </w:r>
      </w:hyperlink>
      <w:r w:rsidRPr="00FE702F">
        <w:rPr>
          <w:rFonts w:ascii="Calibri" w:eastAsia="Times New Roman" w:hAnsi="Calibri" w:cs="Calibri"/>
          <w:i/>
          <w:iCs/>
          <w:kern w:val="0"/>
          <w:sz w:val="22"/>
          <w:szCs w:val="22"/>
          <w:lang w:eastAsia="en-GB"/>
          <w14:ligatures w14:val="none"/>
        </w:rPr>
        <w:t>) including videos, weblinks, journal articles, and quizzes. Available as an e-book via Reading Lists Online.</w:t>
      </w:r>
      <w:r w:rsidRPr="00FE702F">
        <w:rPr>
          <w:rFonts w:ascii="Calibri" w:eastAsia="Times New Roman" w:hAnsi="Calibri" w:cs="Calibri"/>
          <w:kern w:val="0"/>
          <w:sz w:val="22"/>
          <w:szCs w:val="22"/>
          <w:lang w:eastAsia="en-GB"/>
          <w14:ligatures w14:val="none"/>
        </w:rPr>
        <w:t> </w:t>
      </w:r>
    </w:p>
    <w:p w14:paraId="791D6743"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780F73BE"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Thorton, S. (2008).</w:t>
      </w:r>
      <w:r w:rsidRPr="00FE702F">
        <w:rPr>
          <w:rFonts w:ascii="Calibri" w:eastAsia="Times New Roman" w:hAnsi="Calibri" w:cs="Calibri"/>
          <w:i/>
          <w:iCs/>
          <w:kern w:val="0"/>
          <w:sz w:val="22"/>
          <w:szCs w:val="22"/>
          <w:lang w:eastAsia="en-GB"/>
          <w14:ligatures w14:val="none"/>
        </w:rPr>
        <w:t> Understanding human development: biological, social, and psychological processes from conception to adult life. </w:t>
      </w:r>
      <w:r w:rsidRPr="00FE702F">
        <w:rPr>
          <w:rFonts w:ascii="Calibri" w:eastAsia="Times New Roman" w:hAnsi="Calibri" w:cs="Calibri"/>
          <w:kern w:val="0"/>
          <w:sz w:val="22"/>
          <w:szCs w:val="22"/>
          <w:lang w:eastAsia="en-GB"/>
          <w14:ligatures w14:val="none"/>
        </w:rPr>
        <w:t>Palgrave Macmillan</w:t>
      </w:r>
      <w:r w:rsidRPr="00FE702F">
        <w:rPr>
          <w:rFonts w:ascii="Calibri" w:eastAsia="Times New Roman" w:hAnsi="Calibri" w:cs="Calibri"/>
          <w:i/>
          <w:iCs/>
          <w:kern w:val="0"/>
          <w:sz w:val="22"/>
          <w:szCs w:val="22"/>
          <w:lang w:eastAsia="en-GB"/>
          <w14:ligatures w14:val="none"/>
        </w:rPr>
        <w:t>.</w:t>
      </w:r>
      <w:r w:rsidRPr="00FE702F">
        <w:rPr>
          <w:rFonts w:ascii="Calibri" w:eastAsia="Times New Roman" w:hAnsi="Calibri" w:cs="Calibri"/>
          <w:kern w:val="0"/>
          <w:sz w:val="22"/>
          <w:szCs w:val="22"/>
          <w:lang w:eastAsia="en-GB"/>
          <w14:ligatures w14:val="none"/>
        </w:rPr>
        <w:t> </w:t>
      </w:r>
    </w:p>
    <w:p w14:paraId="03D82A5A"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This text covers a breadth of topics exploring a range of processes which shape the human </w:t>
      </w:r>
      <w:proofErr w:type="gramStart"/>
      <w:r w:rsidRPr="00FE702F">
        <w:rPr>
          <w:rFonts w:ascii="Calibri" w:eastAsia="Times New Roman" w:hAnsi="Calibri" w:cs="Calibri"/>
          <w:i/>
          <w:iCs/>
          <w:kern w:val="0"/>
          <w:sz w:val="22"/>
          <w:szCs w:val="22"/>
          <w:lang w:eastAsia="en-GB"/>
          <w14:ligatures w14:val="none"/>
        </w:rPr>
        <w:t>development, but</w:t>
      </w:r>
      <w:proofErr w:type="gramEnd"/>
      <w:r w:rsidRPr="00FE702F">
        <w:rPr>
          <w:rFonts w:ascii="Calibri" w:eastAsia="Times New Roman" w:hAnsi="Calibri" w:cs="Calibri"/>
          <w:i/>
          <w:iCs/>
          <w:kern w:val="0"/>
          <w:sz w:val="22"/>
          <w:szCs w:val="22"/>
          <w:lang w:eastAsia="en-GB"/>
          <w14:ligatures w14:val="none"/>
        </w:rPr>
        <w:t> also produce the rich variety of individual diversity. Available as an e-book via Reading Lists Online.</w:t>
      </w:r>
      <w:r w:rsidRPr="00FE702F">
        <w:rPr>
          <w:rFonts w:ascii="Calibri" w:eastAsia="Times New Roman" w:hAnsi="Calibri" w:cs="Calibri"/>
          <w:kern w:val="0"/>
          <w:sz w:val="22"/>
          <w:szCs w:val="22"/>
          <w:lang w:eastAsia="en-GB"/>
          <w14:ligatures w14:val="none"/>
        </w:rPr>
        <w:t> </w:t>
      </w:r>
    </w:p>
    <w:p w14:paraId="16DD6895"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4701E436"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Crowley, K. (2017). </w:t>
      </w:r>
      <w:r w:rsidRPr="00FE702F">
        <w:rPr>
          <w:rFonts w:ascii="Calibri" w:eastAsia="Times New Roman" w:hAnsi="Calibri" w:cs="Calibri"/>
          <w:i/>
          <w:iCs/>
          <w:kern w:val="0"/>
          <w:sz w:val="22"/>
          <w:szCs w:val="22"/>
          <w:lang w:eastAsia="en-GB"/>
          <w14:ligatures w14:val="none"/>
        </w:rPr>
        <w:t>Child Development: a practical introduction (2</w:t>
      </w:r>
      <w:r w:rsidRPr="00FE702F">
        <w:rPr>
          <w:rFonts w:ascii="Calibri" w:eastAsia="Times New Roman" w:hAnsi="Calibri" w:cs="Calibri"/>
          <w:i/>
          <w:iCs/>
          <w:kern w:val="0"/>
          <w:sz w:val="22"/>
          <w:szCs w:val="22"/>
          <w:vertAlign w:val="superscript"/>
          <w:lang w:eastAsia="en-GB"/>
          <w14:ligatures w14:val="none"/>
        </w:rPr>
        <w:t>nd</w:t>
      </w:r>
      <w:r w:rsidRPr="00FE702F">
        <w:rPr>
          <w:rFonts w:ascii="Calibri" w:eastAsia="Times New Roman" w:hAnsi="Calibri" w:cs="Calibri"/>
          <w:i/>
          <w:iCs/>
          <w:kern w:val="0"/>
          <w:sz w:val="22"/>
          <w:szCs w:val="22"/>
          <w:lang w:eastAsia="en-GB"/>
          <w14:ligatures w14:val="none"/>
        </w:rPr>
        <w:t> Edition).</w:t>
      </w:r>
      <w:r w:rsidRPr="00FE702F">
        <w:rPr>
          <w:rFonts w:ascii="Calibri" w:eastAsia="Times New Roman" w:hAnsi="Calibri" w:cs="Calibri"/>
          <w:kern w:val="0"/>
          <w:sz w:val="22"/>
          <w:szCs w:val="22"/>
          <w:lang w:eastAsia="en-GB"/>
          <w14:ligatures w14:val="none"/>
        </w:rPr>
        <w:t> Sage. </w:t>
      </w:r>
    </w:p>
    <w:p w14:paraId="2E9CBB6B"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Very similar to Keenan above, focuses on the earliest years (0-8), to provide a comprehensive overview of the research, theory, and current practice in the field of child development. A brand new companion website including a selection of journal articles, annotated further readings, weblinks and useful online materials (</w:t>
      </w:r>
      <w:hyperlink r:id="rId7" w:tgtFrame="_blank" w:history="1">
        <w:r w:rsidRPr="00FE702F">
          <w:rPr>
            <w:rFonts w:ascii="Calibri" w:eastAsia="Times New Roman" w:hAnsi="Calibri" w:cs="Calibri"/>
            <w:color w:val="0000FF"/>
            <w:kern w:val="0"/>
            <w:sz w:val="22"/>
            <w:szCs w:val="22"/>
            <w:u w:val="single"/>
            <w:lang w:eastAsia="en-GB"/>
            <w14:ligatures w14:val="none"/>
          </w:rPr>
          <w:t>https://study.sagepub.com/crowley2e</w:t>
        </w:r>
      </w:hyperlink>
      <w:r w:rsidRPr="00FE702F">
        <w:rPr>
          <w:rFonts w:ascii="Calibri" w:eastAsia="Times New Roman" w:hAnsi="Calibri" w:cs="Calibri"/>
          <w:i/>
          <w:iCs/>
          <w:kern w:val="0"/>
          <w:sz w:val="22"/>
          <w:szCs w:val="22"/>
          <w:lang w:eastAsia="en-GB"/>
          <w14:ligatures w14:val="none"/>
        </w:rPr>
        <w:t>).</w:t>
      </w:r>
      <w:r w:rsidRPr="00FE702F">
        <w:rPr>
          <w:rFonts w:ascii="Calibri" w:eastAsia="Times New Roman" w:hAnsi="Calibri" w:cs="Calibri"/>
          <w:kern w:val="0"/>
          <w:sz w:val="22"/>
          <w:szCs w:val="22"/>
          <w:lang w:eastAsia="en-GB"/>
          <w14:ligatures w14:val="none"/>
        </w:rPr>
        <w:t> </w:t>
      </w:r>
    </w:p>
    <w:p w14:paraId="4DCEBC81"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F228964"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Smith, P.K., Cowie, H. &amp; Blades, M. (2015). </w:t>
      </w:r>
      <w:r w:rsidRPr="00FE702F">
        <w:rPr>
          <w:rFonts w:ascii="Calibri" w:eastAsia="Times New Roman" w:hAnsi="Calibri" w:cs="Calibri"/>
          <w:i/>
          <w:iCs/>
          <w:kern w:val="0"/>
          <w:sz w:val="22"/>
          <w:szCs w:val="22"/>
          <w:lang w:eastAsia="en-GB"/>
          <w14:ligatures w14:val="none"/>
        </w:rPr>
        <w:t>Understanding Children’s Development.</w:t>
      </w:r>
      <w:r w:rsidRPr="00FE702F">
        <w:rPr>
          <w:rFonts w:ascii="Calibri" w:eastAsia="Times New Roman" w:hAnsi="Calibri" w:cs="Calibri"/>
          <w:kern w:val="0"/>
          <w:sz w:val="22"/>
          <w:szCs w:val="22"/>
          <w:lang w:eastAsia="en-GB"/>
          <w14:ligatures w14:val="none"/>
        </w:rPr>
        <w:t> </w:t>
      </w:r>
      <w:r w:rsidRPr="00FE702F">
        <w:rPr>
          <w:rFonts w:ascii="Calibri" w:eastAsia="Times New Roman" w:hAnsi="Calibri" w:cs="Calibri"/>
          <w:i/>
          <w:iCs/>
          <w:kern w:val="0"/>
          <w:sz w:val="22"/>
          <w:szCs w:val="22"/>
          <w:lang w:eastAsia="en-GB"/>
          <w14:ligatures w14:val="none"/>
        </w:rPr>
        <w:t>(6</w:t>
      </w:r>
      <w:r w:rsidRPr="00FE702F">
        <w:rPr>
          <w:rFonts w:ascii="Calibri" w:eastAsia="Times New Roman" w:hAnsi="Calibri" w:cs="Calibri"/>
          <w:i/>
          <w:iCs/>
          <w:kern w:val="0"/>
          <w:sz w:val="22"/>
          <w:szCs w:val="22"/>
          <w:vertAlign w:val="superscript"/>
          <w:lang w:eastAsia="en-GB"/>
          <w14:ligatures w14:val="none"/>
        </w:rPr>
        <w:t>th</w:t>
      </w:r>
      <w:r w:rsidRPr="00FE702F">
        <w:rPr>
          <w:rFonts w:ascii="Calibri" w:eastAsia="Times New Roman" w:hAnsi="Calibri" w:cs="Calibri"/>
          <w:i/>
          <w:iCs/>
          <w:kern w:val="0"/>
          <w:sz w:val="22"/>
          <w:szCs w:val="22"/>
          <w:lang w:eastAsia="en-GB"/>
          <w14:ligatures w14:val="none"/>
        </w:rPr>
        <w:t> Edition).</w:t>
      </w:r>
      <w:r w:rsidRPr="00FE702F">
        <w:rPr>
          <w:rFonts w:ascii="Calibri" w:eastAsia="Times New Roman" w:hAnsi="Calibri" w:cs="Calibri"/>
          <w:kern w:val="0"/>
          <w:sz w:val="22"/>
          <w:szCs w:val="22"/>
          <w:lang w:eastAsia="en-GB"/>
          <w14:ligatures w14:val="none"/>
        </w:rPr>
        <w:t> Wiley Blackwell. </w:t>
      </w:r>
    </w:p>
    <w:p w14:paraId="3AFD83B7"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Very much an introductory </w:t>
      </w:r>
      <w:proofErr w:type="gramStart"/>
      <w:r w:rsidRPr="00FE702F">
        <w:rPr>
          <w:rFonts w:ascii="Calibri" w:eastAsia="Times New Roman" w:hAnsi="Calibri" w:cs="Calibri"/>
          <w:i/>
          <w:iCs/>
          <w:kern w:val="0"/>
          <w:sz w:val="22"/>
          <w:szCs w:val="22"/>
          <w:lang w:eastAsia="en-GB"/>
          <w14:ligatures w14:val="none"/>
        </w:rPr>
        <w:t>text, but</w:t>
      </w:r>
      <w:proofErr w:type="gramEnd"/>
      <w:r w:rsidRPr="00FE702F">
        <w:rPr>
          <w:rFonts w:ascii="Calibri" w:eastAsia="Times New Roman" w:hAnsi="Calibri" w:cs="Calibri"/>
          <w:i/>
          <w:iCs/>
          <w:kern w:val="0"/>
          <w:sz w:val="22"/>
          <w:szCs w:val="22"/>
          <w:lang w:eastAsia="en-GB"/>
          <w14:ligatures w14:val="none"/>
        </w:rPr>
        <w:t> will take you through most of the topics studied in the unit. Interesting case studies and illustrative material are also included.</w:t>
      </w:r>
      <w:r w:rsidRPr="00FE702F">
        <w:rPr>
          <w:rFonts w:ascii="Calibri" w:eastAsia="Times New Roman" w:hAnsi="Calibri" w:cs="Calibri"/>
          <w:kern w:val="0"/>
          <w:sz w:val="22"/>
          <w:szCs w:val="22"/>
          <w:lang w:eastAsia="en-GB"/>
          <w14:ligatures w14:val="none"/>
        </w:rPr>
        <w:t> </w:t>
      </w:r>
    </w:p>
    <w:p w14:paraId="2AB2DAC6"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B06F74F"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54A6240" w14:textId="77777777" w:rsidR="00680DB3" w:rsidRPr="00FE702F" w:rsidRDefault="00680DB3" w:rsidP="00680DB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D806FF8" w14:textId="77777777" w:rsidR="00B455B1" w:rsidRDefault="00B455B1">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5063A245" w14:textId="239C47EF" w:rsidR="00522B8F" w:rsidRPr="00FE702F" w:rsidRDefault="00680DB3"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r w:rsidR="00522B8F" w:rsidRPr="00FE702F">
        <w:rPr>
          <w:rFonts w:ascii="Calibri" w:eastAsia="Times New Roman" w:hAnsi="Calibri" w:cs="Calibri"/>
          <w:color w:val="000000"/>
          <w:kern w:val="0"/>
          <w:sz w:val="22"/>
          <w:szCs w:val="22"/>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4"/>
        <w:gridCol w:w="6006"/>
      </w:tblGrid>
      <w:tr w:rsidR="00522B8F" w:rsidRPr="0014778B" w14:paraId="02151707" w14:textId="77777777" w:rsidTr="00FF11FB">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1955189F" w14:textId="77777777" w:rsidR="00522B8F" w:rsidRPr="0014778B" w:rsidRDefault="00522B8F" w:rsidP="0014778B">
            <w:pPr>
              <w:spacing w:after="0" w:line="360" w:lineRule="auto"/>
              <w:textAlignment w:val="baseline"/>
              <w:rPr>
                <w:rFonts w:ascii="Calibri" w:eastAsia="Times New Roman" w:hAnsi="Calibri" w:cs="Calibri"/>
                <w:b/>
                <w:bCs/>
                <w:kern w:val="0"/>
                <w:lang w:eastAsia="en-GB"/>
                <w14:ligatures w14:val="none"/>
              </w:rPr>
            </w:pPr>
            <w:r w:rsidRPr="0014778B">
              <w:rPr>
                <w:rFonts w:ascii="Calibri" w:eastAsia="Times New Roman" w:hAnsi="Calibri" w:cs="Calibri"/>
                <w:b/>
                <w:bCs/>
                <w:kern w:val="0"/>
                <w:lang w:eastAsia="en-GB"/>
                <w14:ligatures w14:val="none"/>
              </w:rPr>
              <w:t>Title </w:t>
            </w:r>
          </w:p>
        </w:tc>
        <w:tc>
          <w:tcPr>
            <w:tcW w:w="6006" w:type="dxa"/>
            <w:tcBorders>
              <w:top w:val="single" w:sz="6" w:space="0" w:color="000000"/>
              <w:left w:val="single" w:sz="6" w:space="0" w:color="000000"/>
              <w:bottom w:val="single" w:sz="6" w:space="0" w:color="000000"/>
              <w:right w:val="single" w:sz="6" w:space="0" w:color="000000"/>
            </w:tcBorders>
            <w:hideMark/>
          </w:tcPr>
          <w:p w14:paraId="709E4049" w14:textId="77777777" w:rsidR="00522B8F" w:rsidRPr="0014778B" w:rsidRDefault="00522B8F" w:rsidP="0014778B">
            <w:pPr>
              <w:spacing w:after="0" w:line="360" w:lineRule="auto"/>
              <w:textAlignment w:val="baseline"/>
              <w:rPr>
                <w:rFonts w:ascii="Calibri" w:eastAsia="Times New Roman" w:hAnsi="Calibri" w:cs="Calibri"/>
                <w:b/>
                <w:bCs/>
                <w:kern w:val="0"/>
                <w:lang w:eastAsia="en-GB"/>
                <w14:ligatures w14:val="none"/>
              </w:rPr>
            </w:pPr>
            <w:r w:rsidRPr="0014778B">
              <w:rPr>
                <w:rFonts w:ascii="Calibri" w:eastAsia="Times New Roman" w:hAnsi="Calibri" w:cs="Calibri"/>
                <w:b/>
                <w:bCs/>
                <w:color w:val="000000"/>
                <w:kern w:val="0"/>
                <w:lang w:eastAsia="en-GB"/>
                <w14:ligatures w14:val="none"/>
              </w:rPr>
              <w:t>Social Psychology, the Classroom and Communities </w:t>
            </w:r>
          </w:p>
        </w:tc>
      </w:tr>
      <w:tr w:rsidR="00522B8F" w:rsidRPr="0014778B" w14:paraId="57E358BE" w14:textId="77777777" w:rsidTr="00FF11FB">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7E21073C" w14:textId="77777777" w:rsidR="00522B8F" w:rsidRPr="0014778B" w:rsidRDefault="00522B8F"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Unit code </w:t>
            </w:r>
          </w:p>
        </w:tc>
        <w:tc>
          <w:tcPr>
            <w:tcW w:w="6006" w:type="dxa"/>
            <w:tcBorders>
              <w:top w:val="single" w:sz="6" w:space="0" w:color="000000"/>
              <w:left w:val="single" w:sz="6" w:space="0" w:color="000000"/>
              <w:bottom w:val="single" w:sz="6" w:space="0" w:color="000000"/>
              <w:right w:val="single" w:sz="6" w:space="0" w:color="000000"/>
            </w:tcBorders>
            <w:hideMark/>
          </w:tcPr>
          <w:p w14:paraId="541F82A2" w14:textId="77777777" w:rsidR="00522B8F" w:rsidRPr="0014778B" w:rsidRDefault="00522B8F"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EDUC60732 </w:t>
            </w:r>
          </w:p>
        </w:tc>
      </w:tr>
      <w:tr w:rsidR="00522B8F" w:rsidRPr="0014778B" w14:paraId="629B23C9" w14:textId="77777777" w:rsidTr="00FF11FB">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47D04D56" w14:textId="77777777" w:rsidR="00522B8F" w:rsidRPr="0014778B" w:rsidRDefault="00522B8F"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Credit rating </w:t>
            </w:r>
          </w:p>
        </w:tc>
        <w:tc>
          <w:tcPr>
            <w:tcW w:w="6006" w:type="dxa"/>
            <w:tcBorders>
              <w:top w:val="single" w:sz="6" w:space="0" w:color="000000"/>
              <w:left w:val="single" w:sz="6" w:space="0" w:color="000000"/>
              <w:bottom w:val="single" w:sz="6" w:space="0" w:color="000000"/>
              <w:right w:val="single" w:sz="6" w:space="0" w:color="000000"/>
            </w:tcBorders>
            <w:hideMark/>
          </w:tcPr>
          <w:p w14:paraId="1D33ADB1" w14:textId="77777777" w:rsidR="00522B8F" w:rsidRPr="0014778B" w:rsidRDefault="00522B8F"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15 </w:t>
            </w:r>
          </w:p>
        </w:tc>
      </w:tr>
      <w:tr w:rsidR="00522B8F" w:rsidRPr="0014778B" w14:paraId="4A7BAD00" w14:textId="77777777" w:rsidTr="00FF11FB">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6C5C1B4C" w14:textId="247462AE" w:rsidR="00522B8F" w:rsidRPr="0014778B" w:rsidRDefault="00522B8F"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FHEQ Level </w:t>
            </w:r>
          </w:p>
        </w:tc>
        <w:tc>
          <w:tcPr>
            <w:tcW w:w="6006" w:type="dxa"/>
            <w:tcBorders>
              <w:top w:val="single" w:sz="6" w:space="0" w:color="000000"/>
              <w:left w:val="single" w:sz="6" w:space="0" w:color="000000"/>
              <w:bottom w:val="single" w:sz="6" w:space="0" w:color="000000"/>
              <w:right w:val="single" w:sz="6" w:space="0" w:color="000000"/>
            </w:tcBorders>
            <w:hideMark/>
          </w:tcPr>
          <w:p w14:paraId="24902F84" w14:textId="77777777" w:rsidR="00522B8F" w:rsidRPr="0014778B" w:rsidRDefault="00522B8F"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Level 7 </w:t>
            </w:r>
          </w:p>
        </w:tc>
      </w:tr>
      <w:tr w:rsidR="00522B8F" w:rsidRPr="0014778B" w14:paraId="0A99170E" w14:textId="77777777" w:rsidTr="00FF11FB">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05A8AEDF" w14:textId="03E9C7FC" w:rsidR="00522B8F" w:rsidRPr="0014778B" w:rsidRDefault="00FF11FB"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Teaching Period</w:t>
            </w:r>
            <w:r w:rsidR="00522B8F" w:rsidRPr="0014778B">
              <w:rPr>
                <w:rFonts w:ascii="Calibri" w:eastAsia="Times New Roman" w:hAnsi="Calibri" w:cs="Calibri"/>
                <w:kern w:val="0"/>
                <w:lang w:eastAsia="en-GB"/>
                <w14:ligatures w14:val="none"/>
              </w:rPr>
              <w:t> </w:t>
            </w:r>
          </w:p>
        </w:tc>
        <w:tc>
          <w:tcPr>
            <w:tcW w:w="6006" w:type="dxa"/>
            <w:tcBorders>
              <w:top w:val="single" w:sz="6" w:space="0" w:color="000000"/>
              <w:left w:val="single" w:sz="6" w:space="0" w:color="000000"/>
              <w:bottom w:val="single" w:sz="6" w:space="0" w:color="000000"/>
              <w:right w:val="single" w:sz="6" w:space="0" w:color="000000"/>
            </w:tcBorders>
            <w:hideMark/>
          </w:tcPr>
          <w:p w14:paraId="2026C67B" w14:textId="29B1E62D" w:rsidR="00522B8F" w:rsidRPr="0014778B" w:rsidRDefault="00FF11FB"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Semester 2</w:t>
            </w:r>
          </w:p>
        </w:tc>
      </w:tr>
    </w:tbl>
    <w:p w14:paraId="5027EA4F"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654C379"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FFF38FF" w14:textId="68D2B669" w:rsidR="00522B8F" w:rsidRPr="00DD6743" w:rsidRDefault="00522B8F" w:rsidP="00DD6743">
      <w:pPr>
        <w:spacing w:after="0" w:line="240" w:lineRule="auto"/>
        <w:textAlignment w:val="baseline"/>
        <w:rPr>
          <w:rFonts w:ascii="Calibri" w:eastAsia="Times New Roman" w:hAnsi="Calibri" w:cs="Calibri"/>
          <w:b/>
          <w:bCs/>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r w:rsidR="00DD6743" w:rsidRPr="00DD6743">
        <w:rPr>
          <w:rFonts w:ascii="Calibri" w:eastAsia="Times New Roman" w:hAnsi="Calibri" w:cs="Calibri"/>
          <w:b/>
          <w:bCs/>
          <w:kern w:val="0"/>
          <w:sz w:val="22"/>
          <w:szCs w:val="22"/>
          <w:lang w:eastAsia="en-GB"/>
          <w14:ligatures w14:val="none"/>
        </w:rPr>
        <w:t>OVERVIEW</w:t>
      </w:r>
    </w:p>
    <w:p w14:paraId="7D3A8D69" w14:textId="77777777" w:rsidR="00522B8F" w:rsidRPr="00FE702F" w:rsidRDefault="00522B8F"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A50023C" w14:textId="77777777" w:rsidR="00522B8F" w:rsidRPr="00FE702F" w:rsidRDefault="00522B8F"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Social psychological theory is introduced in each session that considers relevant historical, ethical, methodological, and conceptual research developments. Social psychological theory is considered across sessions that consider social processes at the individual level (e.g. the self), with others (e.g. working with peers) and social worlds (e.g. working in a classroom).  Studies involving education will form a regular feature that ensures the relevancy of social psychological research is tangible across the unit.  </w:t>
      </w:r>
    </w:p>
    <w:p w14:paraId="7A7292D5" w14:textId="77777777" w:rsidR="00522B8F" w:rsidRPr="00FE702F" w:rsidRDefault="00522B8F"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877E9D2" w14:textId="77777777" w:rsidR="00522B8F" w:rsidRDefault="00522B8F" w:rsidP="00DD6743">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is delivered over 9 sessions and using a variety of methods including lectures, tutorials, and independent research activities.  </w:t>
      </w:r>
    </w:p>
    <w:p w14:paraId="7FC56BF3" w14:textId="77777777" w:rsidR="00DD6743" w:rsidRDefault="00DD6743" w:rsidP="00DD6743">
      <w:pPr>
        <w:spacing w:after="0" w:line="240" w:lineRule="auto"/>
        <w:textAlignment w:val="baseline"/>
        <w:rPr>
          <w:rFonts w:ascii="Calibri" w:eastAsia="Times New Roman" w:hAnsi="Calibri" w:cs="Calibri"/>
          <w:kern w:val="0"/>
          <w:sz w:val="22"/>
          <w:szCs w:val="22"/>
          <w:lang w:eastAsia="en-GB"/>
          <w14:ligatures w14:val="none"/>
        </w:rPr>
      </w:pPr>
    </w:p>
    <w:p w14:paraId="5D55FBA1" w14:textId="77777777" w:rsidR="00DD6743" w:rsidRPr="00FE702F" w:rsidRDefault="00DD6743" w:rsidP="00DD6743">
      <w:pPr>
        <w:spacing w:after="0" w:line="240" w:lineRule="auto"/>
        <w:textAlignment w:val="baseline"/>
        <w:rPr>
          <w:rFonts w:ascii="Calibri" w:eastAsia="Times New Roman" w:hAnsi="Calibri" w:cs="Calibri"/>
          <w:kern w:val="0"/>
          <w:sz w:val="22"/>
          <w:szCs w:val="22"/>
          <w:lang w:eastAsia="en-GB"/>
          <w14:ligatures w14:val="none"/>
        </w:rPr>
      </w:pPr>
    </w:p>
    <w:p w14:paraId="30769237" w14:textId="0381C4A3" w:rsidR="00374554" w:rsidRPr="00FE702F" w:rsidRDefault="00DD6743" w:rsidP="00DD6743">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AIMS</w:t>
      </w:r>
    </w:p>
    <w:p w14:paraId="4FD4221E"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82DC672"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w:t>
      </w:r>
    </w:p>
    <w:p w14:paraId="2F22CC52"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5053583"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To provide coverage of the BPS syllabus core area of Social Psychology. </w:t>
      </w:r>
    </w:p>
    <w:p w14:paraId="13E2C69F"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To develop knowledge and understanding of theory and research in social psychological processes and their application to education. </w:t>
      </w:r>
    </w:p>
    <w:p w14:paraId="7DEA880A"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971F65F"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Key transferable skills</w:t>
      </w:r>
      <w:r w:rsidRPr="00FE702F">
        <w:rPr>
          <w:rFonts w:ascii="Calibri" w:eastAsia="Times New Roman" w:hAnsi="Calibri" w:cs="Calibri"/>
          <w:color w:val="000000"/>
          <w:kern w:val="0"/>
          <w:sz w:val="22"/>
          <w:szCs w:val="22"/>
          <w:lang w:eastAsia="en-GB"/>
          <w14:ligatures w14:val="none"/>
        </w:rPr>
        <w:t> </w:t>
      </w:r>
    </w:p>
    <w:p w14:paraId="14057567"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Apply learning to scenarios and educational settings.  </w:t>
      </w:r>
    </w:p>
    <w:p w14:paraId="3075B08F"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Present information, ideas and arguments. </w:t>
      </w:r>
    </w:p>
    <w:p w14:paraId="2E032402"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Engage in analysis and synthesis of current literature. </w:t>
      </w:r>
    </w:p>
    <w:p w14:paraId="49893432"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Written communication. </w:t>
      </w:r>
    </w:p>
    <w:p w14:paraId="2FA44957"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Oral communication. </w:t>
      </w:r>
    </w:p>
    <w:p w14:paraId="4C9E6D04"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IT skills (word processing, accessing electronic databases and library facilities).  </w:t>
      </w:r>
    </w:p>
    <w:p w14:paraId="74C90732"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Working with others. </w:t>
      </w:r>
    </w:p>
    <w:p w14:paraId="5F25F3B6"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Undertake independent learning and reflect upon achievements. </w:t>
      </w:r>
    </w:p>
    <w:p w14:paraId="4E037258"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5468304"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curriculum content</w:t>
      </w:r>
      <w:r w:rsidRPr="00FE702F">
        <w:rPr>
          <w:rFonts w:ascii="Calibri" w:eastAsia="Times New Roman" w:hAnsi="Calibri" w:cs="Calibri"/>
          <w:color w:val="000000"/>
          <w:kern w:val="0"/>
          <w:sz w:val="22"/>
          <w:szCs w:val="22"/>
          <w:lang w:eastAsia="en-GB"/>
          <w14:ligatures w14:val="none"/>
        </w:rPr>
        <w:t> </w:t>
      </w:r>
    </w:p>
    <w:p w14:paraId="2D1D239F"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Introduction to Social Psychology  </w:t>
      </w:r>
    </w:p>
    <w:p w14:paraId="51EC4548"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Theories of Others  </w:t>
      </w:r>
    </w:p>
    <w:p w14:paraId="702AAFAC"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Social norms </w:t>
      </w:r>
    </w:p>
    <w:p w14:paraId="30A2557E"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Social cognition </w:t>
      </w:r>
    </w:p>
    <w:p w14:paraId="5EB68DED"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Influence processes </w:t>
      </w:r>
    </w:p>
    <w:p w14:paraId="1C6F9E0F"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Contemporary Issues in Social Psychology </w:t>
      </w:r>
    </w:p>
    <w:p w14:paraId="010F5A94"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Theories of the Self  </w:t>
      </w:r>
    </w:p>
    <w:p w14:paraId="45128AED"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Self-concept </w:t>
      </w:r>
    </w:p>
    <w:p w14:paraId="7368718C"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w:t>
      </w:r>
      <w:r w:rsidRPr="00FE702F">
        <w:rPr>
          <w:rFonts w:ascii="Calibri" w:eastAsia="Times New Roman" w:hAnsi="Calibri" w:cs="Calibri"/>
          <w:color w:val="000000"/>
          <w:kern w:val="0"/>
          <w:sz w:val="22"/>
          <w:szCs w:val="22"/>
          <w:lang w:eastAsia="en-GB"/>
          <w14:ligatures w14:val="none"/>
        </w:rPr>
        <w:tab/>
        <w:t>Self-esteem </w:t>
      </w:r>
    </w:p>
    <w:p w14:paraId="08D91028"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Theories of the Social World </w:t>
      </w:r>
    </w:p>
    <w:p w14:paraId="0A4D9198"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Motivation processes </w:t>
      </w:r>
    </w:p>
    <w:p w14:paraId="5CD73D7F"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Interpersonal relationships and bullying </w:t>
      </w:r>
    </w:p>
    <w:p w14:paraId="485F23B4"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School transitions </w:t>
      </w:r>
    </w:p>
    <w:p w14:paraId="04E97FD2"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51DB41" w14:textId="77777777" w:rsidR="00522B8F" w:rsidRPr="00FE702F" w:rsidRDefault="00522B8F" w:rsidP="00522B8F">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E552EC6" w14:textId="274C1A5C" w:rsidR="00522B8F" w:rsidRPr="00FE702F" w:rsidRDefault="00522B8F" w:rsidP="00E23517">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44F01375"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CellMar>
          <w:left w:w="0" w:type="dxa"/>
          <w:right w:w="0" w:type="dxa"/>
        </w:tblCellMar>
        <w:tblLook w:val="04A0" w:firstRow="1" w:lastRow="0" w:firstColumn="1" w:lastColumn="0" w:noHBand="0" w:noVBand="1"/>
      </w:tblPr>
      <w:tblGrid>
        <w:gridCol w:w="9351"/>
      </w:tblGrid>
      <w:tr w:rsidR="00E23517" w:rsidRPr="00FE702F" w14:paraId="7798FB54" w14:textId="77777777" w:rsidTr="00E23517">
        <w:trPr>
          <w:trHeight w:val="300"/>
        </w:trPr>
        <w:tc>
          <w:tcPr>
            <w:tcW w:w="9351" w:type="dxa"/>
            <w:hideMark/>
          </w:tcPr>
          <w:p w14:paraId="6E8EC15B" w14:textId="232E7381" w:rsidR="00E23517" w:rsidRPr="00FE702F" w:rsidRDefault="00E23517"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should be able to: </w:t>
            </w:r>
            <w:r w:rsidRPr="00FE702F">
              <w:rPr>
                <w:rFonts w:ascii="Calibri" w:eastAsia="Times New Roman" w:hAnsi="Calibri" w:cs="Calibri"/>
                <w:color w:val="000000"/>
                <w:kern w:val="0"/>
                <w:sz w:val="22"/>
                <w:szCs w:val="22"/>
                <w:lang w:eastAsia="en-GB"/>
                <w14:ligatures w14:val="none"/>
              </w:rPr>
              <w:t> </w:t>
            </w:r>
          </w:p>
        </w:tc>
      </w:tr>
      <w:tr w:rsidR="00E23517" w:rsidRPr="00FE702F" w14:paraId="6DB86444" w14:textId="77777777" w:rsidTr="00E23517">
        <w:trPr>
          <w:trHeight w:val="345"/>
        </w:trPr>
        <w:tc>
          <w:tcPr>
            <w:tcW w:w="9351" w:type="dxa"/>
            <w:hideMark/>
          </w:tcPr>
          <w:p w14:paraId="6B20EBAA"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Demonstrate understanding of social psychological theories. </w:t>
            </w:r>
          </w:p>
        </w:tc>
      </w:tr>
      <w:tr w:rsidR="00E23517" w:rsidRPr="00FE702F" w14:paraId="1C24800D" w14:textId="77777777" w:rsidTr="00E23517">
        <w:trPr>
          <w:trHeight w:val="330"/>
        </w:trPr>
        <w:tc>
          <w:tcPr>
            <w:tcW w:w="9351" w:type="dxa"/>
            <w:hideMark/>
          </w:tcPr>
          <w:p w14:paraId="38BC3BDB"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Evidence critical insight into the role of intra-personal processes, inter-personal processes and wider socio-cultural influences tied to the social psychology of education. </w:t>
            </w:r>
          </w:p>
        </w:tc>
      </w:tr>
      <w:tr w:rsidR="00E23517" w:rsidRPr="00FE702F" w14:paraId="1CB48E7A" w14:textId="77777777" w:rsidTr="00E23517">
        <w:trPr>
          <w:trHeight w:val="330"/>
        </w:trPr>
        <w:tc>
          <w:tcPr>
            <w:tcW w:w="9351" w:type="dxa"/>
            <w:hideMark/>
          </w:tcPr>
          <w:p w14:paraId="10083C59"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Critically evaluate recent social psychological research. </w:t>
            </w:r>
          </w:p>
        </w:tc>
      </w:tr>
      <w:tr w:rsidR="00E23517" w:rsidRPr="00FE702F" w14:paraId="6A0A8D83" w14:textId="77777777" w:rsidTr="00E23517">
        <w:trPr>
          <w:trHeight w:val="330"/>
        </w:trPr>
        <w:tc>
          <w:tcPr>
            <w:tcW w:w="9351" w:type="dxa"/>
            <w:hideMark/>
          </w:tcPr>
          <w:p w14:paraId="35FE8050"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Recognise the relevance of social psychological theory and research to real-world contexts, such as school transition, bullying and school connectedness </w:t>
            </w:r>
          </w:p>
        </w:tc>
      </w:tr>
      <w:tr w:rsidR="00E23517" w:rsidRPr="00FE702F" w14:paraId="47910668" w14:textId="77777777" w:rsidTr="00E23517">
        <w:trPr>
          <w:trHeight w:val="300"/>
        </w:trPr>
        <w:tc>
          <w:tcPr>
            <w:tcW w:w="9351" w:type="dxa"/>
            <w:hideMark/>
          </w:tcPr>
          <w:p w14:paraId="7B39939A"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Apply learning to scenarios and educational settings. </w:t>
            </w:r>
          </w:p>
        </w:tc>
      </w:tr>
      <w:tr w:rsidR="00E23517" w:rsidRPr="00FE702F" w14:paraId="63C670E4" w14:textId="77777777" w:rsidTr="00E23517">
        <w:trPr>
          <w:trHeight w:val="300"/>
        </w:trPr>
        <w:tc>
          <w:tcPr>
            <w:tcW w:w="9351" w:type="dxa"/>
            <w:hideMark/>
          </w:tcPr>
          <w:p w14:paraId="208B9244"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Present information, ideas, and arguments. </w:t>
            </w:r>
          </w:p>
        </w:tc>
      </w:tr>
      <w:tr w:rsidR="00E23517" w:rsidRPr="00FE702F" w14:paraId="755CA1CE" w14:textId="77777777" w:rsidTr="00E23517">
        <w:trPr>
          <w:trHeight w:val="300"/>
        </w:trPr>
        <w:tc>
          <w:tcPr>
            <w:tcW w:w="9351" w:type="dxa"/>
            <w:hideMark/>
          </w:tcPr>
          <w:p w14:paraId="260441FE"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Engage in analysis and synthesis of current literature. </w:t>
            </w:r>
          </w:p>
        </w:tc>
      </w:tr>
      <w:tr w:rsidR="00E23517" w:rsidRPr="00FE702F" w14:paraId="3C6BA7DF" w14:textId="77777777" w:rsidTr="00E23517">
        <w:trPr>
          <w:trHeight w:val="300"/>
        </w:trPr>
        <w:tc>
          <w:tcPr>
            <w:tcW w:w="9351" w:type="dxa"/>
            <w:hideMark/>
          </w:tcPr>
          <w:p w14:paraId="5C177479"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Written communication. </w:t>
            </w:r>
          </w:p>
        </w:tc>
      </w:tr>
      <w:tr w:rsidR="00E23517" w:rsidRPr="00FE702F" w14:paraId="51712DC3" w14:textId="77777777" w:rsidTr="00E23517">
        <w:trPr>
          <w:trHeight w:val="300"/>
        </w:trPr>
        <w:tc>
          <w:tcPr>
            <w:tcW w:w="9351" w:type="dxa"/>
            <w:hideMark/>
          </w:tcPr>
          <w:p w14:paraId="3E7E696F"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color w:val="000000"/>
                <w:kern w:val="0"/>
                <w:sz w:val="22"/>
                <w:szCs w:val="22"/>
                <w:lang w:eastAsia="en-GB"/>
                <w14:ligatures w14:val="none"/>
              </w:rPr>
              <w:t>IT skills (databases, literature searches, word processing). </w:t>
            </w:r>
          </w:p>
        </w:tc>
      </w:tr>
      <w:tr w:rsidR="00E23517" w:rsidRPr="00FE702F" w14:paraId="0F2C072A" w14:textId="77777777" w:rsidTr="00E23517">
        <w:trPr>
          <w:trHeight w:val="300"/>
        </w:trPr>
        <w:tc>
          <w:tcPr>
            <w:tcW w:w="9351" w:type="dxa"/>
            <w:hideMark/>
          </w:tcPr>
          <w:p w14:paraId="3C605A89" w14:textId="77777777" w:rsidR="00E23517" w:rsidRPr="00E23517" w:rsidRDefault="00E23517" w:rsidP="00E23517">
            <w:pPr>
              <w:pStyle w:val="ListParagraph"/>
              <w:numPr>
                <w:ilvl w:val="0"/>
                <w:numId w:val="165"/>
              </w:numPr>
              <w:spacing w:after="0" w:line="240" w:lineRule="auto"/>
              <w:textAlignment w:val="baseline"/>
              <w:rPr>
                <w:rFonts w:ascii="Calibri" w:eastAsia="Times New Roman" w:hAnsi="Calibri" w:cs="Calibri"/>
                <w:kern w:val="0"/>
                <w:sz w:val="22"/>
                <w:szCs w:val="22"/>
                <w:lang w:eastAsia="en-GB"/>
                <w14:ligatures w14:val="none"/>
              </w:rPr>
            </w:pPr>
            <w:r w:rsidRPr="00E23517">
              <w:rPr>
                <w:rFonts w:ascii="Calibri" w:eastAsia="Times New Roman" w:hAnsi="Calibri" w:cs="Calibri"/>
                <w:kern w:val="0"/>
                <w:sz w:val="22"/>
                <w:szCs w:val="22"/>
                <w:lang w:eastAsia="en-GB"/>
                <w14:ligatures w14:val="none"/>
              </w:rPr>
              <w:t>Undertake independent learning and reflect upon achievements. </w:t>
            </w:r>
          </w:p>
        </w:tc>
      </w:tr>
    </w:tbl>
    <w:p w14:paraId="271B80D2"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529B25B"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BAC447F" w14:textId="6B9BBE41"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6ACC8424"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2F64846"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Contact Time: Lecture 9 x2.5 hours. </w:t>
      </w:r>
    </w:p>
    <w:p w14:paraId="7D3F6E2F"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572E93A"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lecture content covers social psychological theory and how it is considered across sessions that consider social processes at the individual level, with others, and social worlds (e.g. working in a classroom). It combines lecture format with activities, group discussion and class discussion. Students are required to work both independently and in small groups and active student participation will be </w:t>
      </w:r>
      <w:proofErr w:type="gramStart"/>
      <w:r w:rsidRPr="00FE702F">
        <w:rPr>
          <w:rFonts w:ascii="Calibri" w:eastAsia="Times New Roman" w:hAnsi="Calibri" w:cs="Calibri"/>
          <w:color w:val="000000"/>
          <w:kern w:val="0"/>
          <w:sz w:val="22"/>
          <w:szCs w:val="22"/>
          <w:lang w:eastAsia="en-GB"/>
          <w14:ligatures w14:val="none"/>
        </w:rPr>
        <w:t>encouraged at all times</w:t>
      </w:r>
      <w:proofErr w:type="gramEnd"/>
      <w:r w:rsidRPr="00FE702F">
        <w:rPr>
          <w:rFonts w:ascii="Calibri" w:eastAsia="Times New Roman" w:hAnsi="Calibri" w:cs="Calibri"/>
          <w:color w:val="000000"/>
          <w:kern w:val="0"/>
          <w:sz w:val="22"/>
          <w:szCs w:val="22"/>
          <w:lang w:eastAsia="en-GB"/>
          <w14:ligatures w14:val="none"/>
        </w:rPr>
        <w:t>. </w:t>
      </w:r>
    </w:p>
    <w:p w14:paraId="246A1C21"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5C5F176"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Independent study is expected and supported by guided reading, independent reading, guided activities, blog posts, and additional materials on Blackboard and Reading Lists Online. </w:t>
      </w:r>
    </w:p>
    <w:p w14:paraId="65CCFCAE"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4067DA0"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Blackboard contains links to other video materials (e.g., YouTube, lecture talks), further reading, optional reading, self-test quizzes.  </w:t>
      </w:r>
    </w:p>
    <w:p w14:paraId="080E1182"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EC26C6A"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Lecture PowerPoint slides and additional resources are also available on Blackboard.  </w:t>
      </w:r>
    </w:p>
    <w:p w14:paraId="23C5DD3A"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8C4AED1"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Additionally, the unit make uses of electronic tools and digital platforms to provide further opportunities for student engagement. </w:t>
      </w:r>
    </w:p>
    <w:p w14:paraId="2C738356"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6823403"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reading list online is reviewed each year. A general unit reading list is provided with suitable textbooks recommended. Individual session readings are also provided and broken down by teaching week to make it easier for students to see relevant sources of information, key recommended readings and further readings themed to sessions.  </w:t>
      </w:r>
    </w:p>
    <w:p w14:paraId="2C1232A7" w14:textId="77777777" w:rsidR="00522B8F" w:rsidRPr="00FE702F" w:rsidRDefault="00522B8F"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12E0928" w14:textId="03545643" w:rsidR="00522B8F" w:rsidRPr="00FE702F" w:rsidRDefault="00522B8F"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EXPECTED OUTCOMES </w:t>
      </w:r>
    </w:p>
    <w:p w14:paraId="6E223139"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0C754EA"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module forms part of the MEd Psychology of Education programme and conforms to the QAA discipline benchmark for Psychology required for accreditation by the British Psychological Society (BPS).  </w:t>
      </w:r>
    </w:p>
    <w:p w14:paraId="6A115C90"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718EC0F"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Core knowledge is comparable to other Psychology degrees and therefore underpins further training for careers in the areas of applied psychology (e.g. Educational Psychologist, Clinical Psychologist, Health Psychologist, Occupational Psychologist, Counselling Psychologist etc). The content is specifically related to educational settings and as such immediately applicable to careers outside of the subject discipline (e.g. teaching, teaching assistants; SENCo; support workers). </w:t>
      </w:r>
    </w:p>
    <w:p w14:paraId="5A92968A" w14:textId="77777777" w:rsidR="00B455B1" w:rsidRDefault="00B455B1" w:rsidP="00522B8F">
      <w:pPr>
        <w:spacing w:after="0" w:line="240" w:lineRule="auto"/>
        <w:ind w:left="360"/>
        <w:textAlignment w:val="baseline"/>
        <w:rPr>
          <w:rFonts w:ascii="Calibri" w:eastAsia="Times New Roman" w:hAnsi="Calibri" w:cs="Calibri"/>
          <w:color w:val="000000"/>
          <w:kern w:val="0"/>
          <w:sz w:val="22"/>
          <w:szCs w:val="22"/>
          <w:lang w:eastAsia="en-GB"/>
          <w14:ligatures w14:val="none"/>
        </w:rPr>
      </w:pPr>
    </w:p>
    <w:p w14:paraId="5224DCEE" w14:textId="4C5456CB" w:rsidR="00522B8F" w:rsidRPr="00FE702F" w:rsidRDefault="00522B8F" w:rsidP="00522B8F">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B3C7C5C" w14:textId="080BEB73" w:rsidR="00522B8F" w:rsidRPr="00FE702F" w:rsidRDefault="00522B8F"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r w:rsidRPr="00FE702F">
        <w:rPr>
          <w:rFonts w:ascii="Calibri" w:eastAsia="Times New Roman" w:hAnsi="Calibri" w:cs="Calibri"/>
          <w:color w:val="000000"/>
          <w:kern w:val="0"/>
          <w:sz w:val="22"/>
          <w:szCs w:val="22"/>
          <w:lang w:eastAsia="en-GB"/>
          <w14:ligatures w14:val="none"/>
        </w:rPr>
        <w:t>  </w:t>
      </w:r>
    </w:p>
    <w:p w14:paraId="0A7BD6D4" w14:textId="77777777" w:rsidR="00522B8F" w:rsidRPr="00FE702F" w:rsidRDefault="00522B8F" w:rsidP="00522B8F">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BED2ACD"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 variety of digital platforms are typically used within lectures and support materials take students to websites and videos.  </w:t>
      </w:r>
    </w:p>
    <w:p w14:paraId="648FE59E"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F68D4DB"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MEd uses a community Blackboard space in which all unit teaching materials are stored and organised together. This approach is adopted as all units are compulsory for students on the </w:t>
      </w:r>
      <w:proofErr w:type="spellStart"/>
      <w:r w:rsidRPr="00FE702F">
        <w:rPr>
          <w:rFonts w:ascii="Calibri" w:eastAsia="Times New Roman" w:hAnsi="Calibri" w:cs="Calibri"/>
          <w:color w:val="000000"/>
          <w:kern w:val="0"/>
          <w:sz w:val="22"/>
          <w:szCs w:val="22"/>
          <w:lang w:eastAsia="en-GB"/>
          <w14:ligatures w14:val="none"/>
        </w:rPr>
        <w:t>MEd.</w:t>
      </w:r>
      <w:proofErr w:type="spellEnd"/>
      <w:r w:rsidRPr="00FE702F">
        <w:rPr>
          <w:rFonts w:ascii="Calibri" w:eastAsia="Times New Roman" w:hAnsi="Calibri" w:cs="Calibri"/>
          <w:color w:val="000000"/>
          <w:kern w:val="0"/>
          <w:sz w:val="22"/>
          <w:szCs w:val="22"/>
          <w:lang w:eastAsia="en-GB"/>
          <w14:ligatures w14:val="none"/>
        </w:rPr>
        <w:t> It facilitates access to programme level resources that support across all aspects of the programme and units, such as welcome week guidance, programme handbooks, academic advising, assignment and academic writing guidance, research and dissertation support, accessing DASS, wellbeing and supporting difficulties resources and links to university services.   </w:t>
      </w:r>
    </w:p>
    <w:p w14:paraId="73BADC6D"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2A74000"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Blackboard is structured and makes use of a variety of media and links such as Reading Lists Online. </w:t>
      </w:r>
    </w:p>
    <w:p w14:paraId="454F2A53"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9178254"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signed up and encouraged to make use of a digital discussion platform Piazza to participate in the digital student community to discuss, support and ask question to each other and the teaching team. </w:t>
      </w:r>
    </w:p>
    <w:p w14:paraId="65EF91A0"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2B2A169"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requires students to make use of electronic databases to find relevant peer reviewed materials. Students are encouraged to use reference managing software. Word processing skills are required to complete the assignment. </w:t>
      </w:r>
    </w:p>
    <w:p w14:paraId="09E6FD68" w14:textId="77777777" w:rsidR="00522B8F" w:rsidRPr="00FE702F" w:rsidRDefault="00522B8F" w:rsidP="00522B8F">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E5F4033" w14:textId="77777777" w:rsidR="00522B8F" w:rsidRPr="00FE702F" w:rsidRDefault="00522B8F" w:rsidP="00522B8F">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5B87F20" w14:textId="77777777" w:rsidR="00B455B1" w:rsidRDefault="00522B8F" w:rsidP="00B455B1">
      <w:pPr>
        <w:spacing w:after="0" w:line="240" w:lineRule="auto"/>
        <w:textAlignment w:val="baseline"/>
        <w:rPr>
          <w:rFonts w:ascii="Calibri" w:eastAsia="Times New Roman" w:hAnsi="Calibri" w:cs="Calibri"/>
          <w:b/>
          <w:bCs/>
          <w:color w:val="000000"/>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ASSESSMENT </w:t>
      </w:r>
    </w:p>
    <w:p w14:paraId="18BCBD24" w14:textId="577745AA" w:rsidR="00522B8F" w:rsidRPr="00FE702F" w:rsidRDefault="00522B8F"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tbl>
      <w:tblPr>
        <w:tblW w:w="96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9"/>
        <w:gridCol w:w="3685"/>
      </w:tblGrid>
      <w:tr w:rsidR="00B455B1" w:rsidRPr="00FE702F" w14:paraId="5E5AD359" w14:textId="77777777" w:rsidTr="00B455B1">
        <w:trPr>
          <w:trHeight w:val="300"/>
        </w:trPr>
        <w:tc>
          <w:tcPr>
            <w:tcW w:w="5949" w:type="dxa"/>
            <w:tcBorders>
              <w:top w:val="single" w:sz="4" w:space="0" w:color="auto"/>
              <w:left w:val="single" w:sz="4" w:space="0" w:color="auto"/>
              <w:bottom w:val="single" w:sz="4" w:space="0" w:color="auto"/>
              <w:right w:val="single" w:sz="4" w:space="0" w:color="auto"/>
            </w:tcBorders>
            <w:hideMark/>
          </w:tcPr>
          <w:p w14:paraId="1BB0C694" w14:textId="77777777" w:rsidR="00B455B1" w:rsidRPr="00FE702F" w:rsidRDefault="00B455B1"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3685" w:type="dxa"/>
            <w:tcBorders>
              <w:top w:val="single" w:sz="4" w:space="0" w:color="auto"/>
              <w:left w:val="single" w:sz="4" w:space="0" w:color="auto"/>
              <w:bottom w:val="single" w:sz="4" w:space="0" w:color="auto"/>
              <w:right w:val="single" w:sz="4" w:space="0" w:color="auto"/>
            </w:tcBorders>
            <w:hideMark/>
          </w:tcPr>
          <w:p w14:paraId="67BECD97" w14:textId="77777777" w:rsidR="00B455B1" w:rsidRPr="00FE702F" w:rsidRDefault="00B455B1" w:rsidP="00522B8F">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B455B1" w:rsidRPr="00FE702F" w14:paraId="309CC37E" w14:textId="77777777" w:rsidTr="00B455B1">
        <w:trPr>
          <w:trHeight w:val="300"/>
        </w:trPr>
        <w:tc>
          <w:tcPr>
            <w:tcW w:w="5949" w:type="dxa"/>
            <w:tcBorders>
              <w:top w:val="single" w:sz="4" w:space="0" w:color="auto"/>
              <w:left w:val="single" w:sz="4" w:space="0" w:color="auto"/>
              <w:bottom w:val="single" w:sz="4" w:space="0" w:color="auto"/>
              <w:right w:val="single" w:sz="4" w:space="0" w:color="auto"/>
            </w:tcBorders>
            <w:hideMark/>
          </w:tcPr>
          <w:p w14:paraId="5D6AF032" w14:textId="77777777" w:rsidR="00B455B1" w:rsidRPr="00FE702F" w:rsidRDefault="00B455B1"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A practice assignment is presented at programme level. This requires marking 3 previous examples of written </w:t>
            </w:r>
            <w:proofErr w:type="gramStart"/>
            <w:r w:rsidRPr="00FE702F">
              <w:rPr>
                <w:rFonts w:ascii="Calibri" w:eastAsia="Times New Roman" w:hAnsi="Calibri" w:cs="Calibri"/>
                <w:color w:val="000000"/>
                <w:kern w:val="0"/>
                <w:sz w:val="22"/>
                <w:szCs w:val="22"/>
                <w:lang w:eastAsia="en-GB"/>
                <w14:ligatures w14:val="none"/>
              </w:rPr>
              <w:t>masters</w:t>
            </w:r>
            <w:proofErr w:type="gramEnd"/>
            <w:r w:rsidRPr="00FE702F">
              <w:rPr>
                <w:rFonts w:ascii="Calibri" w:eastAsia="Times New Roman" w:hAnsi="Calibri" w:cs="Calibri"/>
                <w:color w:val="000000"/>
                <w:kern w:val="0"/>
                <w:sz w:val="22"/>
                <w:szCs w:val="22"/>
                <w:lang w:eastAsia="en-GB"/>
                <w14:ligatures w14:val="none"/>
              </w:rPr>
              <w:t> work (each 1,000 words). In reviewing these examples, students are asked to grade and provide a brief account of each (approx. 300) outlining how they meet the marking criteria, what is done well, and areas for improvement. Students are guides to the marking criteria and rubric. </w:t>
            </w:r>
          </w:p>
        </w:tc>
        <w:tc>
          <w:tcPr>
            <w:tcW w:w="3685" w:type="dxa"/>
            <w:tcBorders>
              <w:top w:val="single" w:sz="4" w:space="0" w:color="auto"/>
              <w:left w:val="single" w:sz="4" w:space="0" w:color="auto"/>
              <w:bottom w:val="single" w:sz="4" w:space="0" w:color="auto"/>
              <w:right w:val="single" w:sz="4" w:space="0" w:color="auto"/>
            </w:tcBorders>
            <w:hideMark/>
          </w:tcPr>
          <w:p w14:paraId="6A8D9976" w14:textId="77777777" w:rsidR="00B455B1" w:rsidRPr="00FE702F" w:rsidRDefault="00B455B1"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t>
            </w:r>
          </w:p>
        </w:tc>
      </w:tr>
    </w:tbl>
    <w:p w14:paraId="09047F23" w14:textId="5B961477" w:rsidR="00B455B1" w:rsidRDefault="00522B8F" w:rsidP="00522B8F">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79C0D85" w14:textId="77777777" w:rsidR="00B455B1" w:rsidRDefault="00B455B1">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17420A69"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p>
    <w:p w14:paraId="0C8E0456"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6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9"/>
        <w:gridCol w:w="3685"/>
      </w:tblGrid>
      <w:tr w:rsidR="00B455B1" w:rsidRPr="00FE702F" w14:paraId="22979F4E" w14:textId="77777777" w:rsidTr="00B455B1">
        <w:trPr>
          <w:trHeight w:val="300"/>
        </w:trPr>
        <w:tc>
          <w:tcPr>
            <w:tcW w:w="5949" w:type="dxa"/>
            <w:tcBorders>
              <w:top w:val="single" w:sz="4" w:space="0" w:color="auto"/>
              <w:left w:val="single" w:sz="4" w:space="0" w:color="auto"/>
              <w:bottom w:val="single" w:sz="4" w:space="0" w:color="auto"/>
              <w:right w:val="single" w:sz="4" w:space="0" w:color="auto"/>
            </w:tcBorders>
            <w:hideMark/>
          </w:tcPr>
          <w:p w14:paraId="3F490792" w14:textId="77777777" w:rsidR="00B455B1" w:rsidRPr="00FE702F" w:rsidRDefault="00B455B1" w:rsidP="00522B8F">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Assessment task </w:t>
            </w:r>
          </w:p>
        </w:tc>
        <w:tc>
          <w:tcPr>
            <w:tcW w:w="3685" w:type="dxa"/>
            <w:tcBorders>
              <w:top w:val="single" w:sz="4" w:space="0" w:color="auto"/>
              <w:left w:val="single" w:sz="4" w:space="0" w:color="auto"/>
              <w:bottom w:val="single" w:sz="4" w:space="0" w:color="auto"/>
              <w:right w:val="single" w:sz="4" w:space="0" w:color="auto"/>
            </w:tcBorders>
            <w:hideMark/>
          </w:tcPr>
          <w:p w14:paraId="6FB44BF2" w14:textId="77777777" w:rsidR="00B455B1" w:rsidRPr="00FE702F" w:rsidRDefault="00B455B1" w:rsidP="00522B8F">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t>
            </w:r>
          </w:p>
        </w:tc>
      </w:tr>
      <w:tr w:rsidR="00B455B1" w:rsidRPr="00FE702F" w14:paraId="1BCAF506" w14:textId="77777777" w:rsidTr="00B455B1">
        <w:trPr>
          <w:trHeight w:val="300"/>
        </w:trPr>
        <w:tc>
          <w:tcPr>
            <w:tcW w:w="5949" w:type="dxa"/>
            <w:tcBorders>
              <w:top w:val="single" w:sz="4" w:space="0" w:color="auto"/>
              <w:left w:val="single" w:sz="4" w:space="0" w:color="auto"/>
              <w:bottom w:val="single" w:sz="4" w:space="0" w:color="auto"/>
              <w:right w:val="single" w:sz="4" w:space="0" w:color="auto"/>
            </w:tcBorders>
            <w:hideMark/>
          </w:tcPr>
          <w:p w14:paraId="2DC728E9" w14:textId="77777777" w:rsidR="00B455B1" w:rsidRPr="00FE702F" w:rsidRDefault="00B455B1"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course unit provides part coverage of the BPS Syllabus core area of Social Psychology. The assessment for this unit comprises of one assignment, responsible for 100% of the unit weighting. Students are to complete one assignment for this unit and answer one essay from a choice of titles.  </w:t>
            </w:r>
          </w:p>
        </w:tc>
        <w:tc>
          <w:tcPr>
            <w:tcW w:w="3685" w:type="dxa"/>
            <w:tcBorders>
              <w:top w:val="single" w:sz="4" w:space="0" w:color="auto"/>
              <w:left w:val="single" w:sz="4" w:space="0" w:color="auto"/>
              <w:bottom w:val="single" w:sz="4" w:space="0" w:color="auto"/>
              <w:right w:val="single" w:sz="4" w:space="0" w:color="auto"/>
            </w:tcBorders>
            <w:hideMark/>
          </w:tcPr>
          <w:p w14:paraId="4C79479D" w14:textId="77777777" w:rsidR="00B455B1" w:rsidRPr="00FE702F" w:rsidRDefault="00B455B1"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words </w:t>
            </w:r>
          </w:p>
        </w:tc>
      </w:tr>
    </w:tbl>
    <w:p w14:paraId="5426B6C1"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C3DE034"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539B994"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291454B" w14:textId="77777777" w:rsidR="00522B8F" w:rsidRPr="00FE702F" w:rsidRDefault="00522B8F"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4A1C48FA"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AB2AFE1"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Sutton, R., &amp; Douglas, K. (2019). </w:t>
      </w:r>
      <w:r w:rsidRPr="00FE702F">
        <w:rPr>
          <w:rFonts w:ascii="Calibri" w:eastAsia="Times New Roman" w:hAnsi="Calibri" w:cs="Calibri"/>
          <w:i/>
          <w:iCs/>
          <w:kern w:val="0"/>
          <w:sz w:val="22"/>
          <w:szCs w:val="22"/>
          <w:shd w:val="clear" w:color="auto" w:fill="FFFFFF"/>
          <w:lang w:eastAsia="en-GB"/>
          <w14:ligatures w14:val="none"/>
        </w:rPr>
        <w:t>Social Psychology.</w:t>
      </w:r>
      <w:r w:rsidRPr="00FE702F">
        <w:rPr>
          <w:rFonts w:ascii="Calibri" w:eastAsia="Times New Roman" w:hAnsi="Calibri" w:cs="Calibri"/>
          <w:kern w:val="0"/>
          <w:sz w:val="22"/>
          <w:szCs w:val="22"/>
          <w:shd w:val="clear" w:color="auto" w:fill="FFFFFF"/>
          <w:lang w:eastAsia="en-GB"/>
          <w14:ligatures w14:val="none"/>
        </w:rPr>
        <w:t> United Kingdom: Palgrave Macmillan Limited.</w:t>
      </w:r>
      <w:r w:rsidRPr="00FE702F">
        <w:rPr>
          <w:rFonts w:ascii="Calibri" w:eastAsia="Times New Roman" w:hAnsi="Calibri" w:cs="Calibri"/>
          <w:kern w:val="0"/>
          <w:sz w:val="22"/>
          <w:szCs w:val="22"/>
          <w:lang w:eastAsia="en-GB"/>
          <w14:ligatures w14:val="none"/>
        </w:rPr>
        <w:t> </w:t>
      </w:r>
    </w:p>
    <w:p w14:paraId="041207CF"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42C24519"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proofErr w:type="spellStart"/>
      <w:r w:rsidRPr="00FE702F">
        <w:rPr>
          <w:rFonts w:ascii="Calibri" w:eastAsia="Times New Roman" w:hAnsi="Calibri" w:cs="Calibri"/>
          <w:kern w:val="0"/>
          <w:sz w:val="22"/>
          <w:szCs w:val="22"/>
          <w:shd w:val="clear" w:color="auto" w:fill="FFFFFF"/>
          <w:lang w:eastAsia="en-GB"/>
          <w14:ligatures w14:val="none"/>
        </w:rPr>
        <w:t>Hewstone</w:t>
      </w:r>
      <w:proofErr w:type="spellEnd"/>
      <w:r w:rsidRPr="00FE702F">
        <w:rPr>
          <w:rFonts w:ascii="Calibri" w:eastAsia="Times New Roman" w:hAnsi="Calibri" w:cs="Calibri"/>
          <w:kern w:val="0"/>
          <w:sz w:val="22"/>
          <w:szCs w:val="22"/>
          <w:shd w:val="clear" w:color="auto" w:fill="FFFFFF"/>
          <w:lang w:eastAsia="en-GB"/>
          <w14:ligatures w14:val="none"/>
        </w:rPr>
        <w:t>, M., Stroebe, W. &amp; Jonas, K. (eds.) (2015). An introduction to social psychology (6th Edition)., West Sussex: Wiley. </w:t>
      </w:r>
      <w:r w:rsidRPr="00FE702F">
        <w:rPr>
          <w:rFonts w:ascii="Calibri" w:eastAsia="Times New Roman" w:hAnsi="Calibri" w:cs="Calibri"/>
          <w:kern w:val="0"/>
          <w:sz w:val="22"/>
          <w:szCs w:val="22"/>
          <w:lang w:eastAsia="en-GB"/>
          <w14:ligatures w14:val="none"/>
        </w:rPr>
        <w:t> </w:t>
      </w:r>
    </w:p>
    <w:p w14:paraId="31E1B310"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shd w:val="clear" w:color="auto" w:fill="FFFFFF"/>
          <w:lang w:eastAsia="en-GB"/>
          <w14:ligatures w14:val="none"/>
        </w:rPr>
        <w:t>This is an accessible and comprehensive text with useful features that covers all the basics of social psychology and applies these to everyday situations, although not specifically to education. This book is available online (see Online Reading List).</w:t>
      </w:r>
      <w:r w:rsidRPr="00FE702F">
        <w:rPr>
          <w:rFonts w:ascii="Calibri" w:eastAsia="Times New Roman" w:hAnsi="Calibri" w:cs="Calibri"/>
          <w:kern w:val="0"/>
          <w:sz w:val="22"/>
          <w:szCs w:val="22"/>
          <w:shd w:val="clear" w:color="auto" w:fill="FFFFFF"/>
          <w:lang w:eastAsia="en-GB"/>
          <w14:ligatures w14:val="none"/>
        </w:rPr>
        <w:t> </w:t>
      </w:r>
      <w:r w:rsidRPr="00FE702F">
        <w:rPr>
          <w:rFonts w:ascii="Calibri" w:eastAsia="Times New Roman" w:hAnsi="Calibri" w:cs="Calibri"/>
          <w:kern w:val="0"/>
          <w:sz w:val="22"/>
          <w:szCs w:val="22"/>
          <w:lang w:eastAsia="en-GB"/>
          <w14:ligatures w14:val="none"/>
        </w:rPr>
        <w:t> </w:t>
      </w:r>
    </w:p>
    <w:p w14:paraId="3A9F44A1"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B18A9D6"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Further reading</w:t>
      </w:r>
      <w:r w:rsidRPr="00FE702F">
        <w:rPr>
          <w:rFonts w:ascii="Calibri" w:eastAsia="Times New Roman" w:hAnsi="Calibri" w:cs="Calibri"/>
          <w:kern w:val="0"/>
          <w:sz w:val="22"/>
          <w:szCs w:val="22"/>
          <w:lang w:eastAsia="en-GB"/>
          <w14:ligatures w14:val="none"/>
        </w:rPr>
        <w:t> </w:t>
      </w:r>
    </w:p>
    <w:p w14:paraId="4C3825F2"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3A3A3A"/>
          <w:kern w:val="0"/>
          <w:sz w:val="22"/>
          <w:szCs w:val="22"/>
          <w:lang w:eastAsia="en-GB"/>
          <w14:ligatures w14:val="none"/>
        </w:rPr>
        <w:t> </w:t>
      </w:r>
    </w:p>
    <w:p w14:paraId="21149F64"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Aronson, E. (2011). </w:t>
      </w:r>
      <w:r w:rsidRPr="00FE702F">
        <w:rPr>
          <w:rFonts w:ascii="Calibri" w:eastAsia="Times New Roman" w:hAnsi="Calibri" w:cs="Calibri"/>
          <w:i/>
          <w:iCs/>
          <w:kern w:val="0"/>
          <w:sz w:val="22"/>
          <w:szCs w:val="22"/>
          <w:shd w:val="clear" w:color="auto" w:fill="FFFFFF"/>
          <w:lang w:eastAsia="en-GB"/>
          <w14:ligatures w14:val="none"/>
        </w:rPr>
        <w:t>The social animal (11th ed).</w:t>
      </w:r>
      <w:r w:rsidRPr="00FE702F">
        <w:rPr>
          <w:rFonts w:ascii="Calibri" w:eastAsia="Times New Roman" w:hAnsi="Calibri" w:cs="Calibri"/>
          <w:kern w:val="0"/>
          <w:sz w:val="22"/>
          <w:szCs w:val="22"/>
          <w:shd w:val="clear" w:color="auto" w:fill="FFFFFF"/>
          <w:lang w:eastAsia="en-GB"/>
          <w14:ligatures w14:val="none"/>
        </w:rPr>
        <w:t> New York, NY: Worth Publishers. </w:t>
      </w:r>
      <w:r w:rsidRPr="00FE702F">
        <w:rPr>
          <w:rFonts w:ascii="Calibri" w:eastAsia="Times New Roman" w:hAnsi="Calibri" w:cs="Calibri"/>
          <w:i/>
          <w:iCs/>
          <w:kern w:val="0"/>
          <w:sz w:val="22"/>
          <w:szCs w:val="22"/>
          <w:shd w:val="clear" w:color="auto" w:fill="FFFFFF"/>
          <w:lang w:eastAsia="en-GB"/>
          <w14:ligatures w14:val="none"/>
        </w:rPr>
        <w:t>This book explores key social psychology theory and ideas in very simple ways, drawing on examples to illustrate these in everyday situations in a way that is accessible and humorous – </w:t>
      </w:r>
      <w:proofErr w:type="gramStart"/>
      <w:r w:rsidRPr="00FE702F">
        <w:rPr>
          <w:rFonts w:ascii="Calibri" w:eastAsia="Times New Roman" w:hAnsi="Calibri" w:cs="Calibri"/>
          <w:i/>
          <w:iCs/>
          <w:kern w:val="0"/>
          <w:sz w:val="22"/>
          <w:szCs w:val="22"/>
          <w:shd w:val="clear" w:color="auto" w:fill="FFFFFF"/>
          <w:lang w:eastAsia="en-GB"/>
          <w14:ligatures w14:val="none"/>
        </w:rPr>
        <w:t>a really enjoyable</w:t>
      </w:r>
      <w:proofErr w:type="gramEnd"/>
      <w:r w:rsidRPr="00FE702F">
        <w:rPr>
          <w:rFonts w:ascii="Calibri" w:eastAsia="Times New Roman" w:hAnsi="Calibri" w:cs="Calibri"/>
          <w:i/>
          <w:iCs/>
          <w:kern w:val="0"/>
          <w:sz w:val="22"/>
          <w:szCs w:val="22"/>
          <w:shd w:val="clear" w:color="auto" w:fill="FFFFFF"/>
          <w:lang w:eastAsia="en-GB"/>
          <w14:ligatures w14:val="none"/>
        </w:rPr>
        <w:t> and informative read! </w:t>
      </w:r>
      <w:r w:rsidRPr="00FE702F">
        <w:rPr>
          <w:rFonts w:ascii="Calibri" w:eastAsia="Times New Roman" w:hAnsi="Calibri" w:cs="Calibri"/>
          <w:kern w:val="0"/>
          <w:sz w:val="22"/>
          <w:szCs w:val="22"/>
          <w:lang w:eastAsia="en-GB"/>
          <w14:ligatures w14:val="none"/>
        </w:rPr>
        <w:t> </w:t>
      </w:r>
    </w:p>
    <w:p w14:paraId="2F337713"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46BF322"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Babad, E. (2010). </w:t>
      </w:r>
      <w:r w:rsidRPr="00FE702F">
        <w:rPr>
          <w:rFonts w:ascii="Calibri" w:eastAsia="Times New Roman" w:hAnsi="Calibri" w:cs="Calibri"/>
          <w:i/>
          <w:iCs/>
          <w:kern w:val="0"/>
          <w:sz w:val="22"/>
          <w:szCs w:val="22"/>
          <w:shd w:val="clear" w:color="auto" w:fill="FFFFFF"/>
          <w:lang w:eastAsia="en-GB"/>
          <w14:ligatures w14:val="none"/>
        </w:rPr>
        <w:t>The social psychology of the classroom.</w:t>
      </w:r>
      <w:r w:rsidRPr="00FE702F">
        <w:rPr>
          <w:rFonts w:ascii="Calibri" w:eastAsia="Times New Roman" w:hAnsi="Calibri" w:cs="Calibri"/>
          <w:kern w:val="0"/>
          <w:sz w:val="22"/>
          <w:szCs w:val="22"/>
          <w:shd w:val="clear" w:color="auto" w:fill="FFFFFF"/>
          <w:lang w:eastAsia="en-GB"/>
          <w14:ligatures w14:val="none"/>
        </w:rPr>
        <w:t> Oxon: Routledge. </w:t>
      </w:r>
      <w:r w:rsidRPr="00FE702F">
        <w:rPr>
          <w:rFonts w:ascii="Calibri" w:eastAsia="Times New Roman" w:hAnsi="Calibri" w:cs="Calibri"/>
          <w:kern w:val="0"/>
          <w:sz w:val="22"/>
          <w:szCs w:val="22"/>
          <w:lang w:eastAsia="en-GB"/>
          <w14:ligatures w14:val="none"/>
        </w:rPr>
        <w:t> </w:t>
      </w:r>
    </w:p>
    <w:p w14:paraId="1C5B5A63"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shd w:val="clear" w:color="auto" w:fill="FFFFFF"/>
          <w:lang w:eastAsia="en-GB"/>
          <w14:ligatures w14:val="none"/>
        </w:rPr>
        <w:t>This book explores the application of social psychology to the understanding of the processes of the classroom and aims to be a practical guide rather than a </w:t>
      </w:r>
      <w:proofErr w:type="gramStart"/>
      <w:r w:rsidRPr="00FE702F">
        <w:rPr>
          <w:rFonts w:ascii="Calibri" w:eastAsia="Times New Roman" w:hAnsi="Calibri" w:cs="Calibri"/>
          <w:i/>
          <w:iCs/>
          <w:kern w:val="0"/>
          <w:sz w:val="22"/>
          <w:szCs w:val="22"/>
          <w:shd w:val="clear" w:color="auto" w:fill="FFFFFF"/>
          <w:lang w:eastAsia="en-GB"/>
          <w14:ligatures w14:val="none"/>
        </w:rPr>
        <w:t>text-book</w:t>
      </w:r>
      <w:proofErr w:type="gramEnd"/>
      <w:r w:rsidRPr="00FE702F">
        <w:rPr>
          <w:rFonts w:ascii="Calibri" w:eastAsia="Times New Roman" w:hAnsi="Calibri" w:cs="Calibri"/>
          <w:i/>
          <w:iCs/>
          <w:kern w:val="0"/>
          <w:sz w:val="22"/>
          <w:szCs w:val="22"/>
          <w:shd w:val="clear" w:color="auto" w:fill="FFFFFF"/>
          <w:lang w:eastAsia="en-GB"/>
          <w14:ligatures w14:val="none"/>
        </w:rPr>
        <w:t>; it does require some knowledge of social psychology.</w:t>
      </w:r>
      <w:r w:rsidRPr="00FE702F">
        <w:rPr>
          <w:rFonts w:ascii="Calibri" w:eastAsia="Times New Roman" w:hAnsi="Calibri" w:cs="Calibri"/>
          <w:kern w:val="0"/>
          <w:sz w:val="22"/>
          <w:szCs w:val="22"/>
          <w:shd w:val="clear" w:color="auto" w:fill="FFFFFF"/>
          <w:lang w:eastAsia="en-GB"/>
          <w14:ligatures w14:val="none"/>
        </w:rPr>
        <w:t> </w:t>
      </w:r>
      <w:r w:rsidRPr="00FE702F">
        <w:rPr>
          <w:rFonts w:ascii="Calibri" w:eastAsia="Times New Roman" w:hAnsi="Calibri" w:cs="Calibri"/>
          <w:i/>
          <w:iCs/>
          <w:kern w:val="0"/>
          <w:sz w:val="22"/>
          <w:szCs w:val="22"/>
          <w:shd w:val="clear" w:color="auto" w:fill="FFFFFF"/>
          <w:lang w:eastAsia="en-GB"/>
          <w14:ligatures w14:val="none"/>
        </w:rPr>
        <w:t>This book is available online (see Online Reading List).</w:t>
      </w:r>
      <w:r w:rsidRPr="00FE702F">
        <w:rPr>
          <w:rFonts w:ascii="Calibri" w:eastAsia="Times New Roman" w:hAnsi="Calibri" w:cs="Calibri"/>
          <w:kern w:val="0"/>
          <w:sz w:val="22"/>
          <w:szCs w:val="22"/>
          <w:lang w:eastAsia="en-GB"/>
          <w14:ligatures w14:val="none"/>
        </w:rPr>
        <w:t> </w:t>
      </w:r>
    </w:p>
    <w:p w14:paraId="77A7452E"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6715DEE8"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Crisp, R. J., &amp; Turner, R. N. (2014). </w:t>
      </w:r>
      <w:r w:rsidRPr="00FE702F">
        <w:rPr>
          <w:rFonts w:ascii="Calibri" w:eastAsia="Times New Roman" w:hAnsi="Calibri" w:cs="Calibri"/>
          <w:i/>
          <w:iCs/>
          <w:kern w:val="0"/>
          <w:sz w:val="22"/>
          <w:szCs w:val="22"/>
          <w:shd w:val="clear" w:color="auto" w:fill="FFFFFF"/>
          <w:lang w:eastAsia="en-GB"/>
          <w14:ligatures w14:val="none"/>
        </w:rPr>
        <w:t>Essential Social Psychology (3rd ed.).</w:t>
      </w:r>
      <w:r w:rsidRPr="00FE702F">
        <w:rPr>
          <w:rFonts w:ascii="Calibri" w:eastAsia="Times New Roman" w:hAnsi="Calibri" w:cs="Calibri"/>
          <w:kern w:val="0"/>
          <w:sz w:val="22"/>
          <w:szCs w:val="22"/>
          <w:shd w:val="clear" w:color="auto" w:fill="FFFFFF"/>
          <w:lang w:eastAsia="en-GB"/>
          <w14:ligatures w14:val="none"/>
        </w:rPr>
        <w:t> London, UK: Sage Publications. </w:t>
      </w:r>
      <w:r w:rsidRPr="00FE702F">
        <w:rPr>
          <w:rFonts w:ascii="Calibri" w:eastAsia="Times New Roman" w:hAnsi="Calibri" w:cs="Calibri"/>
          <w:kern w:val="0"/>
          <w:sz w:val="22"/>
          <w:szCs w:val="22"/>
          <w:lang w:eastAsia="en-GB"/>
          <w14:ligatures w14:val="none"/>
        </w:rPr>
        <w:t> </w:t>
      </w:r>
    </w:p>
    <w:p w14:paraId="4D156B62"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Hogg, M.A. &amp; Vaughan, G.M. (2010). Essentials of social psychology. Essex: Pearson. ISBN: 0-273-73459-8 (also available as an e-book via library website) </w:t>
      </w:r>
      <w:r w:rsidRPr="00FE702F">
        <w:rPr>
          <w:rFonts w:ascii="Calibri" w:eastAsia="Times New Roman" w:hAnsi="Calibri" w:cs="Calibri"/>
          <w:kern w:val="0"/>
          <w:sz w:val="22"/>
          <w:szCs w:val="22"/>
          <w:lang w:eastAsia="en-GB"/>
          <w14:ligatures w14:val="none"/>
        </w:rPr>
        <w:t> </w:t>
      </w:r>
    </w:p>
    <w:p w14:paraId="49C5672B"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shd w:val="clear" w:color="auto" w:fill="FFFFFF"/>
          <w:lang w:eastAsia="en-GB"/>
          <w14:ligatures w14:val="none"/>
        </w:rPr>
        <w:t>A concise, accessible and interesting text that covers all the basics of social psychology and applies these to everyday situations, although not specifically to education. This book is available online (see Online Reading List).</w:t>
      </w:r>
      <w:r w:rsidRPr="00FE702F">
        <w:rPr>
          <w:rFonts w:ascii="Calibri" w:eastAsia="Times New Roman" w:hAnsi="Calibri" w:cs="Calibri"/>
          <w:kern w:val="0"/>
          <w:sz w:val="22"/>
          <w:szCs w:val="22"/>
          <w:lang w:eastAsia="en-GB"/>
          <w14:ligatures w14:val="none"/>
        </w:rPr>
        <w:t> </w:t>
      </w:r>
    </w:p>
    <w:p w14:paraId="3513AAEC"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4E90F274"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Rubie-Davies, C.M., Stephens, J.M., &amp; Watson, P. (2015). </w:t>
      </w:r>
      <w:r w:rsidRPr="00FE702F">
        <w:rPr>
          <w:rFonts w:ascii="Calibri" w:eastAsia="Times New Roman" w:hAnsi="Calibri" w:cs="Calibri"/>
          <w:i/>
          <w:iCs/>
          <w:kern w:val="0"/>
          <w:sz w:val="22"/>
          <w:szCs w:val="22"/>
          <w:shd w:val="clear" w:color="auto" w:fill="FFFFFF"/>
          <w:lang w:eastAsia="en-GB"/>
          <w14:ligatures w14:val="none"/>
        </w:rPr>
        <w:t>Routledge International Handbook of Social Psychology of the Classroom. </w:t>
      </w:r>
      <w:r w:rsidRPr="00FE702F">
        <w:rPr>
          <w:rFonts w:ascii="Calibri" w:eastAsia="Times New Roman" w:hAnsi="Calibri" w:cs="Calibri"/>
          <w:kern w:val="0"/>
          <w:sz w:val="22"/>
          <w:szCs w:val="22"/>
          <w:shd w:val="clear" w:color="auto" w:fill="FFFFFF"/>
          <w:lang w:eastAsia="en-GB"/>
          <w14:ligatures w14:val="none"/>
        </w:rPr>
        <w:t>United Kingdom: Taylor &amp; Francis.</w:t>
      </w:r>
      <w:r w:rsidRPr="00FE702F">
        <w:rPr>
          <w:rFonts w:ascii="Calibri" w:eastAsia="Times New Roman" w:hAnsi="Calibri" w:cs="Calibri"/>
          <w:kern w:val="0"/>
          <w:sz w:val="22"/>
          <w:szCs w:val="22"/>
          <w:lang w:eastAsia="en-GB"/>
          <w14:ligatures w14:val="none"/>
        </w:rPr>
        <w:t> </w:t>
      </w:r>
    </w:p>
    <w:p w14:paraId="29B23A5D"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3575BCAE"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Smith, J. R., &amp; Haslam, S. A. (Eds.). (2017). </w:t>
      </w:r>
      <w:r w:rsidRPr="00FE702F">
        <w:rPr>
          <w:rFonts w:ascii="Calibri" w:eastAsia="Times New Roman" w:hAnsi="Calibri" w:cs="Calibri"/>
          <w:i/>
          <w:iCs/>
          <w:kern w:val="0"/>
          <w:sz w:val="22"/>
          <w:szCs w:val="22"/>
          <w:shd w:val="clear" w:color="auto" w:fill="FFFFFF"/>
          <w:lang w:eastAsia="en-GB"/>
          <w14:ligatures w14:val="none"/>
        </w:rPr>
        <w:t>Social psychology: Revisiting the classic studies. </w:t>
      </w:r>
      <w:r w:rsidRPr="00FE702F">
        <w:rPr>
          <w:rFonts w:ascii="Calibri" w:eastAsia="Times New Roman" w:hAnsi="Calibri" w:cs="Calibri"/>
          <w:kern w:val="0"/>
          <w:sz w:val="22"/>
          <w:szCs w:val="22"/>
          <w:shd w:val="clear" w:color="auto" w:fill="FFFFFF"/>
          <w:lang w:eastAsia="en-GB"/>
          <w14:ligatures w14:val="none"/>
        </w:rPr>
        <w:t>London, United Kingdom: SAGE Publications. </w:t>
      </w:r>
      <w:r w:rsidRPr="00FE702F">
        <w:rPr>
          <w:rFonts w:ascii="Calibri" w:eastAsia="Times New Roman" w:hAnsi="Calibri" w:cs="Calibri"/>
          <w:kern w:val="0"/>
          <w:sz w:val="22"/>
          <w:szCs w:val="22"/>
          <w:lang w:eastAsia="en-GB"/>
          <w14:ligatures w14:val="none"/>
        </w:rPr>
        <w:t> </w:t>
      </w:r>
    </w:p>
    <w:p w14:paraId="00D43036"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Nier, J. A. (2010). Taking sides: Clashing views in social psychology (3rd ed.). New York, NY: McGraw Hill. </w:t>
      </w:r>
      <w:r w:rsidRPr="00FE702F">
        <w:rPr>
          <w:rFonts w:ascii="Calibri" w:eastAsia="Times New Roman" w:hAnsi="Calibri" w:cs="Calibri"/>
          <w:kern w:val="0"/>
          <w:sz w:val="22"/>
          <w:szCs w:val="22"/>
          <w:lang w:eastAsia="en-GB"/>
          <w14:ligatures w14:val="none"/>
        </w:rPr>
        <w:t> </w:t>
      </w:r>
    </w:p>
    <w:p w14:paraId="674A48A7"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shd w:val="clear" w:color="auto" w:fill="FFFFFF"/>
          <w:lang w:eastAsia="en-GB"/>
          <w14:ligatures w14:val="none"/>
        </w:rPr>
        <w:t>An interesting book that explores ongoing debate in social psychology. </w:t>
      </w:r>
      <w:r w:rsidRPr="00FE702F">
        <w:rPr>
          <w:rFonts w:ascii="Calibri" w:eastAsia="Times New Roman" w:hAnsi="Calibri" w:cs="Calibri"/>
          <w:kern w:val="0"/>
          <w:sz w:val="22"/>
          <w:szCs w:val="22"/>
          <w:lang w:eastAsia="en-GB"/>
          <w14:ligatures w14:val="none"/>
        </w:rPr>
        <w:t> </w:t>
      </w:r>
    </w:p>
    <w:p w14:paraId="27D221FC" w14:textId="77777777" w:rsidR="00522B8F" w:rsidRPr="00FE702F" w:rsidRDefault="00522B8F" w:rsidP="00522B8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ECEE377" w14:textId="77777777" w:rsidR="00CA6003" w:rsidRPr="00FE702F" w:rsidRDefault="00CA6003" w:rsidP="001C5481">
      <w:pPr>
        <w:spacing w:after="0" w:line="240" w:lineRule="auto"/>
        <w:textAlignment w:val="baseline"/>
        <w:rPr>
          <w:rFonts w:ascii="Calibri" w:hAnsi="Calibri" w:cs="Calibri"/>
          <w:sz w:val="22"/>
          <w:szCs w:val="22"/>
        </w:rPr>
      </w:pPr>
    </w:p>
    <w:p w14:paraId="3211D719"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4"/>
        <w:gridCol w:w="6006"/>
      </w:tblGrid>
      <w:tr w:rsidR="004C02D9" w:rsidRPr="0014778B" w14:paraId="43DA8B02" w14:textId="77777777" w:rsidTr="00B55D7E">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7175B006" w14:textId="77777777" w:rsidR="004C02D9" w:rsidRPr="0014778B" w:rsidRDefault="004C02D9" w:rsidP="0014778B">
            <w:pPr>
              <w:spacing w:after="0" w:line="360" w:lineRule="auto"/>
              <w:textAlignment w:val="baseline"/>
              <w:rPr>
                <w:rFonts w:ascii="Calibri" w:eastAsia="Times New Roman" w:hAnsi="Calibri" w:cs="Calibri"/>
                <w:b/>
                <w:bCs/>
                <w:kern w:val="0"/>
                <w:lang w:eastAsia="en-GB"/>
                <w14:ligatures w14:val="none"/>
              </w:rPr>
            </w:pPr>
            <w:r w:rsidRPr="0014778B">
              <w:rPr>
                <w:rFonts w:ascii="Calibri" w:eastAsia="Times New Roman" w:hAnsi="Calibri" w:cs="Calibri"/>
                <w:b/>
                <w:bCs/>
                <w:kern w:val="0"/>
                <w:lang w:eastAsia="en-GB"/>
                <w14:ligatures w14:val="none"/>
              </w:rPr>
              <w:t>Title </w:t>
            </w:r>
          </w:p>
        </w:tc>
        <w:tc>
          <w:tcPr>
            <w:tcW w:w="6006" w:type="dxa"/>
            <w:tcBorders>
              <w:top w:val="single" w:sz="6" w:space="0" w:color="000000"/>
              <w:left w:val="single" w:sz="6" w:space="0" w:color="000000"/>
              <w:bottom w:val="single" w:sz="6" w:space="0" w:color="000000"/>
              <w:right w:val="single" w:sz="6" w:space="0" w:color="000000"/>
            </w:tcBorders>
            <w:hideMark/>
          </w:tcPr>
          <w:p w14:paraId="4AEEBD21" w14:textId="77777777" w:rsidR="004C02D9" w:rsidRPr="0014778B" w:rsidRDefault="004C02D9" w:rsidP="0014778B">
            <w:pPr>
              <w:spacing w:after="0" w:line="360" w:lineRule="auto"/>
              <w:textAlignment w:val="baseline"/>
              <w:rPr>
                <w:rFonts w:ascii="Calibri" w:eastAsia="Times New Roman" w:hAnsi="Calibri" w:cs="Calibri"/>
                <w:b/>
                <w:bCs/>
                <w:kern w:val="0"/>
                <w:lang w:eastAsia="en-GB"/>
                <w14:ligatures w14:val="none"/>
              </w:rPr>
            </w:pPr>
            <w:r w:rsidRPr="0014778B">
              <w:rPr>
                <w:rFonts w:ascii="Calibri" w:eastAsia="Times New Roman" w:hAnsi="Calibri" w:cs="Calibri"/>
                <w:b/>
                <w:bCs/>
                <w:kern w:val="0"/>
                <w:lang w:eastAsia="en-GB"/>
                <w14:ligatures w14:val="none"/>
              </w:rPr>
              <w:t>Cognition and Education </w:t>
            </w:r>
          </w:p>
        </w:tc>
      </w:tr>
      <w:tr w:rsidR="004C02D9" w:rsidRPr="0014778B" w14:paraId="5FAFDFC2" w14:textId="77777777" w:rsidTr="00B55D7E">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32139468" w14:textId="77777777" w:rsidR="004C02D9" w:rsidRPr="0014778B" w:rsidRDefault="004C02D9"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Unit code </w:t>
            </w:r>
          </w:p>
        </w:tc>
        <w:tc>
          <w:tcPr>
            <w:tcW w:w="6006" w:type="dxa"/>
            <w:tcBorders>
              <w:top w:val="single" w:sz="6" w:space="0" w:color="000000"/>
              <w:left w:val="single" w:sz="6" w:space="0" w:color="000000"/>
              <w:bottom w:val="single" w:sz="6" w:space="0" w:color="000000"/>
              <w:right w:val="single" w:sz="6" w:space="0" w:color="000000"/>
            </w:tcBorders>
            <w:hideMark/>
          </w:tcPr>
          <w:p w14:paraId="34313AF7" w14:textId="77777777" w:rsidR="004C02D9" w:rsidRPr="0014778B" w:rsidRDefault="004C02D9"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EDUC60742 </w:t>
            </w:r>
          </w:p>
        </w:tc>
      </w:tr>
      <w:tr w:rsidR="004C02D9" w:rsidRPr="0014778B" w14:paraId="3D36DED1" w14:textId="77777777" w:rsidTr="00B55D7E">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792800FF" w14:textId="77777777" w:rsidR="004C02D9" w:rsidRPr="0014778B" w:rsidRDefault="004C02D9"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Credit rating </w:t>
            </w:r>
          </w:p>
        </w:tc>
        <w:tc>
          <w:tcPr>
            <w:tcW w:w="6006" w:type="dxa"/>
            <w:tcBorders>
              <w:top w:val="single" w:sz="6" w:space="0" w:color="000000"/>
              <w:left w:val="single" w:sz="6" w:space="0" w:color="000000"/>
              <w:bottom w:val="single" w:sz="6" w:space="0" w:color="000000"/>
              <w:right w:val="single" w:sz="6" w:space="0" w:color="000000"/>
            </w:tcBorders>
            <w:hideMark/>
          </w:tcPr>
          <w:p w14:paraId="0EBB2994" w14:textId="77777777" w:rsidR="004C02D9" w:rsidRPr="0014778B" w:rsidRDefault="004C02D9"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15 </w:t>
            </w:r>
          </w:p>
        </w:tc>
      </w:tr>
      <w:tr w:rsidR="004C02D9" w:rsidRPr="0014778B" w14:paraId="58A5EA37" w14:textId="77777777" w:rsidTr="00B55D7E">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3EABA5B1" w14:textId="1067EFAC" w:rsidR="004C02D9" w:rsidRPr="0014778B" w:rsidRDefault="004C02D9"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FHEQ Level </w:t>
            </w:r>
          </w:p>
        </w:tc>
        <w:tc>
          <w:tcPr>
            <w:tcW w:w="6006" w:type="dxa"/>
            <w:tcBorders>
              <w:top w:val="single" w:sz="6" w:space="0" w:color="000000"/>
              <w:left w:val="single" w:sz="6" w:space="0" w:color="000000"/>
              <w:bottom w:val="single" w:sz="6" w:space="0" w:color="000000"/>
              <w:right w:val="single" w:sz="6" w:space="0" w:color="000000"/>
            </w:tcBorders>
            <w:hideMark/>
          </w:tcPr>
          <w:p w14:paraId="5A004D64" w14:textId="77777777" w:rsidR="004C02D9" w:rsidRPr="0014778B" w:rsidRDefault="004C02D9"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Level 7 </w:t>
            </w:r>
          </w:p>
        </w:tc>
      </w:tr>
      <w:tr w:rsidR="004C02D9" w:rsidRPr="0014778B" w14:paraId="11C231C1" w14:textId="77777777" w:rsidTr="00B55D7E">
        <w:trPr>
          <w:trHeight w:val="300"/>
        </w:trPr>
        <w:tc>
          <w:tcPr>
            <w:tcW w:w="3004" w:type="dxa"/>
            <w:tcBorders>
              <w:top w:val="single" w:sz="6" w:space="0" w:color="000000"/>
              <w:left w:val="single" w:sz="6" w:space="0" w:color="000000"/>
              <w:bottom w:val="single" w:sz="6" w:space="0" w:color="000000"/>
              <w:right w:val="single" w:sz="6" w:space="0" w:color="000000"/>
            </w:tcBorders>
            <w:hideMark/>
          </w:tcPr>
          <w:p w14:paraId="7017279B" w14:textId="5502069F" w:rsidR="004C02D9" w:rsidRPr="0014778B" w:rsidRDefault="001C5481"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Teaching</w:t>
            </w:r>
            <w:r w:rsidR="00B55D7E" w:rsidRPr="0014778B">
              <w:rPr>
                <w:rFonts w:ascii="Calibri" w:eastAsia="Times New Roman" w:hAnsi="Calibri" w:cs="Calibri"/>
                <w:kern w:val="0"/>
                <w:lang w:eastAsia="en-GB"/>
                <w14:ligatures w14:val="none"/>
              </w:rPr>
              <w:t xml:space="preserve"> Period</w:t>
            </w:r>
            <w:r w:rsidR="004C02D9" w:rsidRPr="0014778B">
              <w:rPr>
                <w:rFonts w:ascii="Calibri" w:eastAsia="Times New Roman" w:hAnsi="Calibri" w:cs="Calibri"/>
                <w:kern w:val="0"/>
                <w:lang w:eastAsia="en-GB"/>
                <w14:ligatures w14:val="none"/>
              </w:rPr>
              <w:t> </w:t>
            </w:r>
          </w:p>
        </w:tc>
        <w:tc>
          <w:tcPr>
            <w:tcW w:w="6006" w:type="dxa"/>
            <w:tcBorders>
              <w:top w:val="single" w:sz="6" w:space="0" w:color="000000"/>
              <w:left w:val="single" w:sz="6" w:space="0" w:color="000000"/>
              <w:bottom w:val="single" w:sz="6" w:space="0" w:color="000000"/>
              <w:right w:val="single" w:sz="6" w:space="0" w:color="000000"/>
            </w:tcBorders>
            <w:hideMark/>
          </w:tcPr>
          <w:p w14:paraId="0651F8CB" w14:textId="5FE771AC" w:rsidR="004C02D9" w:rsidRPr="0014778B" w:rsidRDefault="00B55D7E" w:rsidP="0014778B">
            <w:pPr>
              <w:spacing w:after="0" w:line="360" w:lineRule="auto"/>
              <w:textAlignment w:val="baseline"/>
              <w:rPr>
                <w:rFonts w:ascii="Calibri" w:eastAsia="Times New Roman" w:hAnsi="Calibri" w:cs="Calibri"/>
                <w:kern w:val="0"/>
                <w:lang w:eastAsia="en-GB"/>
                <w14:ligatures w14:val="none"/>
              </w:rPr>
            </w:pPr>
            <w:r w:rsidRPr="0014778B">
              <w:rPr>
                <w:rFonts w:ascii="Calibri" w:eastAsia="Times New Roman" w:hAnsi="Calibri" w:cs="Calibri"/>
                <w:kern w:val="0"/>
                <w:lang w:eastAsia="en-GB"/>
                <w14:ligatures w14:val="none"/>
              </w:rPr>
              <w:t>Semester 2</w:t>
            </w:r>
          </w:p>
        </w:tc>
      </w:tr>
    </w:tbl>
    <w:p w14:paraId="04B2BB1B"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7C0BD1E"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3B499C7" w14:textId="67D1FC65" w:rsidR="004C02D9" w:rsidRPr="00DD6743" w:rsidRDefault="004C02D9" w:rsidP="00DD6743">
      <w:pPr>
        <w:spacing w:after="0" w:line="240" w:lineRule="auto"/>
        <w:textAlignment w:val="baseline"/>
        <w:rPr>
          <w:rFonts w:ascii="Calibri" w:eastAsia="Times New Roman" w:hAnsi="Calibri" w:cs="Calibri"/>
          <w:b/>
          <w:bCs/>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r w:rsidR="00DD6743" w:rsidRPr="00DD6743">
        <w:rPr>
          <w:rFonts w:ascii="Calibri" w:eastAsia="Times New Roman" w:hAnsi="Calibri" w:cs="Calibri"/>
          <w:b/>
          <w:bCs/>
          <w:kern w:val="0"/>
          <w:sz w:val="22"/>
          <w:szCs w:val="22"/>
          <w:lang w:eastAsia="en-GB"/>
          <w14:ligatures w14:val="none"/>
        </w:rPr>
        <w:t>OVERVIEW</w:t>
      </w:r>
    </w:p>
    <w:p w14:paraId="427C13BA" w14:textId="77777777" w:rsidR="004C02D9" w:rsidRPr="00FE702F" w:rsidRDefault="004C02D9"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D0D9565" w14:textId="77777777" w:rsidR="004C02D9" w:rsidRPr="00FE702F" w:rsidRDefault="004C02D9"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covers a range of themes in cognitive psychology, building on an earlier unit linked to neuroscience and cognitive psychology.  </w:t>
      </w:r>
    </w:p>
    <w:p w14:paraId="7D2920D3" w14:textId="77777777" w:rsidR="004C02D9" w:rsidRPr="00FE702F" w:rsidRDefault="004C02D9"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DDD3664" w14:textId="77777777" w:rsidR="004C02D9" w:rsidRPr="00FE702F" w:rsidRDefault="004C02D9"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introduced to cognitive psychology theories of executive function, theory of mind, language and consider these in terms of typical and/or atypical development, such as autism, dyslexia, deaf learners and Down Syndrome. Such cognitive theory is applied to the context of education and learning to understand the material in an applied context and a consideration of the implications of the for a child’s education. </w:t>
      </w:r>
    </w:p>
    <w:p w14:paraId="1A7C57FF" w14:textId="77777777" w:rsidR="004C02D9" w:rsidRPr="00FE702F" w:rsidRDefault="004C02D9"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F4897EC" w14:textId="77777777" w:rsidR="004C02D9" w:rsidRDefault="004C02D9" w:rsidP="00DD6743">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course unit is delivered over 9 sessions and using a variety of methods including lectures, tutorials, and independent research activities.  </w:t>
      </w:r>
    </w:p>
    <w:p w14:paraId="308DC6B1" w14:textId="77777777" w:rsidR="00DD6743" w:rsidRDefault="00DD6743" w:rsidP="00DD6743">
      <w:pPr>
        <w:spacing w:after="0" w:line="240" w:lineRule="auto"/>
        <w:textAlignment w:val="baseline"/>
        <w:rPr>
          <w:rFonts w:ascii="Calibri" w:eastAsia="Times New Roman" w:hAnsi="Calibri" w:cs="Calibri"/>
          <w:kern w:val="0"/>
          <w:sz w:val="22"/>
          <w:szCs w:val="22"/>
          <w:lang w:eastAsia="en-GB"/>
          <w14:ligatures w14:val="none"/>
        </w:rPr>
      </w:pPr>
    </w:p>
    <w:p w14:paraId="2C66C983" w14:textId="77777777" w:rsidR="00DD6743" w:rsidRPr="00FE702F" w:rsidRDefault="00DD6743" w:rsidP="00DD6743">
      <w:pPr>
        <w:spacing w:after="0" w:line="240" w:lineRule="auto"/>
        <w:textAlignment w:val="baseline"/>
        <w:rPr>
          <w:rFonts w:ascii="Calibri" w:eastAsia="Times New Roman" w:hAnsi="Calibri" w:cs="Calibri"/>
          <w:kern w:val="0"/>
          <w:sz w:val="22"/>
          <w:szCs w:val="22"/>
          <w:lang w:eastAsia="en-GB"/>
          <w14:ligatures w14:val="none"/>
        </w:rPr>
      </w:pPr>
    </w:p>
    <w:p w14:paraId="7BBA613D" w14:textId="66866DB4" w:rsidR="00374554" w:rsidRPr="00FE702F" w:rsidRDefault="00DD6743" w:rsidP="00DD6743">
      <w:pPr>
        <w:spacing w:after="0" w:line="240" w:lineRule="auto"/>
        <w:textAlignment w:val="baseline"/>
        <w:rPr>
          <w:rFonts w:ascii="Calibri" w:eastAsia="Times New Roman" w:hAnsi="Calibri" w:cs="Calibri"/>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AIMS</w:t>
      </w:r>
    </w:p>
    <w:p w14:paraId="38315A3F"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85FEABE"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unit aims to provide coverage of the British Psychological Society (BPS) Syllabus core areas of cognitive psychology. The Cognition and Education unit aims to introduce some key constructs and models of key cognitive skills, and to understand this within and apply to education and learning.  </w:t>
      </w:r>
    </w:p>
    <w:p w14:paraId="72BD5C47" w14:textId="41F01BC0"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To introduce and examine cognitive theories and identify how they can be related to educational contexts. </w:t>
      </w:r>
    </w:p>
    <w:p w14:paraId="658A0727" w14:textId="56D8F716"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To explore and examine the use of assessment within educational context and how this is linked with learning. </w:t>
      </w:r>
    </w:p>
    <w:p w14:paraId="7B414AA4" w14:textId="0A8AF859"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Apply knowledge of cognitive processes to educational contexts. </w:t>
      </w:r>
    </w:p>
    <w:p w14:paraId="12D96FDD" w14:textId="462031A5"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 xml:space="preserve">To explore strategies, training and intervention that can be used within educational </w:t>
      </w:r>
      <w:proofErr w:type="gramStart"/>
      <w:r w:rsidRPr="00124A5C">
        <w:rPr>
          <w:rFonts w:ascii="Calibri" w:eastAsia="Times New Roman" w:hAnsi="Calibri" w:cs="Calibri"/>
          <w:color w:val="000000"/>
          <w:kern w:val="0"/>
          <w:sz w:val="22"/>
          <w:szCs w:val="22"/>
          <w:lang w:eastAsia="en-GB"/>
          <w14:ligatures w14:val="none"/>
        </w:rPr>
        <w:t>contexts  with</w:t>
      </w:r>
      <w:proofErr w:type="gramEnd"/>
      <w:r w:rsidRPr="00124A5C">
        <w:rPr>
          <w:rFonts w:ascii="Calibri" w:eastAsia="Times New Roman" w:hAnsi="Calibri" w:cs="Calibri"/>
          <w:color w:val="000000"/>
          <w:kern w:val="0"/>
          <w:sz w:val="22"/>
          <w:szCs w:val="22"/>
          <w:lang w:eastAsia="en-GB"/>
          <w14:ligatures w14:val="none"/>
        </w:rPr>
        <w:t xml:space="preserve"> children. </w:t>
      </w:r>
    </w:p>
    <w:p w14:paraId="3AA5358C"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F04018A"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Key transferable skills</w:t>
      </w:r>
      <w:r w:rsidRPr="00FE702F">
        <w:rPr>
          <w:rFonts w:ascii="Calibri" w:eastAsia="Times New Roman" w:hAnsi="Calibri" w:cs="Calibri"/>
          <w:color w:val="000000"/>
          <w:kern w:val="0"/>
          <w:sz w:val="22"/>
          <w:szCs w:val="22"/>
          <w:lang w:eastAsia="en-GB"/>
          <w14:ligatures w14:val="none"/>
        </w:rPr>
        <w:t> </w:t>
      </w:r>
    </w:p>
    <w:p w14:paraId="07BC087E" w14:textId="515F8346"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Word processing, accessing electronic databases and library facilities. </w:t>
      </w:r>
    </w:p>
    <w:p w14:paraId="539E78E7" w14:textId="7A74A5A0"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Critical evaluation of current literature. </w:t>
      </w:r>
    </w:p>
    <w:p w14:paraId="0191196D" w14:textId="2696E885"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Analysis and synthesis of arguments based on current literature. </w:t>
      </w:r>
    </w:p>
    <w:p w14:paraId="36892677" w14:textId="3B032CD9"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Examination and interpretation of current literature, and subsequent production of information for a specific audience. </w:t>
      </w:r>
    </w:p>
    <w:p w14:paraId="46958217" w14:textId="7D01C40C"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Explore how empathy, tact and diplomacy are essential in dealing with individuals whose behaviour may be challenging. </w:t>
      </w:r>
    </w:p>
    <w:p w14:paraId="70AC9002" w14:textId="1654737A" w:rsidR="00374554" w:rsidRPr="00124A5C" w:rsidRDefault="00374554" w:rsidP="00124A5C">
      <w:pPr>
        <w:pStyle w:val="ListParagraph"/>
        <w:numPr>
          <w:ilvl w:val="0"/>
          <w:numId w:val="94"/>
        </w:numPr>
        <w:spacing w:after="0" w:line="240" w:lineRule="auto"/>
        <w:textAlignment w:val="baseline"/>
        <w:rPr>
          <w:rFonts w:ascii="Calibri" w:eastAsia="Times New Roman" w:hAnsi="Calibri" w:cs="Calibri"/>
          <w:kern w:val="0"/>
          <w:sz w:val="22"/>
          <w:szCs w:val="22"/>
          <w:lang w:eastAsia="en-GB"/>
          <w14:ligatures w14:val="none"/>
        </w:rPr>
      </w:pPr>
      <w:r w:rsidRPr="00124A5C">
        <w:rPr>
          <w:rFonts w:ascii="Calibri" w:eastAsia="Times New Roman" w:hAnsi="Calibri" w:cs="Calibri"/>
          <w:color w:val="000000"/>
          <w:kern w:val="0"/>
          <w:sz w:val="22"/>
          <w:szCs w:val="22"/>
          <w:lang w:eastAsia="en-GB"/>
          <w14:ligatures w14:val="none"/>
        </w:rPr>
        <w:t>Working independently with minimal supervision. </w:t>
      </w:r>
    </w:p>
    <w:p w14:paraId="271D8CE5"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48E88A1" w14:textId="77777777" w:rsidR="00124A5C" w:rsidRDefault="00124A5C">
      <w:pP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br w:type="page"/>
      </w:r>
    </w:p>
    <w:p w14:paraId="33B303E2" w14:textId="6AE73FFC"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lastRenderedPageBreak/>
        <w:t>Indicative curriculum content</w:t>
      </w:r>
      <w:r w:rsidRPr="00FE702F">
        <w:rPr>
          <w:rFonts w:ascii="Calibri" w:eastAsia="Times New Roman" w:hAnsi="Calibri" w:cs="Calibri"/>
          <w:color w:val="000000"/>
          <w:kern w:val="0"/>
          <w:sz w:val="22"/>
          <w:szCs w:val="22"/>
          <w:lang w:eastAsia="en-GB"/>
          <w14:ligatures w14:val="none"/>
        </w:rPr>
        <w:t> </w:t>
      </w:r>
    </w:p>
    <w:p w14:paraId="75A8D502"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Introduction to Cognition and Education </w:t>
      </w:r>
    </w:p>
    <w:p w14:paraId="69009ABF"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Cognitive Models of Executive function </w:t>
      </w:r>
    </w:p>
    <w:p w14:paraId="573D7650"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Executive Function and Academic Achievement </w:t>
      </w:r>
    </w:p>
    <w:p w14:paraId="6BF0CE99"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Cognitive Models of Theory of Mind </w:t>
      </w:r>
    </w:p>
    <w:p w14:paraId="1032C73C"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Theory of Mind and School </w:t>
      </w:r>
    </w:p>
    <w:p w14:paraId="071201D2"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Deaf Learners and Cognition </w:t>
      </w:r>
    </w:p>
    <w:p w14:paraId="58DC9188"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Multiple Perspectives within Educational and Cognitive Psychology </w:t>
      </w:r>
    </w:p>
    <w:p w14:paraId="20C7E9BF"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Development Language Disorder and Educational Implications </w:t>
      </w:r>
    </w:p>
    <w:p w14:paraId="305F07F9" w14:textId="77777777" w:rsidR="00374554" w:rsidRPr="00FE702F" w:rsidRDefault="00374554" w:rsidP="00DD6743">
      <w:pPr>
        <w:spacing w:after="0" w:line="240" w:lineRule="auto"/>
        <w:ind w:firstLine="27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w:t>
      </w:r>
      <w:r w:rsidRPr="00FE702F">
        <w:rPr>
          <w:rFonts w:ascii="Calibri" w:eastAsia="Times New Roman" w:hAnsi="Calibri" w:cs="Calibri"/>
          <w:color w:val="000000"/>
          <w:kern w:val="0"/>
          <w:sz w:val="22"/>
          <w:szCs w:val="22"/>
          <w:lang w:eastAsia="en-GB"/>
          <w14:ligatures w14:val="none"/>
        </w:rPr>
        <w:tab/>
        <w:t>Down Syndrome </w:t>
      </w:r>
    </w:p>
    <w:p w14:paraId="48C1AF27" w14:textId="77777777" w:rsidR="00374554" w:rsidRPr="00FE702F" w:rsidRDefault="00374554" w:rsidP="00DD6743">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EF8FAC0" w14:textId="77777777" w:rsidR="004C02D9" w:rsidRPr="00FE702F" w:rsidRDefault="004C02D9" w:rsidP="004C02D9">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0B84C34" w14:textId="175CB60E" w:rsidR="004C02D9" w:rsidRPr="00FE702F" w:rsidRDefault="004C02D9" w:rsidP="00E23517">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OUTCOMES </w:t>
      </w:r>
    </w:p>
    <w:p w14:paraId="39502010"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CellMar>
          <w:left w:w="0" w:type="dxa"/>
          <w:right w:w="0" w:type="dxa"/>
        </w:tblCellMar>
        <w:tblLook w:val="04A0" w:firstRow="1" w:lastRow="0" w:firstColumn="1" w:lastColumn="0" w:noHBand="0" w:noVBand="1"/>
      </w:tblPr>
      <w:tblGrid>
        <w:gridCol w:w="9351"/>
      </w:tblGrid>
      <w:tr w:rsidR="00E23517" w:rsidRPr="00FE702F" w14:paraId="7531BE9E" w14:textId="77777777" w:rsidTr="00397D0A">
        <w:trPr>
          <w:trHeight w:val="300"/>
        </w:trPr>
        <w:tc>
          <w:tcPr>
            <w:tcW w:w="9351" w:type="dxa"/>
            <w:hideMark/>
          </w:tcPr>
          <w:p w14:paraId="2930CB10" w14:textId="5E6C67C9"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color w:val="000000"/>
                <w:kern w:val="0"/>
                <w:sz w:val="22"/>
                <w:szCs w:val="22"/>
                <w:lang w:eastAsia="en-GB"/>
                <w14:ligatures w14:val="none"/>
              </w:rPr>
              <w:t>Students should be able to: </w:t>
            </w:r>
            <w:r w:rsidRPr="00FE702F">
              <w:rPr>
                <w:rFonts w:ascii="Calibri" w:eastAsia="Times New Roman" w:hAnsi="Calibri" w:cs="Calibri"/>
                <w:color w:val="000000"/>
                <w:kern w:val="0"/>
                <w:sz w:val="22"/>
                <w:szCs w:val="22"/>
                <w:lang w:eastAsia="en-GB"/>
                <w14:ligatures w14:val="none"/>
              </w:rPr>
              <w:t> </w:t>
            </w:r>
          </w:p>
        </w:tc>
      </w:tr>
      <w:tr w:rsidR="00E23517" w:rsidRPr="00FE702F" w14:paraId="0112A538" w14:textId="77777777" w:rsidTr="00397D0A">
        <w:trPr>
          <w:trHeight w:val="345"/>
        </w:trPr>
        <w:tc>
          <w:tcPr>
            <w:tcW w:w="9351" w:type="dxa"/>
            <w:hideMark/>
          </w:tcPr>
          <w:p w14:paraId="13C99DE6"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To provide coverage of the BPS syllabus core areas of psychobiology and cognitive psychology by investigating the biological and cognitive bases of typical and atypical development in children. </w:t>
            </w:r>
          </w:p>
        </w:tc>
      </w:tr>
      <w:tr w:rsidR="00E23517" w:rsidRPr="00FE702F" w14:paraId="2A8D6916" w14:textId="77777777" w:rsidTr="00397D0A">
        <w:trPr>
          <w:trHeight w:val="330"/>
        </w:trPr>
        <w:tc>
          <w:tcPr>
            <w:tcW w:w="9351" w:type="dxa"/>
            <w:hideMark/>
          </w:tcPr>
          <w:p w14:paraId="346EEC4A"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To introduce relevant developmental disorders, including autism spectrum disorder (ASD) and dyslexia. </w:t>
            </w:r>
          </w:p>
        </w:tc>
      </w:tr>
      <w:tr w:rsidR="00E23517" w:rsidRPr="00FE702F" w14:paraId="7E98BE6B" w14:textId="77777777" w:rsidTr="00397D0A">
        <w:trPr>
          <w:trHeight w:val="300"/>
        </w:trPr>
        <w:tc>
          <w:tcPr>
            <w:tcW w:w="9351" w:type="dxa"/>
            <w:hideMark/>
          </w:tcPr>
          <w:p w14:paraId="66EFCA3C"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Examine, interpret and apply topics in cognitive psychology and understand how they can be applied in educational settings and contexts. </w:t>
            </w:r>
          </w:p>
        </w:tc>
      </w:tr>
      <w:tr w:rsidR="00E23517" w:rsidRPr="00FE702F" w14:paraId="7A50093F" w14:textId="77777777" w:rsidTr="00397D0A">
        <w:trPr>
          <w:trHeight w:val="300"/>
        </w:trPr>
        <w:tc>
          <w:tcPr>
            <w:tcW w:w="9351" w:type="dxa"/>
            <w:hideMark/>
          </w:tcPr>
          <w:p w14:paraId="16FF848F"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Critique theoretical models and theories in cognition and the evidence that supports them. </w:t>
            </w:r>
          </w:p>
        </w:tc>
      </w:tr>
      <w:tr w:rsidR="00E23517" w:rsidRPr="00FE702F" w14:paraId="6F2AFF8E" w14:textId="77777777" w:rsidTr="00397D0A">
        <w:trPr>
          <w:trHeight w:val="300"/>
        </w:trPr>
        <w:tc>
          <w:tcPr>
            <w:tcW w:w="9351" w:type="dxa"/>
            <w:hideMark/>
          </w:tcPr>
          <w:p w14:paraId="7070BE9A"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Make links/connections and recognise relationships between neurocognitive aspects/functions covered elsewhere on the course and applications of cognitive psychology to educational contexts, including their relevance to selected developmental disorders. </w:t>
            </w:r>
          </w:p>
        </w:tc>
      </w:tr>
      <w:tr w:rsidR="00E23517" w:rsidRPr="00FE702F" w14:paraId="7AF81EAD" w14:textId="77777777" w:rsidTr="00397D0A">
        <w:trPr>
          <w:trHeight w:val="300"/>
        </w:trPr>
        <w:tc>
          <w:tcPr>
            <w:tcW w:w="9351" w:type="dxa"/>
            <w:hideMark/>
          </w:tcPr>
          <w:p w14:paraId="4B12A3E0"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Examination and interpretation of current literature and subsequent production of information for a specific audience. </w:t>
            </w:r>
          </w:p>
        </w:tc>
      </w:tr>
      <w:tr w:rsidR="00E23517" w:rsidRPr="00FE702F" w14:paraId="39C432CE" w14:textId="77777777" w:rsidTr="00397D0A">
        <w:trPr>
          <w:trHeight w:val="300"/>
        </w:trPr>
        <w:tc>
          <w:tcPr>
            <w:tcW w:w="9351" w:type="dxa"/>
            <w:hideMark/>
          </w:tcPr>
          <w:p w14:paraId="398E8628"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IT skills (databases, literature searches, word processing). </w:t>
            </w:r>
          </w:p>
        </w:tc>
      </w:tr>
      <w:tr w:rsidR="00E23517" w:rsidRPr="00FE702F" w14:paraId="7FF7C634" w14:textId="77777777" w:rsidTr="00397D0A">
        <w:trPr>
          <w:trHeight w:val="300"/>
        </w:trPr>
        <w:tc>
          <w:tcPr>
            <w:tcW w:w="9351" w:type="dxa"/>
            <w:hideMark/>
          </w:tcPr>
          <w:p w14:paraId="03B16A73"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Word processing, accessing electronic databases and library facilities. </w:t>
            </w:r>
          </w:p>
        </w:tc>
      </w:tr>
      <w:tr w:rsidR="00E23517" w:rsidRPr="00FE702F" w14:paraId="03E8D3EC" w14:textId="77777777" w:rsidTr="00397D0A">
        <w:trPr>
          <w:trHeight w:val="300"/>
        </w:trPr>
        <w:tc>
          <w:tcPr>
            <w:tcW w:w="9351" w:type="dxa"/>
            <w:hideMark/>
          </w:tcPr>
          <w:p w14:paraId="3706ED04"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Critical evaluation of current literature. </w:t>
            </w:r>
          </w:p>
        </w:tc>
      </w:tr>
      <w:tr w:rsidR="00E23517" w:rsidRPr="00FE702F" w14:paraId="5A8B8581" w14:textId="77777777" w:rsidTr="00397D0A">
        <w:trPr>
          <w:trHeight w:val="300"/>
        </w:trPr>
        <w:tc>
          <w:tcPr>
            <w:tcW w:w="9351" w:type="dxa"/>
            <w:hideMark/>
          </w:tcPr>
          <w:p w14:paraId="2D14B602"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Analysis and synthesis of arguments based on current literature. </w:t>
            </w:r>
          </w:p>
        </w:tc>
      </w:tr>
      <w:tr w:rsidR="00E23517" w:rsidRPr="00FE702F" w14:paraId="48969576" w14:textId="77777777" w:rsidTr="00397D0A">
        <w:trPr>
          <w:trHeight w:val="300"/>
        </w:trPr>
        <w:tc>
          <w:tcPr>
            <w:tcW w:w="9351" w:type="dxa"/>
            <w:hideMark/>
          </w:tcPr>
          <w:p w14:paraId="2A17444A"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Examination and interpretation of current literature, and subsequent production of information for a specific audience. </w:t>
            </w:r>
          </w:p>
        </w:tc>
      </w:tr>
      <w:tr w:rsidR="00E23517" w:rsidRPr="00FE702F" w14:paraId="72B6DB3B" w14:textId="77777777" w:rsidTr="00397D0A">
        <w:trPr>
          <w:trHeight w:val="300"/>
        </w:trPr>
        <w:tc>
          <w:tcPr>
            <w:tcW w:w="9351" w:type="dxa"/>
            <w:hideMark/>
          </w:tcPr>
          <w:p w14:paraId="1669A98C"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Explore how empathy, tact and diplomacy are essential in dealing with individuals whose behaviour may be challenging. </w:t>
            </w:r>
          </w:p>
        </w:tc>
      </w:tr>
      <w:tr w:rsidR="00E23517" w:rsidRPr="00FE702F" w14:paraId="6A068108" w14:textId="77777777" w:rsidTr="00397D0A">
        <w:trPr>
          <w:trHeight w:val="300"/>
        </w:trPr>
        <w:tc>
          <w:tcPr>
            <w:tcW w:w="9351" w:type="dxa"/>
            <w:hideMark/>
          </w:tcPr>
          <w:p w14:paraId="519C8548" w14:textId="77777777" w:rsidR="00E23517" w:rsidRPr="00FE702F" w:rsidRDefault="00E23517"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Working independently with minimal supervision. </w:t>
            </w:r>
          </w:p>
        </w:tc>
      </w:tr>
    </w:tbl>
    <w:p w14:paraId="169109E4"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9DB4A92" w14:textId="75AD1FDF"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0EE6B52" w14:textId="507ADF7B" w:rsidR="004C02D9" w:rsidRDefault="004C02D9" w:rsidP="00A7320F">
      <w:pPr>
        <w:spacing w:after="0" w:line="240" w:lineRule="auto"/>
        <w:textAlignment w:val="baseline"/>
        <w:rPr>
          <w:rFonts w:ascii="Calibri" w:eastAsia="Times New Roman" w:hAnsi="Calibri" w:cs="Calibri"/>
          <w:b/>
          <w:bCs/>
          <w:color w:val="000000"/>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LEARNING AND TEACHING METHODS  </w:t>
      </w:r>
    </w:p>
    <w:p w14:paraId="1C88240B" w14:textId="77777777" w:rsidR="00A7320F" w:rsidRPr="00FE702F" w:rsidRDefault="00A7320F" w:rsidP="00A7320F">
      <w:pPr>
        <w:spacing w:after="0" w:line="240" w:lineRule="auto"/>
        <w:textAlignment w:val="baseline"/>
        <w:rPr>
          <w:rFonts w:ascii="Calibri" w:eastAsia="Times New Roman" w:hAnsi="Calibri" w:cs="Calibri"/>
          <w:kern w:val="0"/>
          <w:sz w:val="22"/>
          <w:szCs w:val="22"/>
          <w:lang w:eastAsia="en-GB"/>
          <w14:ligatures w14:val="none"/>
        </w:rPr>
      </w:pPr>
    </w:p>
    <w:p w14:paraId="7597E601"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Contact Time: Lecture 9 x2.5 hours. </w:t>
      </w:r>
    </w:p>
    <w:p w14:paraId="5F5F9D90"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22C780C"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lecture content covers an introduction to cognitive models and applications to education and learning. It combines lecture format with activities, group discussion and class discussion. Students are required to work both independently and in small groups and active student participation will be </w:t>
      </w:r>
      <w:proofErr w:type="gramStart"/>
      <w:r w:rsidRPr="00FE702F">
        <w:rPr>
          <w:rFonts w:ascii="Calibri" w:eastAsia="Times New Roman" w:hAnsi="Calibri" w:cs="Calibri"/>
          <w:color w:val="000000"/>
          <w:kern w:val="0"/>
          <w:sz w:val="22"/>
          <w:szCs w:val="22"/>
          <w:lang w:eastAsia="en-GB"/>
          <w14:ligatures w14:val="none"/>
        </w:rPr>
        <w:t>encouraged at all times</w:t>
      </w:r>
      <w:proofErr w:type="gramEnd"/>
      <w:r w:rsidRPr="00FE702F">
        <w:rPr>
          <w:rFonts w:ascii="Calibri" w:eastAsia="Times New Roman" w:hAnsi="Calibri" w:cs="Calibri"/>
          <w:color w:val="000000"/>
          <w:kern w:val="0"/>
          <w:sz w:val="22"/>
          <w:szCs w:val="22"/>
          <w:lang w:eastAsia="en-GB"/>
          <w14:ligatures w14:val="none"/>
        </w:rPr>
        <w:t>. </w:t>
      </w:r>
    </w:p>
    <w:p w14:paraId="2F06634A"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31BDC56"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Independent study is expected and supported by guided reading, independent reading, guided activities, blog posts, and additional materials on Blackboard and Reading Lists Online. </w:t>
      </w:r>
    </w:p>
    <w:p w14:paraId="7EE08988"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70932C0"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Blog posts contain links to other video materials (e.g., YouTube, lecture talks), further reading, optional reading, self-test quizzes.  </w:t>
      </w:r>
    </w:p>
    <w:p w14:paraId="06ECAB79"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07AEB84"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Lecture PowerPoint slides and additional resources are also available on Blackboard.  </w:t>
      </w:r>
    </w:p>
    <w:p w14:paraId="46AA0763"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3EA320B"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Additionally, the unit make uses of electronic tools and digital to provide further opportunities for student engagement. </w:t>
      </w:r>
    </w:p>
    <w:p w14:paraId="4A8E71A3"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5AA6968" w14:textId="77777777" w:rsidR="004C02D9" w:rsidRPr="00FE702F" w:rsidRDefault="004C02D9" w:rsidP="00A7320F">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reading list online is reviewed each year. A general unit reading list is provided with suitable textbooks recommended. Individual session readings are also provided and broken down by teaching week to make it easier for students to see relevant sources of information, key recommended readings and further readings themed to sessions.  </w:t>
      </w:r>
    </w:p>
    <w:p w14:paraId="059AA9E7" w14:textId="77777777" w:rsidR="004C02D9" w:rsidRDefault="004C02D9" w:rsidP="00A7320F">
      <w:pPr>
        <w:spacing w:after="0" w:line="240" w:lineRule="auto"/>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481C748" w14:textId="77777777" w:rsidR="00B455B1" w:rsidRPr="00FE702F" w:rsidRDefault="00B455B1" w:rsidP="00A7320F">
      <w:pPr>
        <w:spacing w:after="0" w:line="240" w:lineRule="auto"/>
        <w:textAlignment w:val="baseline"/>
        <w:rPr>
          <w:rFonts w:ascii="Calibri" w:eastAsia="Times New Roman" w:hAnsi="Calibri" w:cs="Calibri"/>
          <w:kern w:val="0"/>
          <w:sz w:val="22"/>
          <w:szCs w:val="22"/>
          <w:lang w:eastAsia="en-GB"/>
          <w14:ligatures w14:val="none"/>
        </w:rPr>
      </w:pPr>
    </w:p>
    <w:p w14:paraId="1974C4B5" w14:textId="7788AD60" w:rsidR="004C02D9" w:rsidRPr="00FE702F" w:rsidRDefault="004C02D9"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EXPECTED OUTCOMES </w:t>
      </w:r>
    </w:p>
    <w:p w14:paraId="2FAB19AA"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204544A"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module forms part of the MEd Psychology of Education programme and conforms to the QAA discipline benchmark for Psychology required for accreditation by the British Psychological Society (BPS).  </w:t>
      </w:r>
    </w:p>
    <w:p w14:paraId="0B228A4E"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472089A2"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Core knowledge is comparable to other Psychology degrees and therefore underpins further training for careers in the areas of applied psychology (e.g. Educational Psychologist, Clinical Psychologist, Health Psychologist, Occupational Psychologist, Counselling Psychologist etc). The content is specifically related to educational settings and as such immediately applicable to careers outside of the subject discipline (e.g. teaching, teaching assistants; SENCo; support workers). </w:t>
      </w:r>
    </w:p>
    <w:p w14:paraId="464CE7A3" w14:textId="77777777" w:rsidR="004C02D9" w:rsidRDefault="004C02D9" w:rsidP="004C02D9">
      <w:pPr>
        <w:spacing w:after="0" w:line="240" w:lineRule="auto"/>
        <w:ind w:left="360"/>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10F930" w14:textId="77777777" w:rsidR="00B455B1" w:rsidRPr="00FE702F" w:rsidRDefault="00B455B1" w:rsidP="004C02D9">
      <w:pPr>
        <w:spacing w:after="0" w:line="240" w:lineRule="auto"/>
        <w:ind w:left="360"/>
        <w:textAlignment w:val="baseline"/>
        <w:rPr>
          <w:rFonts w:ascii="Calibri" w:eastAsia="Times New Roman" w:hAnsi="Calibri" w:cs="Calibri"/>
          <w:kern w:val="0"/>
          <w:sz w:val="22"/>
          <w:szCs w:val="22"/>
          <w:lang w:eastAsia="en-GB"/>
          <w14:ligatures w14:val="none"/>
        </w:rPr>
      </w:pPr>
    </w:p>
    <w:p w14:paraId="0F5F459D" w14:textId="4AEF0CF5" w:rsidR="004C02D9" w:rsidRPr="00FE702F" w:rsidRDefault="004C02D9"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ENHANCEMENT OF DIGITAL LITERACY  </w:t>
      </w:r>
    </w:p>
    <w:p w14:paraId="54FE5301" w14:textId="77777777" w:rsidR="004C02D9" w:rsidRPr="00FE702F" w:rsidRDefault="004C02D9" w:rsidP="004C02D9">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BC32554"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 variety of digital platforms are typically used within lectures and support materials take students to websites and videos.  </w:t>
      </w:r>
    </w:p>
    <w:p w14:paraId="487BEACC"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4EB616F"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MEd uses a community Blackboard space in which all unit teaching materials are stored and organised together. This approach is adopted as all units are compulsory for students on the </w:t>
      </w:r>
      <w:proofErr w:type="spellStart"/>
      <w:r w:rsidRPr="00FE702F">
        <w:rPr>
          <w:rFonts w:ascii="Calibri" w:eastAsia="Times New Roman" w:hAnsi="Calibri" w:cs="Calibri"/>
          <w:color w:val="000000"/>
          <w:kern w:val="0"/>
          <w:sz w:val="22"/>
          <w:szCs w:val="22"/>
          <w:lang w:eastAsia="en-GB"/>
          <w14:ligatures w14:val="none"/>
        </w:rPr>
        <w:t>MEd.</w:t>
      </w:r>
      <w:proofErr w:type="spellEnd"/>
      <w:r w:rsidRPr="00FE702F">
        <w:rPr>
          <w:rFonts w:ascii="Calibri" w:eastAsia="Times New Roman" w:hAnsi="Calibri" w:cs="Calibri"/>
          <w:color w:val="000000"/>
          <w:kern w:val="0"/>
          <w:sz w:val="22"/>
          <w:szCs w:val="22"/>
          <w:lang w:eastAsia="en-GB"/>
          <w14:ligatures w14:val="none"/>
        </w:rPr>
        <w:t> It facilitates access to programme level resources that support across all aspects of the programme and units, such as welcome week guidance, programme handbooks, academic advising, assignment and academic writing guidance, research and dissertation support, accessing DASS, wellbeing and supporting difficulties resources and links to university services.   </w:t>
      </w:r>
    </w:p>
    <w:p w14:paraId="6505CA8B"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A3833ED"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Blackboard is structured and makes use of a variety of media and links such as Reading Lists Online. </w:t>
      </w:r>
    </w:p>
    <w:p w14:paraId="492CE77C"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5AB95876"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Students are signed up and encouraged to make use of a digital discussion platform Piazza to participate in the digital student community to discuss, support and ask question to each other and the teaching team. </w:t>
      </w:r>
    </w:p>
    <w:p w14:paraId="13838D99"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38DBDB2F"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assignment requires students to make use of electronic databases to find relevant peer reviewed materials. Students are encouraged to use reference managing software such as Mendeley, EndNote or Reference Manger. Word processing skills are required to complete the assignment. </w:t>
      </w:r>
    </w:p>
    <w:p w14:paraId="6574612E" w14:textId="0CFE5C2B" w:rsidR="00B455B1" w:rsidRDefault="004C02D9" w:rsidP="004C02D9">
      <w:pPr>
        <w:spacing w:after="0" w:line="240" w:lineRule="auto"/>
        <w:ind w:left="360"/>
        <w:textAlignment w:val="baseline"/>
        <w:rPr>
          <w:rFonts w:ascii="Calibri" w:eastAsia="Times New Roman" w:hAnsi="Calibri" w:cs="Calibri"/>
          <w:color w:val="000000"/>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5228530" w14:textId="77777777" w:rsidR="00B455B1" w:rsidRDefault="00B455B1">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br w:type="page"/>
      </w:r>
    </w:p>
    <w:p w14:paraId="3CC10A03" w14:textId="77777777" w:rsidR="004C02D9" w:rsidRPr="00FE702F" w:rsidRDefault="004C02D9" w:rsidP="004C02D9">
      <w:pPr>
        <w:spacing w:after="0" w:line="240" w:lineRule="auto"/>
        <w:ind w:left="360"/>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lastRenderedPageBreak/>
        <w:t> </w:t>
      </w:r>
    </w:p>
    <w:p w14:paraId="54A9E8EF" w14:textId="47758B60" w:rsidR="004C02D9" w:rsidRPr="00FE702F" w:rsidRDefault="004C02D9"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ASSESSMENT </w:t>
      </w:r>
      <w:r w:rsidRPr="00FE702F">
        <w:rPr>
          <w:rFonts w:ascii="Calibri" w:eastAsia="Times New Roman" w:hAnsi="Calibri" w:cs="Calibri"/>
          <w:color w:val="000000"/>
          <w:kern w:val="0"/>
          <w:sz w:val="22"/>
          <w:szCs w:val="22"/>
          <w:lang w:eastAsia="en-GB"/>
          <w14:ligatures w14:val="none"/>
        </w:rPr>
        <w:t> </w:t>
      </w:r>
    </w:p>
    <w:p w14:paraId="1559FC7B"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2977"/>
      </w:tblGrid>
      <w:tr w:rsidR="00B455B1" w:rsidRPr="00FE702F" w14:paraId="55B6B121"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3837C47D"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Formative Assessment Task </w:t>
            </w:r>
          </w:p>
        </w:tc>
        <w:tc>
          <w:tcPr>
            <w:tcW w:w="2977" w:type="dxa"/>
            <w:tcBorders>
              <w:top w:val="single" w:sz="4" w:space="0" w:color="auto"/>
              <w:left w:val="single" w:sz="4" w:space="0" w:color="auto"/>
              <w:bottom w:val="single" w:sz="4" w:space="0" w:color="auto"/>
              <w:right w:val="single" w:sz="4" w:space="0" w:color="auto"/>
            </w:tcBorders>
            <w:hideMark/>
          </w:tcPr>
          <w:p w14:paraId="4E79C607" w14:textId="77777777" w:rsidR="00B455B1" w:rsidRPr="00FE702F" w:rsidRDefault="00B455B1" w:rsidP="004C02D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(word count/time) </w:t>
            </w:r>
          </w:p>
        </w:tc>
      </w:tr>
      <w:tr w:rsidR="00B455B1" w:rsidRPr="00FE702F" w14:paraId="39C61F40"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5CB62F14"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Structured in session activity and discussion to encourage critical thinking. </w:t>
            </w:r>
          </w:p>
          <w:p w14:paraId="54390847"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AFF68DB"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The core textbooks include short tests on each topic. </w:t>
            </w:r>
          </w:p>
          <w:p w14:paraId="236663F7"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2A15BC5F"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 practice assignment is presented at programme level. This requires marking 3 previous examples of written </w:t>
            </w:r>
            <w:proofErr w:type="gramStart"/>
            <w:r w:rsidRPr="00FE702F">
              <w:rPr>
                <w:rFonts w:ascii="Calibri" w:eastAsia="Times New Roman" w:hAnsi="Calibri" w:cs="Calibri"/>
                <w:color w:val="000000"/>
                <w:kern w:val="0"/>
                <w:sz w:val="22"/>
                <w:szCs w:val="22"/>
                <w:lang w:eastAsia="en-GB"/>
                <w14:ligatures w14:val="none"/>
              </w:rPr>
              <w:t>masters</w:t>
            </w:r>
            <w:proofErr w:type="gramEnd"/>
            <w:r w:rsidRPr="00FE702F">
              <w:rPr>
                <w:rFonts w:ascii="Calibri" w:eastAsia="Times New Roman" w:hAnsi="Calibri" w:cs="Calibri"/>
                <w:color w:val="000000"/>
                <w:kern w:val="0"/>
                <w:sz w:val="22"/>
                <w:szCs w:val="22"/>
                <w:lang w:eastAsia="en-GB"/>
                <w14:ligatures w14:val="none"/>
              </w:rPr>
              <w:t> work (each 1,000 words). In reviewing these examples, students are asked to grade and provide a brief account of each (approx. 300) outlining how they meet the marking criteria, what is done well, and areas for improvement. Students are guides to the marking criteria and rubric. </w:t>
            </w:r>
          </w:p>
        </w:tc>
        <w:tc>
          <w:tcPr>
            <w:tcW w:w="2977" w:type="dxa"/>
            <w:tcBorders>
              <w:top w:val="single" w:sz="4" w:space="0" w:color="auto"/>
              <w:left w:val="single" w:sz="4" w:space="0" w:color="auto"/>
              <w:bottom w:val="single" w:sz="4" w:space="0" w:color="auto"/>
              <w:right w:val="single" w:sz="4" w:space="0" w:color="auto"/>
            </w:tcBorders>
            <w:hideMark/>
          </w:tcPr>
          <w:p w14:paraId="1EE8407C"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N/A </w:t>
            </w:r>
          </w:p>
          <w:p w14:paraId="4EFEA2D2"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9B940F6"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2FDDBB4"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FE28D64"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N/A </w:t>
            </w:r>
          </w:p>
          <w:p w14:paraId="0156F8B1"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08F5D18"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16F31D71"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1,000 </w:t>
            </w:r>
          </w:p>
        </w:tc>
      </w:tr>
    </w:tbl>
    <w:p w14:paraId="08D92EC2" w14:textId="05700D4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0EE36B9F"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tbl>
      <w:tblPr>
        <w:tblW w:w="93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2977"/>
      </w:tblGrid>
      <w:tr w:rsidR="00B455B1" w:rsidRPr="00FE702F" w14:paraId="068619FA"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45A47902" w14:textId="77777777" w:rsidR="00B455B1" w:rsidRPr="00FE702F" w:rsidRDefault="00B455B1" w:rsidP="004C02D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Assessment task </w:t>
            </w:r>
          </w:p>
        </w:tc>
        <w:tc>
          <w:tcPr>
            <w:tcW w:w="2977" w:type="dxa"/>
            <w:tcBorders>
              <w:top w:val="single" w:sz="4" w:space="0" w:color="auto"/>
              <w:left w:val="single" w:sz="4" w:space="0" w:color="auto"/>
              <w:bottom w:val="single" w:sz="4" w:space="0" w:color="auto"/>
              <w:right w:val="single" w:sz="4" w:space="0" w:color="auto"/>
            </w:tcBorders>
            <w:hideMark/>
          </w:tcPr>
          <w:p w14:paraId="51C3136F" w14:textId="77777777" w:rsidR="00B455B1" w:rsidRPr="00FE702F" w:rsidRDefault="00B455B1" w:rsidP="004C02D9">
            <w:pPr>
              <w:spacing w:after="0" w:line="240" w:lineRule="auto"/>
              <w:jc w:val="center"/>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Length </w:t>
            </w:r>
          </w:p>
        </w:tc>
      </w:tr>
      <w:tr w:rsidR="00B455B1" w:rsidRPr="00FE702F" w14:paraId="6BA4EA92" w14:textId="77777777" w:rsidTr="00B455B1">
        <w:trPr>
          <w:trHeight w:val="300"/>
        </w:trPr>
        <w:tc>
          <w:tcPr>
            <w:tcW w:w="6374" w:type="dxa"/>
            <w:tcBorders>
              <w:top w:val="single" w:sz="4" w:space="0" w:color="auto"/>
              <w:left w:val="single" w:sz="4" w:space="0" w:color="auto"/>
              <w:bottom w:val="single" w:sz="4" w:space="0" w:color="auto"/>
              <w:right w:val="single" w:sz="4" w:space="0" w:color="auto"/>
            </w:tcBorders>
            <w:hideMark/>
          </w:tcPr>
          <w:p w14:paraId="619F2F1C"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This unit provides coverage of the BPS syllabus core areas of psychobiology and cognitive </w:t>
            </w:r>
            <w:proofErr w:type="gramStart"/>
            <w:r w:rsidRPr="00FE702F">
              <w:rPr>
                <w:rFonts w:ascii="Calibri" w:eastAsia="Times New Roman" w:hAnsi="Calibri" w:cs="Calibri"/>
                <w:color w:val="000000"/>
                <w:kern w:val="0"/>
                <w:sz w:val="22"/>
                <w:szCs w:val="22"/>
                <w:lang w:eastAsia="en-GB"/>
                <w14:ligatures w14:val="none"/>
              </w:rPr>
              <w:t>psychology</w:t>
            </w:r>
            <w:proofErr w:type="gramEnd"/>
            <w:r w:rsidRPr="00FE702F">
              <w:rPr>
                <w:rFonts w:ascii="Calibri" w:eastAsia="Times New Roman" w:hAnsi="Calibri" w:cs="Calibri"/>
                <w:color w:val="000000"/>
                <w:kern w:val="0"/>
                <w:sz w:val="22"/>
                <w:szCs w:val="22"/>
                <w:lang w:eastAsia="en-GB"/>
                <w14:ligatures w14:val="none"/>
              </w:rPr>
              <w:t> and students are to complete one assignment for this module: one critical review from a choice of options. </w:t>
            </w:r>
          </w:p>
        </w:tc>
        <w:tc>
          <w:tcPr>
            <w:tcW w:w="2977" w:type="dxa"/>
            <w:tcBorders>
              <w:top w:val="single" w:sz="4" w:space="0" w:color="auto"/>
              <w:left w:val="single" w:sz="4" w:space="0" w:color="auto"/>
              <w:bottom w:val="single" w:sz="4" w:space="0" w:color="auto"/>
              <w:right w:val="single" w:sz="4" w:space="0" w:color="auto"/>
            </w:tcBorders>
            <w:hideMark/>
          </w:tcPr>
          <w:p w14:paraId="32DF3437" w14:textId="77777777" w:rsidR="00B455B1" w:rsidRPr="00FE702F" w:rsidRDefault="00B455B1"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3,000 </w:t>
            </w:r>
          </w:p>
        </w:tc>
      </w:tr>
    </w:tbl>
    <w:p w14:paraId="30C7D575"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7D54AB10"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FDB0A97" w14:textId="77777777" w:rsidR="004C02D9" w:rsidRPr="00FE702F" w:rsidRDefault="004C02D9" w:rsidP="00B455B1">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color w:val="000000"/>
          <w:kern w:val="0"/>
          <w:sz w:val="22"/>
          <w:szCs w:val="22"/>
          <w:lang w:eastAsia="en-GB"/>
          <w14:ligatures w14:val="none"/>
        </w:rPr>
        <w:t>INDICATIVE READING LIST</w:t>
      </w:r>
      <w:r w:rsidRPr="00FE702F">
        <w:rPr>
          <w:rFonts w:ascii="Calibri" w:eastAsia="Times New Roman" w:hAnsi="Calibri" w:cs="Calibri"/>
          <w:color w:val="000000"/>
          <w:kern w:val="0"/>
          <w:sz w:val="22"/>
          <w:szCs w:val="22"/>
          <w:lang w:eastAsia="en-GB"/>
          <w14:ligatures w14:val="none"/>
        </w:rPr>
        <w:t> </w:t>
      </w:r>
    </w:p>
    <w:p w14:paraId="41323858"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000000"/>
          <w:kern w:val="0"/>
          <w:sz w:val="22"/>
          <w:szCs w:val="22"/>
          <w:lang w:eastAsia="en-GB"/>
          <w14:ligatures w14:val="none"/>
        </w:rPr>
        <w:t> </w:t>
      </w:r>
    </w:p>
    <w:p w14:paraId="67039764"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Mareschal, D., Butterworth, B., &amp; Tolmie, A. (Eds.). (2013). </w:t>
      </w:r>
      <w:r w:rsidRPr="00FE702F">
        <w:rPr>
          <w:rFonts w:ascii="Calibri" w:eastAsia="Times New Roman" w:hAnsi="Calibri" w:cs="Calibri"/>
          <w:i/>
          <w:iCs/>
          <w:kern w:val="0"/>
          <w:sz w:val="22"/>
          <w:szCs w:val="22"/>
          <w:shd w:val="clear" w:color="auto" w:fill="FFFFFF"/>
          <w:lang w:eastAsia="en-GB"/>
          <w14:ligatures w14:val="none"/>
        </w:rPr>
        <w:t>Educational neuroscience</w:t>
      </w:r>
      <w:r w:rsidRPr="00FE702F">
        <w:rPr>
          <w:rFonts w:ascii="Calibri" w:eastAsia="Times New Roman" w:hAnsi="Calibri" w:cs="Calibri"/>
          <w:kern w:val="0"/>
          <w:sz w:val="22"/>
          <w:szCs w:val="22"/>
          <w:shd w:val="clear" w:color="auto" w:fill="FFFFFF"/>
          <w:lang w:eastAsia="en-GB"/>
          <w14:ligatures w14:val="none"/>
        </w:rPr>
        <w:t>. John Wiley &amp; Sons.</w:t>
      </w:r>
      <w:r w:rsidRPr="00FE702F">
        <w:rPr>
          <w:rFonts w:ascii="Calibri" w:eastAsia="Times New Roman" w:hAnsi="Calibri" w:cs="Calibri"/>
          <w:kern w:val="0"/>
          <w:sz w:val="22"/>
          <w:szCs w:val="22"/>
          <w:lang w:eastAsia="en-GB"/>
          <w14:ligatures w14:val="none"/>
        </w:rPr>
        <w:t> ISBN </w:t>
      </w:r>
      <w:r w:rsidRPr="00FE702F">
        <w:rPr>
          <w:rFonts w:ascii="Calibri" w:eastAsia="Times New Roman" w:hAnsi="Calibri" w:cs="Calibri"/>
          <w:kern w:val="0"/>
          <w:sz w:val="22"/>
          <w:szCs w:val="22"/>
          <w:shd w:val="clear" w:color="auto" w:fill="FFFFFF"/>
          <w:lang w:eastAsia="en-GB"/>
          <w14:ligatures w14:val="none"/>
        </w:rPr>
        <w:t>978-1118725894</w:t>
      </w:r>
      <w:r w:rsidRPr="00FE702F">
        <w:rPr>
          <w:rFonts w:ascii="Calibri" w:eastAsia="Times New Roman" w:hAnsi="Calibri" w:cs="Calibri"/>
          <w:kern w:val="0"/>
          <w:sz w:val="22"/>
          <w:szCs w:val="22"/>
          <w:lang w:eastAsia="en-GB"/>
          <w14:ligatures w14:val="none"/>
        </w:rPr>
        <w:t> </w:t>
      </w:r>
    </w:p>
    <w:p w14:paraId="0FD3C16E"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This text focuses on fundamentals within cognitive psychology and helps bridge EDUC60741 Neurobiology with the content in this unit. Available as an </w:t>
      </w:r>
      <w:proofErr w:type="spellStart"/>
      <w:r w:rsidRPr="00FE702F">
        <w:rPr>
          <w:rFonts w:ascii="Calibri" w:eastAsia="Times New Roman" w:hAnsi="Calibri" w:cs="Calibri"/>
          <w:i/>
          <w:iCs/>
          <w:kern w:val="0"/>
          <w:sz w:val="22"/>
          <w:szCs w:val="22"/>
          <w:lang w:eastAsia="en-GB"/>
          <w14:ligatures w14:val="none"/>
        </w:rPr>
        <w:t>ebook</w:t>
      </w:r>
      <w:proofErr w:type="spellEnd"/>
      <w:r w:rsidRPr="00FE702F">
        <w:rPr>
          <w:rFonts w:ascii="Calibri" w:eastAsia="Times New Roman" w:hAnsi="Calibri" w:cs="Calibri"/>
          <w:i/>
          <w:iCs/>
          <w:kern w:val="0"/>
          <w:sz w:val="22"/>
          <w:szCs w:val="22"/>
          <w:lang w:eastAsia="en-GB"/>
          <w14:ligatures w14:val="none"/>
        </w:rPr>
        <w:t> via reading lists online.</w:t>
      </w:r>
      <w:r w:rsidRPr="00FE702F">
        <w:rPr>
          <w:rFonts w:ascii="Calibri" w:eastAsia="Times New Roman" w:hAnsi="Calibri" w:cs="Calibri"/>
          <w:kern w:val="0"/>
          <w:sz w:val="22"/>
          <w:szCs w:val="22"/>
          <w:lang w:eastAsia="en-GB"/>
          <w14:ligatures w14:val="none"/>
        </w:rPr>
        <w:t> </w:t>
      </w:r>
    </w:p>
    <w:p w14:paraId="49B0543B"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0C9C28EA"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b/>
          <w:bCs/>
          <w:kern w:val="0"/>
          <w:sz w:val="22"/>
          <w:szCs w:val="22"/>
          <w:lang w:eastAsia="en-GB"/>
          <w14:ligatures w14:val="none"/>
        </w:rPr>
        <w:t>Further reading</w:t>
      </w:r>
      <w:r w:rsidRPr="00FE702F">
        <w:rPr>
          <w:rFonts w:ascii="Calibri" w:eastAsia="Times New Roman" w:hAnsi="Calibri" w:cs="Calibri"/>
          <w:kern w:val="0"/>
          <w:sz w:val="22"/>
          <w:szCs w:val="22"/>
          <w:lang w:eastAsia="en-GB"/>
          <w14:ligatures w14:val="none"/>
        </w:rPr>
        <w:t> </w:t>
      </w:r>
    </w:p>
    <w:p w14:paraId="5DDA4570"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color w:val="3A3A3A"/>
          <w:kern w:val="0"/>
          <w:sz w:val="22"/>
          <w:szCs w:val="22"/>
          <w:lang w:eastAsia="en-GB"/>
          <w14:ligatures w14:val="none"/>
        </w:rPr>
        <w:t> </w:t>
      </w:r>
    </w:p>
    <w:p w14:paraId="19A6CEE1"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proofErr w:type="spellStart"/>
      <w:r w:rsidRPr="00FE702F">
        <w:rPr>
          <w:rFonts w:ascii="Calibri" w:eastAsia="Times New Roman" w:hAnsi="Calibri" w:cs="Calibri"/>
          <w:kern w:val="0"/>
          <w:sz w:val="22"/>
          <w:szCs w:val="22"/>
          <w:shd w:val="clear" w:color="auto" w:fill="FFFFFF"/>
          <w:lang w:eastAsia="en-GB"/>
          <w14:ligatures w14:val="none"/>
        </w:rPr>
        <w:t>Baeyens</w:t>
      </w:r>
      <w:proofErr w:type="spellEnd"/>
      <w:r w:rsidRPr="00FE702F">
        <w:rPr>
          <w:rFonts w:ascii="Calibri" w:eastAsia="Times New Roman" w:hAnsi="Calibri" w:cs="Calibri"/>
          <w:kern w:val="0"/>
          <w:sz w:val="22"/>
          <w:szCs w:val="22"/>
          <w:shd w:val="clear" w:color="auto" w:fill="FFFFFF"/>
          <w:lang w:eastAsia="en-GB"/>
          <w14:ligatures w14:val="none"/>
        </w:rPr>
        <w:t>, D., Huizinga, M., &amp; Burack, J. A. (2018). </w:t>
      </w:r>
      <w:r w:rsidRPr="00FE702F">
        <w:rPr>
          <w:rFonts w:ascii="Calibri" w:eastAsia="Times New Roman" w:hAnsi="Calibri" w:cs="Calibri"/>
          <w:i/>
          <w:iCs/>
          <w:kern w:val="0"/>
          <w:sz w:val="22"/>
          <w:szCs w:val="22"/>
          <w:shd w:val="clear" w:color="auto" w:fill="FFFFFF"/>
          <w:lang w:eastAsia="en-GB"/>
          <w14:ligatures w14:val="none"/>
        </w:rPr>
        <w:t>Executive Function and Education</w:t>
      </w:r>
      <w:r w:rsidRPr="00FE702F">
        <w:rPr>
          <w:rFonts w:ascii="Calibri" w:eastAsia="Times New Roman" w:hAnsi="Calibri" w:cs="Calibri"/>
          <w:kern w:val="0"/>
          <w:sz w:val="22"/>
          <w:szCs w:val="22"/>
          <w:shd w:val="clear" w:color="auto" w:fill="FFFFFF"/>
          <w:lang w:eastAsia="en-GB"/>
          <w14:ligatures w14:val="none"/>
        </w:rPr>
        <w:t>. Frontiers Media SA. </w:t>
      </w:r>
      <w:r w:rsidRPr="00FE702F">
        <w:rPr>
          <w:rFonts w:ascii="Calibri" w:eastAsia="Times New Roman" w:hAnsi="Calibri" w:cs="Calibri"/>
          <w:kern w:val="0"/>
          <w:sz w:val="22"/>
          <w:szCs w:val="22"/>
          <w:lang w:eastAsia="en-GB"/>
          <w14:ligatures w14:val="none"/>
        </w:rPr>
        <w:t> </w:t>
      </w:r>
    </w:p>
    <w:p w14:paraId="2F5B4483"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Over the past decade, the term executive function has become a buzzword in the field of education as both researchers and educators underscore the importance of skills like goal setting, planning, and organising in academic success. This text </w:t>
      </w:r>
      <w:proofErr w:type="gramStart"/>
      <w:r w:rsidRPr="00FE702F">
        <w:rPr>
          <w:rFonts w:ascii="Calibri" w:eastAsia="Times New Roman" w:hAnsi="Calibri" w:cs="Calibri"/>
          <w:i/>
          <w:iCs/>
          <w:kern w:val="0"/>
          <w:sz w:val="22"/>
          <w:szCs w:val="22"/>
          <w:lang w:eastAsia="en-GB"/>
          <w14:ligatures w14:val="none"/>
        </w:rPr>
        <w:t>provide</w:t>
      </w:r>
      <w:proofErr w:type="gramEnd"/>
      <w:r w:rsidRPr="00FE702F">
        <w:rPr>
          <w:rFonts w:ascii="Calibri" w:eastAsia="Times New Roman" w:hAnsi="Calibri" w:cs="Calibri"/>
          <w:i/>
          <w:iCs/>
          <w:kern w:val="0"/>
          <w:sz w:val="22"/>
          <w:szCs w:val="22"/>
          <w:lang w:eastAsia="en-GB"/>
          <w14:ligatures w14:val="none"/>
        </w:rPr>
        <w:t> a forum for theoretical and empirical work on this that both facilitates communication among researchers from diverse fields and provides a theoretically sound source of information for educators.</w:t>
      </w:r>
      <w:r w:rsidRPr="00FE702F">
        <w:rPr>
          <w:rFonts w:ascii="Calibri" w:eastAsia="Times New Roman" w:hAnsi="Calibri" w:cs="Calibri"/>
          <w:kern w:val="0"/>
          <w:sz w:val="22"/>
          <w:szCs w:val="22"/>
          <w:lang w:eastAsia="en-GB"/>
          <w14:ligatures w14:val="none"/>
        </w:rPr>
        <w:t> </w:t>
      </w:r>
    </w:p>
    <w:p w14:paraId="5B6026F6"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12C38F40"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Pickering, S J., &amp; </w:t>
      </w:r>
      <w:proofErr w:type="spellStart"/>
      <w:r w:rsidRPr="00FE702F">
        <w:rPr>
          <w:rFonts w:ascii="Calibri" w:eastAsia="Times New Roman" w:hAnsi="Calibri" w:cs="Calibri"/>
          <w:kern w:val="0"/>
          <w:sz w:val="22"/>
          <w:szCs w:val="22"/>
          <w:shd w:val="clear" w:color="auto" w:fill="FFFFFF"/>
          <w:lang w:eastAsia="en-GB"/>
          <w14:ligatures w14:val="none"/>
        </w:rPr>
        <w:t>Phye</w:t>
      </w:r>
      <w:proofErr w:type="spellEnd"/>
      <w:r w:rsidRPr="00FE702F">
        <w:rPr>
          <w:rFonts w:ascii="Calibri" w:eastAsia="Times New Roman" w:hAnsi="Calibri" w:cs="Calibri"/>
          <w:kern w:val="0"/>
          <w:sz w:val="22"/>
          <w:szCs w:val="22"/>
          <w:shd w:val="clear" w:color="auto" w:fill="FFFFFF"/>
          <w:lang w:eastAsia="en-GB"/>
          <w14:ligatures w14:val="none"/>
        </w:rPr>
        <w:t>, G. D. (2006). </w:t>
      </w:r>
      <w:r w:rsidRPr="00FE702F">
        <w:rPr>
          <w:rFonts w:ascii="Calibri" w:eastAsia="Times New Roman" w:hAnsi="Calibri" w:cs="Calibri"/>
          <w:i/>
          <w:iCs/>
          <w:kern w:val="0"/>
          <w:sz w:val="22"/>
          <w:szCs w:val="22"/>
          <w:lang w:eastAsia="en-GB"/>
          <w14:ligatures w14:val="none"/>
        </w:rPr>
        <w:t>Working memory and education</w:t>
      </w:r>
      <w:r w:rsidRPr="00FE702F">
        <w:rPr>
          <w:rFonts w:ascii="Calibri" w:eastAsia="Times New Roman" w:hAnsi="Calibri" w:cs="Calibri"/>
          <w:kern w:val="0"/>
          <w:sz w:val="22"/>
          <w:szCs w:val="22"/>
          <w:shd w:val="clear" w:color="auto" w:fill="FFFFFF"/>
          <w:lang w:eastAsia="en-GB"/>
          <w14:ligatures w14:val="none"/>
        </w:rPr>
        <w:t>. Elsevier Science &amp; Technology.  </w:t>
      </w:r>
      <w:r w:rsidRPr="00FE702F">
        <w:rPr>
          <w:rFonts w:ascii="Calibri" w:eastAsia="Times New Roman" w:hAnsi="Calibri" w:cs="Calibri"/>
          <w:kern w:val="0"/>
          <w:sz w:val="22"/>
          <w:szCs w:val="22"/>
          <w:lang w:eastAsia="en-GB"/>
          <w14:ligatures w14:val="none"/>
        </w:rPr>
        <w:t> </w:t>
      </w:r>
    </w:p>
    <w:p w14:paraId="735B4298"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shd w:val="clear" w:color="auto" w:fill="FFFFFF"/>
          <w:lang w:eastAsia="en-GB"/>
          <w14:ligatures w14:val="none"/>
        </w:rPr>
        <w:t>This text brings together two disciplines that are highly relevant to one another, psychology and education, and provides psychologists with a perspective on educational practice and suggestions on how psychological theory can be translated into practice in educational settings.</w:t>
      </w:r>
      <w:r w:rsidRPr="00FE702F">
        <w:rPr>
          <w:rFonts w:ascii="Calibri" w:eastAsia="Times New Roman" w:hAnsi="Calibri" w:cs="Calibri"/>
          <w:kern w:val="0"/>
          <w:sz w:val="22"/>
          <w:szCs w:val="22"/>
          <w:lang w:eastAsia="en-GB"/>
          <w14:ligatures w14:val="none"/>
        </w:rPr>
        <w:t> </w:t>
      </w:r>
    </w:p>
    <w:p w14:paraId="0F16B1D7"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74B138E1"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Sherwood, E. (2015).</w:t>
      </w:r>
      <w:r w:rsidRPr="00FE702F">
        <w:rPr>
          <w:rFonts w:ascii="Calibri" w:eastAsia="Times New Roman" w:hAnsi="Calibri" w:cs="Calibri"/>
          <w:i/>
          <w:iCs/>
          <w:kern w:val="0"/>
          <w:sz w:val="22"/>
          <w:szCs w:val="22"/>
          <w:shd w:val="clear" w:color="auto" w:fill="FFFFFF"/>
          <w:lang w:eastAsia="en-GB"/>
          <w14:ligatures w14:val="none"/>
        </w:rPr>
        <w:t> Theory of Mind: Development in Children, Brain Mechanisms and Social Implications. </w:t>
      </w:r>
      <w:r w:rsidRPr="00FE702F">
        <w:rPr>
          <w:rFonts w:ascii="Calibri" w:eastAsia="Times New Roman" w:hAnsi="Calibri" w:cs="Calibri"/>
          <w:kern w:val="0"/>
          <w:sz w:val="22"/>
          <w:szCs w:val="22"/>
          <w:shd w:val="clear" w:color="auto" w:fill="FFFFFF"/>
          <w:lang w:eastAsia="en-GB"/>
          <w14:ligatures w14:val="none"/>
        </w:rPr>
        <w:t>Nova Science Publishers, Inc.</w:t>
      </w:r>
      <w:r w:rsidRPr="00FE702F">
        <w:rPr>
          <w:rFonts w:ascii="Calibri" w:eastAsia="Times New Roman" w:hAnsi="Calibri" w:cs="Calibri"/>
          <w:kern w:val="0"/>
          <w:sz w:val="22"/>
          <w:szCs w:val="22"/>
          <w:lang w:eastAsia="en-GB"/>
          <w14:ligatures w14:val="none"/>
        </w:rPr>
        <w:t> </w:t>
      </w:r>
    </w:p>
    <w:p w14:paraId="4DDFFD48"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shd w:val="clear" w:color="auto" w:fill="FFFFFF"/>
          <w:lang w:eastAsia="en-GB"/>
          <w14:ligatures w14:val="none"/>
        </w:rPr>
        <w:lastRenderedPageBreak/>
        <w:t>This book discusses the development in children, brain mechanisms, and social implications of the theory of mind, with an especially nice section discussing the role of </w:t>
      </w:r>
      <w:proofErr w:type="spellStart"/>
      <w:r w:rsidRPr="00FE702F">
        <w:rPr>
          <w:rFonts w:ascii="Calibri" w:eastAsia="Times New Roman" w:hAnsi="Calibri" w:cs="Calibri"/>
          <w:i/>
          <w:iCs/>
          <w:kern w:val="0"/>
          <w:sz w:val="22"/>
          <w:szCs w:val="22"/>
          <w:shd w:val="clear" w:color="auto" w:fill="FFFFFF"/>
          <w:lang w:eastAsia="en-GB"/>
          <w14:ligatures w14:val="none"/>
        </w:rPr>
        <w:t>ToM</w:t>
      </w:r>
      <w:proofErr w:type="spellEnd"/>
      <w:r w:rsidRPr="00FE702F">
        <w:rPr>
          <w:rFonts w:ascii="Calibri" w:eastAsia="Times New Roman" w:hAnsi="Calibri" w:cs="Calibri"/>
          <w:i/>
          <w:iCs/>
          <w:kern w:val="0"/>
          <w:sz w:val="22"/>
          <w:szCs w:val="22"/>
          <w:shd w:val="clear" w:color="auto" w:fill="FFFFFF"/>
          <w:lang w:eastAsia="en-GB"/>
          <w14:ligatures w14:val="none"/>
        </w:rPr>
        <w:t> in pedagogical (teaching) knowledge. </w:t>
      </w:r>
      <w:r w:rsidRPr="00FE702F">
        <w:rPr>
          <w:rFonts w:ascii="Calibri" w:eastAsia="Times New Roman" w:hAnsi="Calibri" w:cs="Calibri"/>
          <w:kern w:val="0"/>
          <w:sz w:val="22"/>
          <w:szCs w:val="22"/>
          <w:lang w:eastAsia="en-GB"/>
          <w14:ligatures w14:val="none"/>
        </w:rPr>
        <w:t> </w:t>
      </w:r>
    </w:p>
    <w:p w14:paraId="2504A294"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3DDDBF10"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Jarrett, C. (2014). </w:t>
      </w:r>
      <w:r w:rsidRPr="00FE702F">
        <w:rPr>
          <w:rFonts w:ascii="Calibri" w:eastAsia="Times New Roman" w:hAnsi="Calibri" w:cs="Calibri"/>
          <w:i/>
          <w:iCs/>
          <w:kern w:val="0"/>
          <w:sz w:val="22"/>
          <w:szCs w:val="22"/>
          <w:shd w:val="clear" w:color="auto" w:fill="FFFFFF"/>
          <w:lang w:eastAsia="en-GB"/>
          <w14:ligatures w14:val="none"/>
        </w:rPr>
        <w:t>Great Myths of the Brain</w:t>
      </w:r>
      <w:r w:rsidRPr="00FE702F">
        <w:rPr>
          <w:rFonts w:ascii="Calibri" w:eastAsia="Times New Roman" w:hAnsi="Calibri" w:cs="Calibri"/>
          <w:kern w:val="0"/>
          <w:sz w:val="22"/>
          <w:szCs w:val="22"/>
          <w:shd w:val="clear" w:color="auto" w:fill="FFFFFF"/>
          <w:lang w:eastAsia="en-GB"/>
          <w14:ligatures w14:val="none"/>
        </w:rPr>
        <w:t>. John Wiley &amp; Sons.</w:t>
      </w:r>
      <w:r w:rsidRPr="00FE702F">
        <w:rPr>
          <w:rFonts w:ascii="Calibri" w:eastAsia="Times New Roman" w:hAnsi="Calibri" w:cs="Calibri"/>
          <w:kern w:val="0"/>
          <w:sz w:val="22"/>
          <w:szCs w:val="22"/>
          <w:lang w:eastAsia="en-GB"/>
          <w14:ligatures w14:val="none"/>
        </w:rPr>
        <w:t>  </w:t>
      </w:r>
    </w:p>
    <w:p w14:paraId="7EF7A499"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An accessible text that explores and covers content related to the unit and offers insights into the difficulties of translating research findings to lay populations.</w:t>
      </w:r>
      <w:r w:rsidRPr="00FE702F">
        <w:rPr>
          <w:rFonts w:ascii="Calibri" w:eastAsia="Times New Roman" w:hAnsi="Calibri" w:cs="Calibri"/>
          <w:kern w:val="0"/>
          <w:sz w:val="22"/>
          <w:szCs w:val="22"/>
          <w:lang w:eastAsia="en-GB"/>
          <w14:ligatures w14:val="none"/>
        </w:rPr>
        <w:t> </w:t>
      </w:r>
    </w:p>
    <w:p w14:paraId="7D726EF9"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lang w:eastAsia="en-GB"/>
          <w14:ligatures w14:val="none"/>
        </w:rPr>
        <w:t> </w:t>
      </w:r>
    </w:p>
    <w:p w14:paraId="2A184E27"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kern w:val="0"/>
          <w:sz w:val="22"/>
          <w:szCs w:val="22"/>
          <w:shd w:val="clear" w:color="auto" w:fill="FFFFFF"/>
          <w:lang w:eastAsia="en-GB"/>
          <w14:ligatures w14:val="none"/>
        </w:rPr>
        <w:t>Van Herwegen, J., &amp; Riby, D. (Eds.). (2014). </w:t>
      </w:r>
      <w:r w:rsidRPr="00FE702F">
        <w:rPr>
          <w:rFonts w:ascii="Calibri" w:eastAsia="Times New Roman" w:hAnsi="Calibri" w:cs="Calibri"/>
          <w:i/>
          <w:iCs/>
          <w:kern w:val="0"/>
          <w:sz w:val="22"/>
          <w:szCs w:val="22"/>
          <w:shd w:val="clear" w:color="auto" w:fill="FFFFFF"/>
          <w:lang w:eastAsia="en-GB"/>
          <w14:ligatures w14:val="none"/>
        </w:rPr>
        <w:t>Neurodevelopmental disorders: research challenges and solutions</w:t>
      </w:r>
      <w:r w:rsidRPr="00FE702F">
        <w:rPr>
          <w:rFonts w:ascii="Calibri" w:eastAsia="Times New Roman" w:hAnsi="Calibri" w:cs="Calibri"/>
          <w:kern w:val="0"/>
          <w:sz w:val="22"/>
          <w:szCs w:val="22"/>
          <w:shd w:val="clear" w:color="auto" w:fill="FFFFFF"/>
          <w:lang w:eastAsia="en-GB"/>
          <w14:ligatures w14:val="none"/>
        </w:rPr>
        <w:t>. Psychology Press.</w:t>
      </w:r>
      <w:r w:rsidRPr="00FE702F">
        <w:rPr>
          <w:rFonts w:ascii="Calibri" w:eastAsia="Times New Roman" w:hAnsi="Calibri" w:cs="Calibri"/>
          <w:kern w:val="0"/>
          <w:sz w:val="22"/>
          <w:szCs w:val="22"/>
          <w:lang w:eastAsia="en-GB"/>
          <w14:ligatures w14:val="none"/>
        </w:rPr>
        <w:t> </w:t>
      </w:r>
    </w:p>
    <w:p w14:paraId="017B0636" w14:textId="77777777" w:rsidR="004C02D9" w:rsidRPr="00FE702F" w:rsidRDefault="004C02D9" w:rsidP="004C02D9">
      <w:pPr>
        <w:spacing w:after="0" w:line="240" w:lineRule="auto"/>
        <w:textAlignment w:val="baseline"/>
        <w:rPr>
          <w:rFonts w:ascii="Calibri" w:eastAsia="Times New Roman" w:hAnsi="Calibri" w:cs="Calibri"/>
          <w:kern w:val="0"/>
          <w:sz w:val="22"/>
          <w:szCs w:val="22"/>
          <w:lang w:eastAsia="en-GB"/>
          <w14:ligatures w14:val="none"/>
        </w:rPr>
      </w:pPr>
      <w:r w:rsidRPr="00FE702F">
        <w:rPr>
          <w:rFonts w:ascii="Calibri" w:eastAsia="Times New Roman" w:hAnsi="Calibri" w:cs="Calibri"/>
          <w:i/>
          <w:iCs/>
          <w:kern w:val="0"/>
          <w:sz w:val="22"/>
          <w:szCs w:val="22"/>
          <w:lang w:eastAsia="en-GB"/>
          <w14:ligatures w14:val="none"/>
        </w:rPr>
        <w:t>Covers a breadth of material and makes direct links between neuropsychology and developmental disorders, including assessment.</w:t>
      </w:r>
      <w:r w:rsidRPr="00FE702F">
        <w:rPr>
          <w:rFonts w:ascii="Calibri" w:eastAsia="Times New Roman" w:hAnsi="Calibri" w:cs="Calibri"/>
          <w:kern w:val="0"/>
          <w:sz w:val="22"/>
          <w:szCs w:val="22"/>
          <w:lang w:eastAsia="en-GB"/>
          <w14:ligatures w14:val="none"/>
        </w:rPr>
        <w:t> </w:t>
      </w:r>
    </w:p>
    <w:sectPr w:rsidR="004C02D9" w:rsidRPr="00FE7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48C"/>
    <w:multiLevelType w:val="multilevel"/>
    <w:tmpl w:val="595EF9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02946"/>
    <w:multiLevelType w:val="multilevel"/>
    <w:tmpl w:val="2892A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0C46"/>
    <w:multiLevelType w:val="multilevel"/>
    <w:tmpl w:val="FE28FC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D05A4"/>
    <w:multiLevelType w:val="multilevel"/>
    <w:tmpl w:val="37169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B3419"/>
    <w:multiLevelType w:val="multilevel"/>
    <w:tmpl w:val="9E802D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CD6AF1"/>
    <w:multiLevelType w:val="multilevel"/>
    <w:tmpl w:val="F5FE9CFE"/>
    <w:lvl w:ilvl="0">
      <w:start w:val="8"/>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04F850B1"/>
    <w:multiLevelType w:val="multilevel"/>
    <w:tmpl w:val="C60419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6B0F2A"/>
    <w:multiLevelType w:val="multilevel"/>
    <w:tmpl w:val="E16C6B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9C5706"/>
    <w:multiLevelType w:val="multilevel"/>
    <w:tmpl w:val="96907B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00591B"/>
    <w:multiLevelType w:val="hybridMultilevel"/>
    <w:tmpl w:val="4236624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060B009D"/>
    <w:multiLevelType w:val="multilevel"/>
    <w:tmpl w:val="7E82A7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742EE1"/>
    <w:multiLevelType w:val="multilevel"/>
    <w:tmpl w:val="3ADEC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BD10FB"/>
    <w:multiLevelType w:val="multilevel"/>
    <w:tmpl w:val="5A5C0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E03FA"/>
    <w:multiLevelType w:val="multilevel"/>
    <w:tmpl w:val="87ECCD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151F2F"/>
    <w:multiLevelType w:val="multilevel"/>
    <w:tmpl w:val="EFB233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3D701E"/>
    <w:multiLevelType w:val="multilevel"/>
    <w:tmpl w:val="E59E90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44019D"/>
    <w:multiLevelType w:val="multilevel"/>
    <w:tmpl w:val="496660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70048A"/>
    <w:multiLevelType w:val="multilevel"/>
    <w:tmpl w:val="A1EC5B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3B66CA"/>
    <w:multiLevelType w:val="multilevel"/>
    <w:tmpl w:val="64987A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6222B7"/>
    <w:multiLevelType w:val="multilevel"/>
    <w:tmpl w:val="F1C004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716CB1"/>
    <w:multiLevelType w:val="multilevel"/>
    <w:tmpl w:val="43AEB500"/>
    <w:lvl w:ilvl="0">
      <w:start w:val="7"/>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1" w15:restartNumberingAfterBreak="0">
    <w:nsid w:val="12487B77"/>
    <w:multiLevelType w:val="multilevel"/>
    <w:tmpl w:val="A3EC07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2D2B31"/>
    <w:multiLevelType w:val="multilevel"/>
    <w:tmpl w:val="4184DA8C"/>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3" w15:restartNumberingAfterBreak="0">
    <w:nsid w:val="143D15FA"/>
    <w:multiLevelType w:val="multilevel"/>
    <w:tmpl w:val="9A4CD8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30FE3"/>
    <w:multiLevelType w:val="multilevel"/>
    <w:tmpl w:val="4782986C"/>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5" w15:restartNumberingAfterBreak="0">
    <w:nsid w:val="188E45F4"/>
    <w:multiLevelType w:val="multilevel"/>
    <w:tmpl w:val="CFF46190"/>
    <w:lvl w:ilvl="0">
      <w:start w:val="7"/>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6" w15:restartNumberingAfterBreak="0">
    <w:nsid w:val="19592851"/>
    <w:multiLevelType w:val="multilevel"/>
    <w:tmpl w:val="AFC460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5A4CBA"/>
    <w:multiLevelType w:val="multilevel"/>
    <w:tmpl w:val="9F2CE3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C24C6E"/>
    <w:multiLevelType w:val="multilevel"/>
    <w:tmpl w:val="E026CB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FE2988"/>
    <w:multiLevelType w:val="multilevel"/>
    <w:tmpl w:val="22E865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A2483E"/>
    <w:multiLevelType w:val="multilevel"/>
    <w:tmpl w:val="815049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BBA5C51"/>
    <w:multiLevelType w:val="multilevel"/>
    <w:tmpl w:val="B8983CB4"/>
    <w:lvl w:ilvl="0">
      <w:start w:val="8"/>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2" w15:restartNumberingAfterBreak="0">
    <w:nsid w:val="1CB91F5D"/>
    <w:multiLevelType w:val="multilevel"/>
    <w:tmpl w:val="F8E28F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504D26"/>
    <w:multiLevelType w:val="multilevel"/>
    <w:tmpl w:val="F24E3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B11C5B"/>
    <w:multiLevelType w:val="multilevel"/>
    <w:tmpl w:val="FF9C96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E37642"/>
    <w:multiLevelType w:val="multilevel"/>
    <w:tmpl w:val="17EE7A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C671C2"/>
    <w:multiLevelType w:val="multilevel"/>
    <w:tmpl w:val="FB6890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5503AF"/>
    <w:multiLevelType w:val="multilevel"/>
    <w:tmpl w:val="246E0E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1B41C5D"/>
    <w:multiLevelType w:val="multilevel"/>
    <w:tmpl w:val="94B8D7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1C071CC"/>
    <w:multiLevelType w:val="multilevel"/>
    <w:tmpl w:val="D676E8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5A3F6D"/>
    <w:multiLevelType w:val="multilevel"/>
    <w:tmpl w:val="D12C19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64E41B8"/>
    <w:multiLevelType w:val="multilevel"/>
    <w:tmpl w:val="E17CD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DF69BD"/>
    <w:multiLevelType w:val="multilevel"/>
    <w:tmpl w:val="F82A12E8"/>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imes New Roman" w:hAnsi="Calibri" w:cs="Calibri"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E141D6"/>
    <w:multiLevelType w:val="multilevel"/>
    <w:tmpl w:val="EFEA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9E0DD1"/>
    <w:multiLevelType w:val="multilevel"/>
    <w:tmpl w:val="9BE074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5B661D"/>
    <w:multiLevelType w:val="multilevel"/>
    <w:tmpl w:val="682250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8D24C8A"/>
    <w:multiLevelType w:val="multilevel"/>
    <w:tmpl w:val="2EE21B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13557D"/>
    <w:multiLevelType w:val="multilevel"/>
    <w:tmpl w:val="BFF0F6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A6B02F4"/>
    <w:multiLevelType w:val="multilevel"/>
    <w:tmpl w:val="076E4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AD015C0"/>
    <w:multiLevelType w:val="multilevel"/>
    <w:tmpl w:val="1F9E4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B064F13"/>
    <w:multiLevelType w:val="multilevel"/>
    <w:tmpl w:val="BF4A0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1F7E0C"/>
    <w:multiLevelType w:val="multilevel"/>
    <w:tmpl w:val="B33A4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B9956B5"/>
    <w:multiLevelType w:val="multilevel"/>
    <w:tmpl w:val="4DE008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7515A5"/>
    <w:multiLevelType w:val="multilevel"/>
    <w:tmpl w:val="30CE97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DB4065D"/>
    <w:multiLevelType w:val="multilevel"/>
    <w:tmpl w:val="A39895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DBF21F1"/>
    <w:multiLevelType w:val="multilevel"/>
    <w:tmpl w:val="F82A12E8"/>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imes New Roman" w:hAnsi="Calibri" w:cs="Calibri"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DC52684"/>
    <w:multiLevelType w:val="multilevel"/>
    <w:tmpl w:val="7A8244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E744A11"/>
    <w:multiLevelType w:val="multilevel"/>
    <w:tmpl w:val="5B80B0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FEE05CF"/>
    <w:multiLevelType w:val="multilevel"/>
    <w:tmpl w:val="19064D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FF62E9B"/>
    <w:multiLevelType w:val="multilevel"/>
    <w:tmpl w:val="5882CF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0614090"/>
    <w:multiLevelType w:val="multilevel"/>
    <w:tmpl w:val="0A34EC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39228DD"/>
    <w:multiLevelType w:val="multilevel"/>
    <w:tmpl w:val="DB0A91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E76E2A"/>
    <w:multiLevelType w:val="multilevel"/>
    <w:tmpl w:val="3A52DA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4630AA3"/>
    <w:multiLevelType w:val="multilevel"/>
    <w:tmpl w:val="7C462264"/>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4" w15:restartNumberingAfterBreak="0">
    <w:nsid w:val="355F3B49"/>
    <w:multiLevelType w:val="multilevel"/>
    <w:tmpl w:val="617E9C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5605D4F"/>
    <w:multiLevelType w:val="multilevel"/>
    <w:tmpl w:val="B4F0D5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65B6F59"/>
    <w:multiLevelType w:val="multilevel"/>
    <w:tmpl w:val="05FAC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6773E81"/>
    <w:multiLevelType w:val="multilevel"/>
    <w:tmpl w:val="310607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6D24E85"/>
    <w:multiLevelType w:val="multilevel"/>
    <w:tmpl w:val="1F4C03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8821D08"/>
    <w:multiLevelType w:val="multilevel"/>
    <w:tmpl w:val="05E6A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8901FF0"/>
    <w:multiLevelType w:val="multilevel"/>
    <w:tmpl w:val="F82A12E8"/>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imes New Roman" w:hAnsi="Calibri" w:cs="Calibri"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97C7DAA"/>
    <w:multiLevelType w:val="multilevel"/>
    <w:tmpl w:val="7E282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996714A"/>
    <w:multiLevelType w:val="multilevel"/>
    <w:tmpl w:val="03C0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C112946"/>
    <w:multiLevelType w:val="multilevel"/>
    <w:tmpl w:val="2CA2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CFD7326"/>
    <w:multiLevelType w:val="multilevel"/>
    <w:tmpl w:val="86A4AC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D25938"/>
    <w:multiLevelType w:val="multilevel"/>
    <w:tmpl w:val="25184B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F6A03D1"/>
    <w:multiLevelType w:val="multilevel"/>
    <w:tmpl w:val="0C9896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06A5A44"/>
    <w:multiLevelType w:val="multilevel"/>
    <w:tmpl w:val="76C863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12F6FF9"/>
    <w:multiLevelType w:val="multilevel"/>
    <w:tmpl w:val="CB3AF8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1911A7B"/>
    <w:multiLevelType w:val="multilevel"/>
    <w:tmpl w:val="434C39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1912902"/>
    <w:multiLevelType w:val="multilevel"/>
    <w:tmpl w:val="D56C19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1D1228D"/>
    <w:multiLevelType w:val="multilevel"/>
    <w:tmpl w:val="7D00E7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2805D92"/>
    <w:multiLevelType w:val="multilevel"/>
    <w:tmpl w:val="0C101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44B2DA3"/>
    <w:multiLevelType w:val="multilevel"/>
    <w:tmpl w:val="F6CA6E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63A5341"/>
    <w:multiLevelType w:val="hybridMultilevel"/>
    <w:tmpl w:val="393E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69D3866"/>
    <w:multiLevelType w:val="multilevel"/>
    <w:tmpl w:val="E66C52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7611B0B"/>
    <w:multiLevelType w:val="hybridMultilevel"/>
    <w:tmpl w:val="582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7635573"/>
    <w:multiLevelType w:val="multilevel"/>
    <w:tmpl w:val="E404F3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7885D1D"/>
    <w:multiLevelType w:val="multilevel"/>
    <w:tmpl w:val="E8D867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94C357B"/>
    <w:multiLevelType w:val="multilevel"/>
    <w:tmpl w:val="B60463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9603D9A"/>
    <w:multiLevelType w:val="hybridMultilevel"/>
    <w:tmpl w:val="FC2C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9D77E52"/>
    <w:multiLevelType w:val="multilevel"/>
    <w:tmpl w:val="D3A2AE6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B442C70"/>
    <w:multiLevelType w:val="multilevel"/>
    <w:tmpl w:val="253277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CC4399E"/>
    <w:multiLevelType w:val="multilevel"/>
    <w:tmpl w:val="4F1AF7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CEA6510"/>
    <w:multiLevelType w:val="multilevel"/>
    <w:tmpl w:val="E49E43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D82324D"/>
    <w:multiLevelType w:val="multilevel"/>
    <w:tmpl w:val="ECEE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DB614D0"/>
    <w:multiLevelType w:val="multilevel"/>
    <w:tmpl w:val="6204A4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DBE3DB9"/>
    <w:multiLevelType w:val="multilevel"/>
    <w:tmpl w:val="F82A12E8"/>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imes New Roman" w:hAnsi="Calibri" w:cs="Calibri"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DCB2DAE"/>
    <w:multiLevelType w:val="multilevel"/>
    <w:tmpl w:val="2C96F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DEE644A"/>
    <w:multiLevelType w:val="multilevel"/>
    <w:tmpl w:val="4D9CC2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E5B35FF"/>
    <w:multiLevelType w:val="multilevel"/>
    <w:tmpl w:val="8DB83B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04C340C"/>
    <w:multiLevelType w:val="multilevel"/>
    <w:tmpl w:val="BE8ED7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20C4ADF"/>
    <w:multiLevelType w:val="multilevel"/>
    <w:tmpl w:val="0E8464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2332A0B"/>
    <w:multiLevelType w:val="multilevel"/>
    <w:tmpl w:val="5B066AF8"/>
    <w:lvl w:ilvl="0">
      <w:start w:val="1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4" w15:restartNumberingAfterBreak="0">
    <w:nsid w:val="552836EF"/>
    <w:multiLevelType w:val="hybridMultilevel"/>
    <w:tmpl w:val="67D4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5DC1357"/>
    <w:multiLevelType w:val="hybridMultilevel"/>
    <w:tmpl w:val="5DC6E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6721531"/>
    <w:multiLevelType w:val="multilevel"/>
    <w:tmpl w:val="7A7EA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69F6D04"/>
    <w:multiLevelType w:val="multilevel"/>
    <w:tmpl w:val="0792BB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79C3A81"/>
    <w:multiLevelType w:val="multilevel"/>
    <w:tmpl w:val="3E50E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8B262B2"/>
    <w:multiLevelType w:val="multilevel"/>
    <w:tmpl w:val="3AE850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8C96219"/>
    <w:multiLevelType w:val="multilevel"/>
    <w:tmpl w:val="6A2236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9060F94"/>
    <w:multiLevelType w:val="multilevel"/>
    <w:tmpl w:val="C6B8F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B0B10A2"/>
    <w:multiLevelType w:val="multilevel"/>
    <w:tmpl w:val="87566D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B1164B7"/>
    <w:multiLevelType w:val="hybridMultilevel"/>
    <w:tmpl w:val="2A6AA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B4B1AEC"/>
    <w:multiLevelType w:val="multilevel"/>
    <w:tmpl w:val="E9C83F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C1144D1"/>
    <w:multiLevelType w:val="multilevel"/>
    <w:tmpl w:val="B40249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C197611"/>
    <w:multiLevelType w:val="multilevel"/>
    <w:tmpl w:val="5322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C531D95"/>
    <w:multiLevelType w:val="multilevel"/>
    <w:tmpl w:val="114E40E8"/>
    <w:lvl w:ilvl="0">
      <w:start w:val="7"/>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18" w15:restartNumberingAfterBreak="0">
    <w:nsid w:val="5D1D618A"/>
    <w:multiLevelType w:val="multilevel"/>
    <w:tmpl w:val="4D3A0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D4B483D"/>
    <w:multiLevelType w:val="multilevel"/>
    <w:tmpl w:val="32AEC2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E5D6FF4"/>
    <w:multiLevelType w:val="hybridMultilevel"/>
    <w:tmpl w:val="5BB46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E702A13"/>
    <w:multiLevelType w:val="multilevel"/>
    <w:tmpl w:val="A762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E8F653C"/>
    <w:multiLevelType w:val="multilevel"/>
    <w:tmpl w:val="E684F7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F917B0E"/>
    <w:multiLevelType w:val="multilevel"/>
    <w:tmpl w:val="1214F7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FFB71A3"/>
    <w:multiLevelType w:val="multilevel"/>
    <w:tmpl w:val="787003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1303695"/>
    <w:multiLevelType w:val="multilevel"/>
    <w:tmpl w:val="62B67D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1D33589"/>
    <w:multiLevelType w:val="multilevel"/>
    <w:tmpl w:val="160ABA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1F82131"/>
    <w:multiLevelType w:val="multilevel"/>
    <w:tmpl w:val="21F2C6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2BF1809"/>
    <w:multiLevelType w:val="multilevel"/>
    <w:tmpl w:val="8FE4AB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36323E1"/>
    <w:multiLevelType w:val="multilevel"/>
    <w:tmpl w:val="2CEA62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3E809CA"/>
    <w:multiLevelType w:val="multilevel"/>
    <w:tmpl w:val="5CF8FF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5AD639B"/>
    <w:multiLevelType w:val="multilevel"/>
    <w:tmpl w:val="E7506B1A"/>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2" w15:restartNumberingAfterBreak="0">
    <w:nsid w:val="65D438A6"/>
    <w:multiLevelType w:val="multilevel"/>
    <w:tmpl w:val="E8B0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6B611E0"/>
    <w:multiLevelType w:val="multilevel"/>
    <w:tmpl w:val="C3DA3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6D7085B"/>
    <w:multiLevelType w:val="multilevel"/>
    <w:tmpl w:val="6C9E8A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7062477"/>
    <w:multiLevelType w:val="hybridMultilevel"/>
    <w:tmpl w:val="61D2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7156AAF"/>
    <w:multiLevelType w:val="multilevel"/>
    <w:tmpl w:val="EF7ADB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7711C19"/>
    <w:multiLevelType w:val="multilevel"/>
    <w:tmpl w:val="427AD1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88C0653"/>
    <w:multiLevelType w:val="multilevel"/>
    <w:tmpl w:val="86A4D8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8BE05F0"/>
    <w:multiLevelType w:val="multilevel"/>
    <w:tmpl w:val="0888C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9BF1AD2"/>
    <w:multiLevelType w:val="multilevel"/>
    <w:tmpl w:val="40A45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A825AD3"/>
    <w:multiLevelType w:val="multilevel"/>
    <w:tmpl w:val="405212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AD409C3"/>
    <w:multiLevelType w:val="multilevel"/>
    <w:tmpl w:val="4BD827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B4E504E"/>
    <w:multiLevelType w:val="multilevel"/>
    <w:tmpl w:val="1A1E74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C177950"/>
    <w:multiLevelType w:val="multilevel"/>
    <w:tmpl w:val="805A8F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C4A1721"/>
    <w:multiLevelType w:val="multilevel"/>
    <w:tmpl w:val="DFE2A0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C780B89"/>
    <w:multiLevelType w:val="multilevel"/>
    <w:tmpl w:val="59A699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CA5320F"/>
    <w:multiLevelType w:val="multilevel"/>
    <w:tmpl w:val="38489B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D006A6E"/>
    <w:multiLevelType w:val="multilevel"/>
    <w:tmpl w:val="A6DEF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E0C09FF"/>
    <w:multiLevelType w:val="hybridMultilevel"/>
    <w:tmpl w:val="6E1E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FB428ED"/>
    <w:multiLevelType w:val="multilevel"/>
    <w:tmpl w:val="7CF2B4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FDB6A37"/>
    <w:multiLevelType w:val="multilevel"/>
    <w:tmpl w:val="10C223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0287638"/>
    <w:multiLevelType w:val="multilevel"/>
    <w:tmpl w:val="36EA1E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0DD1821"/>
    <w:multiLevelType w:val="multilevel"/>
    <w:tmpl w:val="D6B2F2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0FD7097"/>
    <w:multiLevelType w:val="hybridMultilevel"/>
    <w:tmpl w:val="0D52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122674B"/>
    <w:multiLevelType w:val="multilevel"/>
    <w:tmpl w:val="0F929F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16E4B03"/>
    <w:multiLevelType w:val="multilevel"/>
    <w:tmpl w:val="07943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387454B"/>
    <w:multiLevelType w:val="multilevel"/>
    <w:tmpl w:val="41E66F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4BE7E07"/>
    <w:multiLevelType w:val="multilevel"/>
    <w:tmpl w:val="584E12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5243D87"/>
    <w:multiLevelType w:val="multilevel"/>
    <w:tmpl w:val="46E65F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61D7A14"/>
    <w:multiLevelType w:val="multilevel"/>
    <w:tmpl w:val="284650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692178F"/>
    <w:multiLevelType w:val="hybridMultilevel"/>
    <w:tmpl w:val="061A7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7664789"/>
    <w:multiLevelType w:val="multilevel"/>
    <w:tmpl w:val="37762C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83142FD"/>
    <w:multiLevelType w:val="multilevel"/>
    <w:tmpl w:val="3E4E8A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949425C"/>
    <w:multiLevelType w:val="multilevel"/>
    <w:tmpl w:val="157692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B6355F3"/>
    <w:multiLevelType w:val="multilevel"/>
    <w:tmpl w:val="19B219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CE24031"/>
    <w:multiLevelType w:val="multilevel"/>
    <w:tmpl w:val="99B42E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E194ED1"/>
    <w:multiLevelType w:val="multilevel"/>
    <w:tmpl w:val="CF660F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E7F1F33"/>
    <w:multiLevelType w:val="multilevel"/>
    <w:tmpl w:val="1CDC7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F7E6A18"/>
    <w:multiLevelType w:val="multilevel"/>
    <w:tmpl w:val="B292FD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6841268">
    <w:abstractNumId w:val="63"/>
  </w:num>
  <w:num w:numId="2" w16cid:durableId="1519812429">
    <w:abstractNumId w:val="139"/>
  </w:num>
  <w:num w:numId="3" w16cid:durableId="1605306071">
    <w:abstractNumId w:val="163"/>
  </w:num>
  <w:num w:numId="4" w16cid:durableId="554319042">
    <w:abstractNumId w:val="57"/>
  </w:num>
  <w:num w:numId="5" w16cid:durableId="978681852">
    <w:abstractNumId w:val="45"/>
  </w:num>
  <w:num w:numId="6" w16cid:durableId="917983505">
    <w:abstractNumId w:val="47"/>
  </w:num>
  <w:num w:numId="7" w16cid:durableId="60833379">
    <w:abstractNumId w:val="61"/>
  </w:num>
  <w:num w:numId="8" w16cid:durableId="2067142390">
    <w:abstractNumId w:val="93"/>
  </w:num>
  <w:num w:numId="9" w16cid:durableId="1643538211">
    <w:abstractNumId w:val="7"/>
  </w:num>
  <w:num w:numId="10" w16cid:durableId="1550192685">
    <w:abstractNumId w:val="146"/>
  </w:num>
  <w:num w:numId="11" w16cid:durableId="1137451501">
    <w:abstractNumId w:val="59"/>
  </w:num>
  <w:num w:numId="12" w16cid:durableId="1335767419">
    <w:abstractNumId w:val="72"/>
  </w:num>
  <w:num w:numId="13" w16cid:durableId="1345329222">
    <w:abstractNumId w:val="155"/>
  </w:num>
  <w:num w:numId="14" w16cid:durableId="1387605286">
    <w:abstractNumId w:val="111"/>
  </w:num>
  <w:num w:numId="15" w16cid:durableId="1425611878">
    <w:abstractNumId w:val="79"/>
  </w:num>
  <w:num w:numId="16" w16cid:durableId="1214347844">
    <w:abstractNumId w:val="53"/>
  </w:num>
  <w:num w:numId="17" w16cid:durableId="1205757159">
    <w:abstractNumId w:val="124"/>
  </w:num>
  <w:num w:numId="18" w16cid:durableId="1178228263">
    <w:abstractNumId w:val="54"/>
  </w:num>
  <w:num w:numId="19" w16cid:durableId="1089039231">
    <w:abstractNumId w:val="152"/>
  </w:num>
  <w:num w:numId="20" w16cid:durableId="842400993">
    <w:abstractNumId w:val="159"/>
  </w:num>
  <w:num w:numId="21" w16cid:durableId="984816093">
    <w:abstractNumId w:val="141"/>
  </w:num>
  <w:num w:numId="22" w16cid:durableId="1778023244">
    <w:abstractNumId w:val="127"/>
  </w:num>
  <w:num w:numId="23" w16cid:durableId="622228416">
    <w:abstractNumId w:val="129"/>
  </w:num>
  <w:num w:numId="24" w16cid:durableId="27145813">
    <w:abstractNumId w:val="132"/>
  </w:num>
  <w:num w:numId="25" w16cid:durableId="272323109">
    <w:abstractNumId w:val="131"/>
  </w:num>
  <w:num w:numId="26" w16cid:durableId="87775987">
    <w:abstractNumId w:val="41"/>
  </w:num>
  <w:num w:numId="27" w16cid:durableId="49043414">
    <w:abstractNumId w:val="125"/>
  </w:num>
  <w:num w:numId="28" w16cid:durableId="1191182828">
    <w:abstractNumId w:val="108"/>
  </w:num>
  <w:num w:numId="29" w16cid:durableId="425198291">
    <w:abstractNumId w:val="157"/>
  </w:num>
  <w:num w:numId="30" w16cid:durableId="146290836">
    <w:abstractNumId w:val="14"/>
  </w:num>
  <w:num w:numId="31" w16cid:durableId="1661426544">
    <w:abstractNumId w:val="81"/>
  </w:num>
  <w:num w:numId="32" w16cid:durableId="1448771492">
    <w:abstractNumId w:val="119"/>
  </w:num>
  <w:num w:numId="33" w16cid:durableId="2009013433">
    <w:abstractNumId w:val="30"/>
  </w:num>
  <w:num w:numId="34" w16cid:durableId="1697274370">
    <w:abstractNumId w:val="39"/>
  </w:num>
  <w:num w:numId="35" w16cid:durableId="323900960">
    <w:abstractNumId w:val="109"/>
  </w:num>
  <w:num w:numId="36" w16cid:durableId="1561359769">
    <w:abstractNumId w:val="66"/>
  </w:num>
  <w:num w:numId="37" w16cid:durableId="446588033">
    <w:abstractNumId w:val="49"/>
  </w:num>
  <w:num w:numId="38" w16cid:durableId="1435050633">
    <w:abstractNumId w:val="11"/>
  </w:num>
  <w:num w:numId="39" w16cid:durableId="638727013">
    <w:abstractNumId w:val="37"/>
  </w:num>
  <w:num w:numId="40" w16cid:durableId="1205826772">
    <w:abstractNumId w:val="94"/>
  </w:num>
  <w:num w:numId="41" w16cid:durableId="1257251617">
    <w:abstractNumId w:val="67"/>
  </w:num>
  <w:num w:numId="42" w16cid:durableId="1468858885">
    <w:abstractNumId w:val="158"/>
  </w:num>
  <w:num w:numId="43" w16cid:durableId="408116710">
    <w:abstractNumId w:val="31"/>
  </w:num>
  <w:num w:numId="44" w16cid:durableId="1489708891">
    <w:abstractNumId w:val="40"/>
  </w:num>
  <w:num w:numId="45" w16cid:durableId="2097241289">
    <w:abstractNumId w:val="165"/>
  </w:num>
  <w:num w:numId="46" w16cid:durableId="366679319">
    <w:abstractNumId w:val="99"/>
  </w:num>
  <w:num w:numId="47" w16cid:durableId="319577503">
    <w:abstractNumId w:val="103"/>
  </w:num>
  <w:num w:numId="48" w16cid:durableId="1954897825">
    <w:abstractNumId w:val="43"/>
  </w:num>
  <w:num w:numId="49" w16cid:durableId="728844482">
    <w:abstractNumId w:val="133"/>
  </w:num>
  <w:num w:numId="50" w16cid:durableId="1156460385">
    <w:abstractNumId w:val="160"/>
  </w:num>
  <w:num w:numId="51" w16cid:durableId="1970353888">
    <w:abstractNumId w:val="87"/>
  </w:num>
  <w:num w:numId="52" w16cid:durableId="1787848157">
    <w:abstractNumId w:val="52"/>
  </w:num>
  <w:num w:numId="53" w16cid:durableId="1907647459">
    <w:abstractNumId w:val="24"/>
  </w:num>
  <w:num w:numId="54" w16cid:durableId="890311436">
    <w:abstractNumId w:val="107"/>
  </w:num>
  <w:num w:numId="55" w16cid:durableId="72817350">
    <w:abstractNumId w:val="112"/>
  </w:num>
  <w:num w:numId="56" w16cid:durableId="2010210685">
    <w:abstractNumId w:val="150"/>
  </w:num>
  <w:num w:numId="57" w16cid:durableId="549078949">
    <w:abstractNumId w:val="75"/>
  </w:num>
  <w:num w:numId="58" w16cid:durableId="1349137317">
    <w:abstractNumId w:val="102"/>
  </w:num>
  <w:num w:numId="59" w16cid:durableId="1156802572">
    <w:abstractNumId w:val="169"/>
  </w:num>
  <w:num w:numId="60" w16cid:durableId="1963878969">
    <w:abstractNumId w:val="121"/>
  </w:num>
  <w:num w:numId="61" w16cid:durableId="988753159">
    <w:abstractNumId w:val="137"/>
  </w:num>
  <w:num w:numId="62" w16cid:durableId="2113042533">
    <w:abstractNumId w:val="26"/>
  </w:num>
  <w:num w:numId="63" w16cid:durableId="1031496169">
    <w:abstractNumId w:val="19"/>
  </w:num>
  <w:num w:numId="64" w16cid:durableId="1523667536">
    <w:abstractNumId w:val="12"/>
  </w:num>
  <w:num w:numId="65" w16cid:durableId="579607672">
    <w:abstractNumId w:val="48"/>
  </w:num>
  <w:num w:numId="66" w16cid:durableId="1120957087">
    <w:abstractNumId w:val="156"/>
  </w:num>
  <w:num w:numId="67" w16cid:durableId="892272975">
    <w:abstractNumId w:val="29"/>
  </w:num>
  <w:num w:numId="68" w16cid:durableId="1805734941">
    <w:abstractNumId w:val="35"/>
  </w:num>
  <w:num w:numId="69" w16cid:durableId="1244992015">
    <w:abstractNumId w:val="62"/>
  </w:num>
  <w:num w:numId="70" w16cid:durableId="1977028322">
    <w:abstractNumId w:val="168"/>
  </w:num>
  <w:num w:numId="71" w16cid:durableId="1525047614">
    <w:abstractNumId w:val="64"/>
  </w:num>
  <w:num w:numId="72" w16cid:durableId="2067608486">
    <w:abstractNumId w:val="162"/>
  </w:num>
  <w:num w:numId="73" w16cid:durableId="1032802399">
    <w:abstractNumId w:val="38"/>
  </w:num>
  <w:num w:numId="74" w16cid:durableId="998192159">
    <w:abstractNumId w:val="23"/>
  </w:num>
  <w:num w:numId="75" w16cid:durableId="599529991">
    <w:abstractNumId w:val="96"/>
  </w:num>
  <w:num w:numId="76" w16cid:durableId="384261593">
    <w:abstractNumId w:val="73"/>
  </w:num>
  <w:num w:numId="77" w16cid:durableId="877426251">
    <w:abstractNumId w:val="51"/>
  </w:num>
  <w:num w:numId="78" w16cid:durableId="601497720">
    <w:abstractNumId w:val="114"/>
  </w:num>
  <w:num w:numId="79" w16cid:durableId="334188336">
    <w:abstractNumId w:val="77"/>
  </w:num>
  <w:num w:numId="80" w16cid:durableId="1764523958">
    <w:abstractNumId w:val="1"/>
  </w:num>
  <w:num w:numId="81" w16cid:durableId="933436854">
    <w:abstractNumId w:val="140"/>
  </w:num>
  <w:num w:numId="82" w16cid:durableId="1657954630">
    <w:abstractNumId w:val="22"/>
  </w:num>
  <w:num w:numId="83" w16cid:durableId="1951426454">
    <w:abstractNumId w:val="15"/>
  </w:num>
  <w:num w:numId="84" w16cid:durableId="694119979">
    <w:abstractNumId w:val="167"/>
  </w:num>
  <w:num w:numId="85" w16cid:durableId="1699239822">
    <w:abstractNumId w:val="65"/>
  </w:num>
  <w:num w:numId="86" w16cid:durableId="1272668575">
    <w:abstractNumId w:val="60"/>
  </w:num>
  <w:num w:numId="87" w16cid:durableId="1193345160">
    <w:abstractNumId w:val="110"/>
  </w:num>
  <w:num w:numId="88" w16cid:durableId="1056319045">
    <w:abstractNumId w:val="101"/>
  </w:num>
  <w:num w:numId="89" w16cid:durableId="311756346">
    <w:abstractNumId w:val="151"/>
  </w:num>
  <w:num w:numId="90" w16cid:durableId="807742431">
    <w:abstractNumId w:val="166"/>
  </w:num>
  <w:num w:numId="91" w16cid:durableId="386539253">
    <w:abstractNumId w:val="88"/>
  </w:num>
  <w:num w:numId="92" w16cid:durableId="1974483816">
    <w:abstractNumId w:val="116"/>
  </w:num>
  <w:num w:numId="93" w16cid:durableId="1597057090">
    <w:abstractNumId w:val="69"/>
  </w:num>
  <w:num w:numId="94" w16cid:durableId="399642195">
    <w:abstractNumId w:val="70"/>
  </w:num>
  <w:num w:numId="95" w16cid:durableId="1850606860">
    <w:abstractNumId w:val="50"/>
  </w:num>
  <w:num w:numId="96" w16cid:durableId="1514681764">
    <w:abstractNumId w:val="118"/>
  </w:num>
  <w:num w:numId="97" w16cid:durableId="832379369">
    <w:abstractNumId w:val="89"/>
  </w:num>
  <w:num w:numId="98" w16cid:durableId="1238327042">
    <w:abstractNumId w:val="68"/>
  </w:num>
  <w:num w:numId="99" w16cid:durableId="1824739310">
    <w:abstractNumId w:val="17"/>
  </w:num>
  <w:num w:numId="100" w16cid:durableId="1057821414">
    <w:abstractNumId w:val="13"/>
  </w:num>
  <w:num w:numId="101" w16cid:durableId="823813826">
    <w:abstractNumId w:val="56"/>
  </w:num>
  <w:num w:numId="102" w16cid:durableId="1015963619">
    <w:abstractNumId w:val="117"/>
  </w:num>
  <w:num w:numId="103" w16cid:durableId="1670669088">
    <w:abstractNumId w:val="83"/>
  </w:num>
  <w:num w:numId="104" w16cid:durableId="1142044400">
    <w:abstractNumId w:val="122"/>
  </w:num>
  <w:num w:numId="105" w16cid:durableId="1858955971">
    <w:abstractNumId w:val="80"/>
  </w:num>
  <w:num w:numId="106" w16cid:durableId="1791627095">
    <w:abstractNumId w:val="27"/>
  </w:num>
  <w:num w:numId="107" w16cid:durableId="643311772">
    <w:abstractNumId w:val="74"/>
  </w:num>
  <w:num w:numId="108" w16cid:durableId="2124497609">
    <w:abstractNumId w:val="106"/>
  </w:num>
  <w:num w:numId="109" w16cid:durableId="2054306930">
    <w:abstractNumId w:val="3"/>
  </w:num>
  <w:num w:numId="110" w16cid:durableId="1216964758">
    <w:abstractNumId w:val="36"/>
  </w:num>
  <w:num w:numId="111" w16cid:durableId="1104421277">
    <w:abstractNumId w:val="32"/>
  </w:num>
  <w:num w:numId="112" w16cid:durableId="1679308062">
    <w:abstractNumId w:val="145"/>
  </w:num>
  <w:num w:numId="113" w16cid:durableId="49890494">
    <w:abstractNumId w:val="147"/>
  </w:num>
  <w:num w:numId="114" w16cid:durableId="565145960">
    <w:abstractNumId w:val="164"/>
  </w:num>
  <w:num w:numId="115" w16cid:durableId="370500316">
    <w:abstractNumId w:val="148"/>
  </w:num>
  <w:num w:numId="116" w16cid:durableId="778765416">
    <w:abstractNumId w:val="28"/>
  </w:num>
  <w:num w:numId="117" w16cid:durableId="1539078717">
    <w:abstractNumId w:val="44"/>
  </w:num>
  <w:num w:numId="118" w16cid:durableId="846096600">
    <w:abstractNumId w:val="91"/>
  </w:num>
  <w:num w:numId="119" w16cid:durableId="1746803378">
    <w:abstractNumId w:val="130"/>
  </w:num>
  <w:num w:numId="120" w16cid:durableId="686635501">
    <w:abstractNumId w:val="98"/>
  </w:num>
  <w:num w:numId="121" w16cid:durableId="1228226085">
    <w:abstractNumId w:val="33"/>
  </w:num>
  <w:num w:numId="122" w16cid:durableId="403331651">
    <w:abstractNumId w:val="126"/>
  </w:num>
  <w:num w:numId="123" w16cid:durableId="866599440">
    <w:abstractNumId w:val="10"/>
  </w:num>
  <w:num w:numId="124" w16cid:durableId="1719354565">
    <w:abstractNumId w:val="85"/>
  </w:num>
  <w:num w:numId="125" w16cid:durableId="1551304487">
    <w:abstractNumId w:val="2"/>
  </w:num>
  <w:num w:numId="126" w16cid:durableId="318533442">
    <w:abstractNumId w:val="25"/>
  </w:num>
  <w:num w:numId="127" w16cid:durableId="1259484728">
    <w:abstractNumId w:val="16"/>
  </w:num>
  <w:num w:numId="128" w16cid:durableId="1119757137">
    <w:abstractNumId w:val="100"/>
  </w:num>
  <w:num w:numId="129" w16cid:durableId="643851873">
    <w:abstractNumId w:val="0"/>
  </w:num>
  <w:num w:numId="130" w16cid:durableId="214589701">
    <w:abstractNumId w:val="115"/>
  </w:num>
  <w:num w:numId="131" w16cid:durableId="469129801">
    <w:abstractNumId w:val="92"/>
  </w:num>
  <w:num w:numId="132" w16cid:durableId="110756263">
    <w:abstractNumId w:val="95"/>
  </w:num>
  <w:num w:numId="133" w16cid:durableId="360516287">
    <w:abstractNumId w:val="71"/>
  </w:num>
  <w:num w:numId="134" w16cid:durableId="747655332">
    <w:abstractNumId w:val="4"/>
  </w:num>
  <w:num w:numId="135" w16cid:durableId="349599588">
    <w:abstractNumId w:val="138"/>
  </w:num>
  <w:num w:numId="136" w16cid:durableId="1177228481">
    <w:abstractNumId w:val="34"/>
  </w:num>
  <w:num w:numId="137" w16cid:durableId="585261981">
    <w:abstractNumId w:val="134"/>
  </w:num>
  <w:num w:numId="138" w16cid:durableId="1183740023">
    <w:abstractNumId w:val="76"/>
  </w:num>
  <w:num w:numId="139" w16cid:durableId="869760191">
    <w:abstractNumId w:val="136"/>
  </w:num>
  <w:num w:numId="140" w16cid:durableId="135143158">
    <w:abstractNumId w:val="18"/>
  </w:num>
  <w:num w:numId="141" w16cid:durableId="157236402">
    <w:abstractNumId w:val="142"/>
  </w:num>
  <w:num w:numId="142" w16cid:durableId="1635334170">
    <w:abstractNumId w:val="58"/>
  </w:num>
  <w:num w:numId="143" w16cid:durableId="612248741">
    <w:abstractNumId w:val="153"/>
  </w:num>
  <w:num w:numId="144" w16cid:durableId="1731810655">
    <w:abstractNumId w:val="82"/>
  </w:num>
  <w:num w:numId="145" w16cid:durableId="314451158">
    <w:abstractNumId w:val="143"/>
  </w:num>
  <w:num w:numId="146" w16cid:durableId="1922181405">
    <w:abstractNumId w:val="128"/>
  </w:num>
  <w:num w:numId="147" w16cid:durableId="1372879263">
    <w:abstractNumId w:val="6"/>
  </w:num>
  <w:num w:numId="148" w16cid:durableId="1814717069">
    <w:abstractNumId w:val="46"/>
  </w:num>
  <w:num w:numId="149" w16cid:durableId="724986166">
    <w:abstractNumId w:val="21"/>
  </w:num>
  <w:num w:numId="150" w16cid:durableId="984968412">
    <w:abstractNumId w:val="20"/>
  </w:num>
  <w:num w:numId="151" w16cid:durableId="709185489">
    <w:abstractNumId w:val="5"/>
  </w:num>
  <w:num w:numId="152" w16cid:durableId="297221242">
    <w:abstractNumId w:val="8"/>
  </w:num>
  <w:num w:numId="153" w16cid:durableId="247426631">
    <w:abstractNumId w:val="123"/>
  </w:num>
  <w:num w:numId="154" w16cid:durableId="1791970417">
    <w:abstractNumId w:val="144"/>
  </w:num>
  <w:num w:numId="155" w16cid:durableId="1230574352">
    <w:abstractNumId w:val="78"/>
  </w:num>
  <w:num w:numId="156" w16cid:durableId="369914379">
    <w:abstractNumId w:val="105"/>
  </w:num>
  <w:num w:numId="157" w16cid:durableId="1520119590">
    <w:abstractNumId w:val="161"/>
  </w:num>
  <w:num w:numId="158" w16cid:durableId="2119327588">
    <w:abstractNumId w:val="104"/>
  </w:num>
  <w:num w:numId="159" w16cid:durableId="2111391720">
    <w:abstractNumId w:val="113"/>
  </w:num>
  <w:num w:numId="160" w16cid:durableId="2028671982">
    <w:abstractNumId w:val="84"/>
  </w:num>
  <w:num w:numId="161" w16cid:durableId="1367869294">
    <w:abstractNumId w:val="90"/>
  </w:num>
  <w:num w:numId="162" w16cid:durableId="679232922">
    <w:abstractNumId w:val="135"/>
  </w:num>
  <w:num w:numId="163" w16cid:durableId="684743985">
    <w:abstractNumId w:val="120"/>
  </w:num>
  <w:num w:numId="164" w16cid:durableId="2000882534">
    <w:abstractNumId w:val="149"/>
  </w:num>
  <w:num w:numId="165" w16cid:durableId="830407327">
    <w:abstractNumId w:val="86"/>
  </w:num>
  <w:num w:numId="166" w16cid:durableId="1737430050">
    <w:abstractNumId w:val="9"/>
  </w:num>
  <w:num w:numId="167" w16cid:durableId="471795197">
    <w:abstractNumId w:val="154"/>
  </w:num>
  <w:num w:numId="168" w16cid:durableId="1597520206">
    <w:abstractNumId w:val="42"/>
  </w:num>
  <w:num w:numId="169" w16cid:durableId="1066221824">
    <w:abstractNumId w:val="97"/>
  </w:num>
  <w:num w:numId="170" w16cid:durableId="836766831">
    <w:abstractNumId w:val="5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E9"/>
    <w:rsid w:val="00075195"/>
    <w:rsid w:val="00086E91"/>
    <w:rsid w:val="000D029B"/>
    <w:rsid w:val="00124A5C"/>
    <w:rsid w:val="0014778B"/>
    <w:rsid w:val="00157023"/>
    <w:rsid w:val="00160290"/>
    <w:rsid w:val="001C5481"/>
    <w:rsid w:val="00232A93"/>
    <w:rsid w:val="002450EF"/>
    <w:rsid w:val="00250EA6"/>
    <w:rsid w:val="00263F99"/>
    <w:rsid w:val="00281406"/>
    <w:rsid w:val="00286293"/>
    <w:rsid w:val="002A1AB2"/>
    <w:rsid w:val="002B62DF"/>
    <w:rsid w:val="002E7039"/>
    <w:rsid w:val="002F74A4"/>
    <w:rsid w:val="00353EB8"/>
    <w:rsid w:val="0036335C"/>
    <w:rsid w:val="00374554"/>
    <w:rsid w:val="00397D0A"/>
    <w:rsid w:val="003D5410"/>
    <w:rsid w:val="0043513E"/>
    <w:rsid w:val="004373CE"/>
    <w:rsid w:val="0046789D"/>
    <w:rsid w:val="004C02D9"/>
    <w:rsid w:val="004D72F7"/>
    <w:rsid w:val="00522B8F"/>
    <w:rsid w:val="005703BB"/>
    <w:rsid w:val="00577C43"/>
    <w:rsid w:val="005923F9"/>
    <w:rsid w:val="00597E99"/>
    <w:rsid w:val="005A48A8"/>
    <w:rsid w:val="005B6107"/>
    <w:rsid w:val="005D2651"/>
    <w:rsid w:val="005D3EC1"/>
    <w:rsid w:val="005E654E"/>
    <w:rsid w:val="00605309"/>
    <w:rsid w:val="006348C4"/>
    <w:rsid w:val="0067484D"/>
    <w:rsid w:val="00680DB3"/>
    <w:rsid w:val="006D26A5"/>
    <w:rsid w:val="007125C9"/>
    <w:rsid w:val="00757E7B"/>
    <w:rsid w:val="0076201B"/>
    <w:rsid w:val="00780AE6"/>
    <w:rsid w:val="007F7CFD"/>
    <w:rsid w:val="00846877"/>
    <w:rsid w:val="008A20A5"/>
    <w:rsid w:val="008B15F1"/>
    <w:rsid w:val="008F0863"/>
    <w:rsid w:val="00923DA4"/>
    <w:rsid w:val="00940E31"/>
    <w:rsid w:val="009B53FC"/>
    <w:rsid w:val="009D5E50"/>
    <w:rsid w:val="009E6C85"/>
    <w:rsid w:val="009F358B"/>
    <w:rsid w:val="00A4307C"/>
    <w:rsid w:val="00A7320F"/>
    <w:rsid w:val="00AB6E06"/>
    <w:rsid w:val="00B4446F"/>
    <w:rsid w:val="00B455B1"/>
    <w:rsid w:val="00B55D7E"/>
    <w:rsid w:val="00BF7AD1"/>
    <w:rsid w:val="00CA0DA0"/>
    <w:rsid w:val="00CA6003"/>
    <w:rsid w:val="00CA6B17"/>
    <w:rsid w:val="00CB11A9"/>
    <w:rsid w:val="00CC5D15"/>
    <w:rsid w:val="00CF3C9A"/>
    <w:rsid w:val="00CF75D3"/>
    <w:rsid w:val="00D0452E"/>
    <w:rsid w:val="00D21110"/>
    <w:rsid w:val="00D25659"/>
    <w:rsid w:val="00D25D95"/>
    <w:rsid w:val="00D37B86"/>
    <w:rsid w:val="00D950F7"/>
    <w:rsid w:val="00DD6743"/>
    <w:rsid w:val="00DE6040"/>
    <w:rsid w:val="00E23517"/>
    <w:rsid w:val="00E236AD"/>
    <w:rsid w:val="00E77550"/>
    <w:rsid w:val="00E93F82"/>
    <w:rsid w:val="00E9673E"/>
    <w:rsid w:val="00EA7518"/>
    <w:rsid w:val="00EE5248"/>
    <w:rsid w:val="00F113E9"/>
    <w:rsid w:val="00F220CF"/>
    <w:rsid w:val="00F305DD"/>
    <w:rsid w:val="00F94D7D"/>
    <w:rsid w:val="00FA5249"/>
    <w:rsid w:val="00FB6270"/>
    <w:rsid w:val="00FC104C"/>
    <w:rsid w:val="00FC22CA"/>
    <w:rsid w:val="00FE702F"/>
    <w:rsid w:val="00FF1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ABEE"/>
  <w15:chartTrackingRefBased/>
  <w15:docId w15:val="{8365942B-C271-4E8E-9465-DD8A22DF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3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3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3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3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3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3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3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3E9"/>
    <w:rPr>
      <w:rFonts w:eastAsiaTheme="majorEastAsia" w:cstheme="majorBidi"/>
      <w:color w:val="272727" w:themeColor="text1" w:themeTint="D8"/>
    </w:rPr>
  </w:style>
  <w:style w:type="paragraph" w:styleId="Title">
    <w:name w:val="Title"/>
    <w:basedOn w:val="Normal"/>
    <w:next w:val="Normal"/>
    <w:link w:val="TitleChar"/>
    <w:uiPriority w:val="10"/>
    <w:qFormat/>
    <w:rsid w:val="00F11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3E9"/>
    <w:pPr>
      <w:spacing w:before="160"/>
      <w:jc w:val="center"/>
    </w:pPr>
    <w:rPr>
      <w:i/>
      <w:iCs/>
      <w:color w:val="404040" w:themeColor="text1" w:themeTint="BF"/>
    </w:rPr>
  </w:style>
  <w:style w:type="character" w:customStyle="1" w:styleId="QuoteChar">
    <w:name w:val="Quote Char"/>
    <w:basedOn w:val="DefaultParagraphFont"/>
    <w:link w:val="Quote"/>
    <w:uiPriority w:val="29"/>
    <w:rsid w:val="00F113E9"/>
    <w:rPr>
      <w:i/>
      <w:iCs/>
      <w:color w:val="404040" w:themeColor="text1" w:themeTint="BF"/>
    </w:rPr>
  </w:style>
  <w:style w:type="paragraph" w:styleId="ListParagraph">
    <w:name w:val="List Paragraph"/>
    <w:basedOn w:val="Normal"/>
    <w:uiPriority w:val="34"/>
    <w:qFormat/>
    <w:rsid w:val="00F113E9"/>
    <w:pPr>
      <w:ind w:left="720"/>
      <w:contextualSpacing/>
    </w:pPr>
  </w:style>
  <w:style w:type="character" w:styleId="IntenseEmphasis">
    <w:name w:val="Intense Emphasis"/>
    <w:basedOn w:val="DefaultParagraphFont"/>
    <w:uiPriority w:val="21"/>
    <w:qFormat/>
    <w:rsid w:val="00F113E9"/>
    <w:rPr>
      <w:i/>
      <w:iCs/>
      <w:color w:val="0F4761" w:themeColor="accent1" w:themeShade="BF"/>
    </w:rPr>
  </w:style>
  <w:style w:type="paragraph" w:styleId="IntenseQuote">
    <w:name w:val="Intense Quote"/>
    <w:basedOn w:val="Normal"/>
    <w:next w:val="Normal"/>
    <w:link w:val="IntenseQuoteChar"/>
    <w:uiPriority w:val="30"/>
    <w:qFormat/>
    <w:rsid w:val="00F11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3E9"/>
    <w:rPr>
      <w:i/>
      <w:iCs/>
      <w:color w:val="0F4761" w:themeColor="accent1" w:themeShade="BF"/>
    </w:rPr>
  </w:style>
  <w:style w:type="character" w:styleId="IntenseReference">
    <w:name w:val="Intense Reference"/>
    <w:basedOn w:val="DefaultParagraphFont"/>
    <w:uiPriority w:val="32"/>
    <w:qFormat/>
    <w:rsid w:val="00F113E9"/>
    <w:rPr>
      <w:b/>
      <w:bCs/>
      <w:smallCaps/>
      <w:color w:val="0F4761" w:themeColor="accent1" w:themeShade="BF"/>
      <w:spacing w:val="5"/>
    </w:rPr>
  </w:style>
  <w:style w:type="character" w:styleId="Hyperlink">
    <w:name w:val="Hyperlink"/>
    <w:uiPriority w:val="99"/>
    <w:unhideWhenUsed/>
    <w:rsid w:val="007F7CFD"/>
    <w:rPr>
      <w:color w:val="0000FF"/>
      <w:u w:val="single"/>
    </w:rPr>
  </w:style>
  <w:style w:type="paragraph" w:styleId="TOCHeading">
    <w:name w:val="TOC Heading"/>
    <w:basedOn w:val="Heading1"/>
    <w:next w:val="Normal"/>
    <w:uiPriority w:val="39"/>
    <w:unhideWhenUsed/>
    <w:qFormat/>
    <w:rsid w:val="007F7CFD"/>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F7CFD"/>
    <w:pPr>
      <w:spacing w:after="100"/>
    </w:pPr>
    <w:rPr>
      <w:color w:val="215E99" w:themeColor="text2" w:themeTint="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y.sagepub.com/crowley2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ge.sagepub.com/keenan3e" TargetMode="External"/><Relationship Id="rId5" Type="http://schemas.openxmlformats.org/officeDocument/2006/relationships/hyperlink" Target="https://doi.org/10.1007/978-3-319-77004-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367</TotalTime>
  <Pages>52</Pages>
  <Words>13580</Words>
  <Characters>85690</Characters>
  <Application>Microsoft Office Word</Application>
  <DocSecurity>0</DocSecurity>
  <Lines>2520</Lines>
  <Paragraphs>1181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Higginbotham</dc:creator>
  <cp:keywords/>
  <dc:description/>
  <cp:lastModifiedBy>Vesna Higginbotham</cp:lastModifiedBy>
  <cp:revision>88</cp:revision>
  <dcterms:created xsi:type="dcterms:W3CDTF">2026-01-22T09:51:00Z</dcterms:created>
  <dcterms:modified xsi:type="dcterms:W3CDTF">2026-01-28T10:49:00Z</dcterms:modified>
</cp:coreProperties>
</file>