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F8F22" w14:textId="020440FB" w:rsidR="00BD10AE" w:rsidRDefault="00C82E57" w:rsidP="00BA3B9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NIHR </w:t>
      </w:r>
      <w:r w:rsidR="00BD10AE" w:rsidRPr="00982604">
        <w:rPr>
          <w:b/>
          <w:bCs/>
          <w:sz w:val="32"/>
          <w:szCs w:val="32"/>
        </w:rPr>
        <w:t>Manchester BRC</w:t>
      </w:r>
      <w:r w:rsidR="00D55CF9">
        <w:rPr>
          <w:b/>
          <w:bCs/>
          <w:sz w:val="32"/>
          <w:szCs w:val="32"/>
        </w:rPr>
        <w:t xml:space="preserve"> Core</w:t>
      </w:r>
      <w:r w:rsidR="00BD10AE" w:rsidRPr="00982604">
        <w:rPr>
          <w:b/>
          <w:bCs/>
          <w:sz w:val="32"/>
          <w:szCs w:val="32"/>
        </w:rPr>
        <w:t xml:space="preserve"> Pump Priming Call</w:t>
      </w:r>
      <w:r w:rsidR="004020A1" w:rsidRPr="00982604">
        <w:rPr>
          <w:b/>
          <w:bCs/>
          <w:sz w:val="32"/>
          <w:szCs w:val="32"/>
        </w:rPr>
        <w:t xml:space="preserve"> (CPPC)</w:t>
      </w:r>
    </w:p>
    <w:p w14:paraId="244160A2" w14:textId="56F5EA3E" w:rsidR="003E3095" w:rsidRPr="00032B90" w:rsidRDefault="00D11E05" w:rsidP="00BA3B91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Innovation and Partnerships: </w:t>
      </w:r>
      <w:r w:rsidR="00A7646E">
        <w:rPr>
          <w:b/>
          <w:bCs/>
          <w:sz w:val="32"/>
          <w:szCs w:val="32"/>
          <w:u w:val="single"/>
        </w:rPr>
        <w:t>Ad</w:t>
      </w:r>
      <w:r w:rsidR="003332A9">
        <w:rPr>
          <w:b/>
          <w:bCs/>
          <w:sz w:val="32"/>
          <w:szCs w:val="32"/>
          <w:u w:val="single"/>
        </w:rPr>
        <w:t>vancing Commercialisation</w:t>
      </w:r>
      <w:r w:rsidR="00BF67C9">
        <w:rPr>
          <w:b/>
          <w:bCs/>
          <w:sz w:val="32"/>
          <w:szCs w:val="32"/>
          <w:u w:val="single"/>
        </w:rPr>
        <w:t xml:space="preserve"> 202</w:t>
      </w:r>
      <w:r w:rsidR="003332A9">
        <w:rPr>
          <w:b/>
          <w:bCs/>
          <w:sz w:val="32"/>
          <w:szCs w:val="32"/>
          <w:u w:val="single"/>
        </w:rPr>
        <w:t>6</w:t>
      </w:r>
      <w:r w:rsidR="00BF67C9">
        <w:rPr>
          <w:b/>
          <w:bCs/>
          <w:sz w:val="32"/>
          <w:szCs w:val="32"/>
          <w:u w:val="single"/>
        </w:rPr>
        <w:t>-2</w:t>
      </w:r>
      <w:r w:rsidR="003332A9">
        <w:rPr>
          <w:b/>
          <w:bCs/>
          <w:sz w:val="32"/>
          <w:szCs w:val="32"/>
          <w:u w:val="single"/>
        </w:rPr>
        <w:t>7</w:t>
      </w:r>
    </w:p>
    <w:p w14:paraId="7A6AEA81" w14:textId="28C26DAA" w:rsidR="00BD10AE" w:rsidRPr="00032B90" w:rsidRDefault="004C3AE8" w:rsidP="00032B90">
      <w:pPr>
        <w:rPr>
          <w:b/>
          <w:bCs/>
          <w:u w:val="single"/>
        </w:rPr>
      </w:pPr>
      <w:r>
        <w:rPr>
          <w:b/>
          <w:bCs/>
          <w:u w:val="single"/>
        </w:rPr>
        <w:t>Introduction</w:t>
      </w:r>
      <w:r w:rsidR="00032B90" w:rsidRPr="00032B90">
        <w:rPr>
          <w:b/>
          <w:bCs/>
          <w:u w:val="single"/>
        </w:rPr>
        <w:t xml:space="preserve"> </w:t>
      </w:r>
    </w:p>
    <w:p w14:paraId="1E6546A6" w14:textId="5F4160DF" w:rsidR="00FD2C87" w:rsidRDefault="00FD2C87" w:rsidP="00BD10AE">
      <w:r w:rsidRPr="00FD2C87">
        <w:t xml:space="preserve">We invite proposals for </w:t>
      </w:r>
      <w:r w:rsidR="00B753B9">
        <w:t xml:space="preserve">projects to advance </w:t>
      </w:r>
      <w:r w:rsidR="004D753A">
        <w:t xml:space="preserve">the </w:t>
      </w:r>
      <w:r w:rsidR="00B753B9">
        <w:t xml:space="preserve">commercialisation of </w:t>
      </w:r>
      <w:r w:rsidR="004D753A">
        <w:t xml:space="preserve">research </w:t>
      </w:r>
      <w:r w:rsidR="00DA4E89">
        <w:t xml:space="preserve">that addresses health needs and </w:t>
      </w:r>
      <w:r w:rsidR="00FA6419">
        <w:t xml:space="preserve">are </w:t>
      </w:r>
      <w:r w:rsidR="00DA4E89">
        <w:t>aligned to BRC research themes</w:t>
      </w:r>
      <w:r w:rsidR="00323614">
        <w:t xml:space="preserve"> and priorities</w:t>
      </w:r>
      <w:r w:rsidR="00DA4E89">
        <w:t xml:space="preserve">.  </w:t>
      </w:r>
      <w:r w:rsidRPr="00FD2C87">
        <w:t>This funding call aims to</w:t>
      </w:r>
      <w:r w:rsidR="00485427">
        <w:t xml:space="preserve"> support existing BRC researchers drive forwards their research towards commercialisation, </w:t>
      </w:r>
      <w:r w:rsidR="00FD4A44">
        <w:t xml:space="preserve">or support researchers from across our ecosystem to work with the BRC to gain </w:t>
      </w:r>
      <w:r w:rsidR="009D7F41">
        <w:t xml:space="preserve">commercial </w:t>
      </w:r>
      <w:r w:rsidR="00FD4A44">
        <w:t>evidence for their technology/interventions</w:t>
      </w:r>
      <w:r w:rsidRPr="00FD2C87">
        <w:t xml:space="preserve">. </w:t>
      </w:r>
      <w:r w:rsidR="0050483F" w:rsidRPr="0050483F">
        <w:t>We particularly encourage projects that</w:t>
      </w:r>
      <w:r w:rsidR="00D43292">
        <w:t xml:space="preserve"> are close to commercialisation but require pilot data</w:t>
      </w:r>
      <w:r w:rsidR="00CE4C87">
        <w:t xml:space="preserve"> or wider expertise not </w:t>
      </w:r>
      <w:r w:rsidR="00893148">
        <w:t>currently available to them</w:t>
      </w:r>
      <w:r w:rsidR="0050483F" w:rsidRPr="0050483F">
        <w:t>.</w:t>
      </w:r>
      <w:r w:rsidR="006A5B94">
        <w:t xml:space="preserve"> </w:t>
      </w:r>
      <w:r w:rsidRPr="00FD2C87">
        <w:t xml:space="preserve">Successful </w:t>
      </w:r>
      <w:r w:rsidR="00C96472">
        <w:t xml:space="preserve">applications </w:t>
      </w:r>
      <w:r w:rsidR="00C96472" w:rsidRPr="00FD2C87">
        <w:t>should</w:t>
      </w:r>
      <w:r w:rsidR="00893148">
        <w:t xml:space="preserve"> be </w:t>
      </w:r>
      <w:r w:rsidR="00C60506">
        <w:t xml:space="preserve">able to demonstrate how they are </w:t>
      </w:r>
      <w:r w:rsidR="00893148">
        <w:t xml:space="preserve">engaging with relevant tech transfer teams </w:t>
      </w:r>
      <w:r w:rsidR="00D06BE9">
        <w:t>for local support</w:t>
      </w:r>
      <w:r w:rsidR="000866BB">
        <w:t xml:space="preserve">, </w:t>
      </w:r>
      <w:r w:rsidR="00D06BE9">
        <w:t>be able to</w:t>
      </w:r>
      <w:r w:rsidRPr="00FD2C87">
        <w:t xml:space="preserve"> demonstrate a clear pathway for scaling into larger funding </w:t>
      </w:r>
      <w:r w:rsidR="004B7C46">
        <w:t xml:space="preserve">or investment </w:t>
      </w:r>
      <w:r w:rsidRPr="00FD2C87">
        <w:t>opportunities</w:t>
      </w:r>
      <w:r w:rsidR="000866BB">
        <w:t>, and if relevant engaged with appropriate clinical teams</w:t>
      </w:r>
      <w:r w:rsidRPr="00FD2C87">
        <w:t>.</w:t>
      </w:r>
    </w:p>
    <w:p w14:paraId="1EE8D013" w14:textId="151B9632" w:rsidR="00FA22B6" w:rsidRDefault="00FA22B6" w:rsidP="00BD10AE">
      <w:r w:rsidRPr="00FA22B6">
        <w:rPr>
          <w:b/>
          <w:bCs/>
        </w:rPr>
        <w:t>Funding available:</w:t>
      </w:r>
      <w:r>
        <w:t xml:space="preserve"> Up </w:t>
      </w:r>
      <w:r w:rsidRPr="00E91E6B">
        <w:t xml:space="preserve">to </w:t>
      </w:r>
      <w:r w:rsidRPr="00E91E6B">
        <w:rPr>
          <w:b/>
          <w:bCs/>
        </w:rPr>
        <w:t>£</w:t>
      </w:r>
      <w:r w:rsidR="00780E42">
        <w:rPr>
          <w:b/>
          <w:bCs/>
        </w:rPr>
        <w:t>50</w:t>
      </w:r>
      <w:r w:rsidR="00FC6994">
        <w:rPr>
          <w:b/>
          <w:bCs/>
        </w:rPr>
        <w:t>,000</w:t>
      </w:r>
      <w:r>
        <w:t xml:space="preserve"> per project</w:t>
      </w:r>
    </w:p>
    <w:p w14:paraId="0A2B7F8D" w14:textId="523EF66B" w:rsidR="00032B90" w:rsidRPr="00032B90" w:rsidRDefault="00E632B7" w:rsidP="00BD10AE">
      <w:pPr>
        <w:rPr>
          <w:b/>
          <w:bCs/>
          <w:u w:val="single"/>
        </w:rPr>
      </w:pPr>
      <w:r>
        <w:rPr>
          <w:b/>
          <w:bCs/>
          <w:u w:val="single"/>
        </w:rPr>
        <w:t>Scope and Focus Areas</w:t>
      </w:r>
    </w:p>
    <w:p w14:paraId="560A90D8" w14:textId="0E292892" w:rsidR="005E0427" w:rsidRPr="00C73FA7" w:rsidRDefault="005E0427" w:rsidP="005E0427">
      <w:r w:rsidRPr="00C73FA7">
        <w:t xml:space="preserve">Projects must incorporate at least </w:t>
      </w:r>
      <w:r w:rsidR="00280E3D">
        <w:t>one</w:t>
      </w:r>
      <w:r w:rsidRPr="00C73FA7">
        <w:t xml:space="preserve"> of the following:</w:t>
      </w:r>
    </w:p>
    <w:p w14:paraId="62E50EA6" w14:textId="0D4389CC" w:rsidR="00F723D9" w:rsidRDefault="00F723D9" w:rsidP="003F55DE">
      <w:pPr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Proof of concept: </w:t>
      </w:r>
      <w:r w:rsidRPr="00F723D9">
        <w:t>research to gain pilot data to advance proof</w:t>
      </w:r>
      <w:r>
        <w:t>-</w:t>
      </w:r>
      <w:r w:rsidRPr="00F723D9">
        <w:t>of</w:t>
      </w:r>
      <w:r>
        <w:t>-</w:t>
      </w:r>
      <w:r w:rsidRPr="00F723D9">
        <w:t>concept</w:t>
      </w:r>
    </w:p>
    <w:p w14:paraId="45B8B49C" w14:textId="29029399" w:rsidR="003F55DE" w:rsidRPr="00AB52CB" w:rsidRDefault="003F55DE" w:rsidP="003F55DE">
      <w:pPr>
        <w:numPr>
          <w:ilvl w:val="0"/>
          <w:numId w:val="7"/>
        </w:numPr>
        <w:rPr>
          <w:b/>
          <w:bCs/>
        </w:rPr>
      </w:pPr>
      <w:r w:rsidRPr="00AB52CB">
        <w:rPr>
          <w:b/>
          <w:bCs/>
        </w:rPr>
        <w:t>Prototype design and</w:t>
      </w:r>
      <w:r w:rsidR="003337E9">
        <w:rPr>
          <w:b/>
          <w:bCs/>
        </w:rPr>
        <w:t>/or</w:t>
      </w:r>
      <w:r w:rsidRPr="00AB52CB">
        <w:rPr>
          <w:b/>
          <w:bCs/>
        </w:rPr>
        <w:t xml:space="preserve"> testing</w:t>
      </w:r>
      <w:r w:rsidR="002F6869">
        <w:rPr>
          <w:b/>
          <w:bCs/>
        </w:rPr>
        <w:t xml:space="preserve">: </w:t>
      </w:r>
      <w:r w:rsidR="002F6869">
        <w:t xml:space="preserve">design </w:t>
      </w:r>
      <w:r w:rsidR="00952471">
        <w:t>and/</w:t>
      </w:r>
      <w:r w:rsidR="002F6869">
        <w:t xml:space="preserve">or testing of </w:t>
      </w:r>
      <w:r w:rsidR="00952471">
        <w:t>prototypes to gain pilot data for future exploitation and commercialisation</w:t>
      </w:r>
    </w:p>
    <w:p w14:paraId="622F9C5B" w14:textId="5F23460C" w:rsidR="0098379C" w:rsidRPr="00AB52CB" w:rsidRDefault="0098379C" w:rsidP="005E0427">
      <w:pPr>
        <w:numPr>
          <w:ilvl w:val="0"/>
          <w:numId w:val="7"/>
        </w:numPr>
        <w:rPr>
          <w:b/>
          <w:bCs/>
        </w:rPr>
      </w:pPr>
      <w:r w:rsidRPr="00AB52CB">
        <w:rPr>
          <w:b/>
          <w:bCs/>
        </w:rPr>
        <w:t>Technology</w:t>
      </w:r>
      <w:r w:rsidR="005B10A3">
        <w:rPr>
          <w:b/>
          <w:bCs/>
        </w:rPr>
        <w:t>/intervention</w:t>
      </w:r>
      <w:r w:rsidRPr="00AB52CB">
        <w:rPr>
          <w:b/>
          <w:bCs/>
        </w:rPr>
        <w:t xml:space="preserve"> assessment</w:t>
      </w:r>
      <w:r w:rsidR="003F55DE" w:rsidRPr="00AB52CB">
        <w:rPr>
          <w:b/>
          <w:bCs/>
        </w:rPr>
        <w:t xml:space="preserve"> or piloting</w:t>
      </w:r>
      <w:r w:rsidR="00695798">
        <w:rPr>
          <w:b/>
          <w:bCs/>
        </w:rPr>
        <w:t xml:space="preserve">: </w:t>
      </w:r>
      <w:r w:rsidR="00695798" w:rsidRPr="00695798">
        <w:t>Piloting</w:t>
      </w:r>
      <w:r w:rsidR="0037200B">
        <w:t xml:space="preserve"> novel technologies </w:t>
      </w:r>
      <w:r w:rsidR="0036186D">
        <w:t xml:space="preserve">in a new or previously unexplored </w:t>
      </w:r>
      <w:r w:rsidR="00953040">
        <w:t>area</w:t>
      </w:r>
    </w:p>
    <w:p w14:paraId="5F74496B" w14:textId="626DCA9B" w:rsidR="00F723D9" w:rsidRPr="00F723D9" w:rsidRDefault="00163BC1" w:rsidP="00F723D9">
      <w:pPr>
        <w:numPr>
          <w:ilvl w:val="0"/>
          <w:numId w:val="7"/>
        </w:numPr>
        <w:rPr>
          <w:b/>
          <w:bCs/>
        </w:rPr>
      </w:pPr>
      <w:r w:rsidRPr="00AB52CB">
        <w:rPr>
          <w:b/>
          <w:bCs/>
        </w:rPr>
        <w:t xml:space="preserve">Market analysis </w:t>
      </w:r>
      <w:r w:rsidR="003F6F56">
        <w:rPr>
          <w:b/>
          <w:bCs/>
        </w:rPr>
        <w:t>or business readiness evaluation</w:t>
      </w:r>
      <w:r w:rsidR="00302DA0">
        <w:rPr>
          <w:b/>
          <w:bCs/>
        </w:rPr>
        <w:t xml:space="preserve">: </w:t>
      </w:r>
      <w:r w:rsidR="00302DA0">
        <w:t xml:space="preserve">Researching </w:t>
      </w:r>
      <w:r w:rsidR="00370BB2">
        <w:t>market competitors and technology use cases, understanding</w:t>
      </w:r>
      <w:r w:rsidR="002F6869">
        <w:t xml:space="preserve"> next steps for developing a business to exploit protected IP</w:t>
      </w:r>
    </w:p>
    <w:p w14:paraId="2F62FF37" w14:textId="07D3718D" w:rsidR="00D86F22" w:rsidRPr="00AB52CB" w:rsidRDefault="00D86F22" w:rsidP="005E0427">
      <w:pPr>
        <w:numPr>
          <w:ilvl w:val="0"/>
          <w:numId w:val="7"/>
        </w:numPr>
        <w:rPr>
          <w:b/>
          <w:bCs/>
        </w:rPr>
      </w:pPr>
      <w:r w:rsidRPr="00AB52CB">
        <w:rPr>
          <w:b/>
          <w:bCs/>
        </w:rPr>
        <w:t>Clinical</w:t>
      </w:r>
      <w:r w:rsidR="00776B9A" w:rsidRPr="00AB52CB">
        <w:rPr>
          <w:b/>
          <w:bCs/>
        </w:rPr>
        <w:t xml:space="preserve"> co-design or collaboration for clinical evaluation</w:t>
      </w:r>
      <w:r w:rsidR="00207682">
        <w:rPr>
          <w:b/>
          <w:bCs/>
        </w:rPr>
        <w:t xml:space="preserve">: </w:t>
      </w:r>
      <w:r w:rsidR="00207682">
        <w:t xml:space="preserve">Establishing </w:t>
      </w:r>
      <w:r w:rsidR="005A0C6A">
        <w:t>clinical partnerships for effective input on clinical readiness and effectiveness</w:t>
      </w:r>
    </w:p>
    <w:p w14:paraId="7E736DB5" w14:textId="5BD4610A" w:rsidR="005E0427" w:rsidRPr="00C73FA7" w:rsidRDefault="005E0427" w:rsidP="005E0427">
      <w:pPr>
        <w:numPr>
          <w:ilvl w:val="0"/>
          <w:numId w:val="7"/>
        </w:numPr>
      </w:pPr>
      <w:r w:rsidRPr="00C73FA7">
        <w:rPr>
          <w:b/>
          <w:bCs/>
        </w:rPr>
        <w:t>Inclusive Trial Design:</w:t>
      </w:r>
      <w:r w:rsidRPr="00C73FA7">
        <w:t xml:space="preserve"> Modifying inclusion/exclusion criteria to better represent underrepresented groups, ensuring </w:t>
      </w:r>
      <w:r w:rsidR="00C85B83">
        <w:t xml:space="preserve">technology/intervention </w:t>
      </w:r>
      <w:r w:rsidR="00163BC1">
        <w:t>utility across diverse populations</w:t>
      </w:r>
      <w:r w:rsidRPr="00C73FA7">
        <w:t>.</w:t>
      </w:r>
    </w:p>
    <w:p w14:paraId="7F2900C6" w14:textId="77777777" w:rsidR="00C31B1F" w:rsidRDefault="00C31B1F" w:rsidP="00770818">
      <w:pPr>
        <w:rPr>
          <w:b/>
          <w:bCs/>
        </w:rPr>
      </w:pPr>
    </w:p>
    <w:p w14:paraId="30134271" w14:textId="394AA1AB" w:rsidR="00770818" w:rsidRPr="009460F9" w:rsidRDefault="20BA8566" w:rsidP="00770818">
      <w:pPr>
        <w:rPr>
          <w:b/>
          <w:bCs/>
          <w:u w:val="single"/>
        </w:rPr>
      </w:pPr>
      <w:r w:rsidRPr="458CEE83">
        <w:rPr>
          <w:b/>
          <w:bCs/>
          <w:u w:val="single"/>
        </w:rPr>
        <w:t xml:space="preserve">Essential </w:t>
      </w:r>
      <w:r w:rsidR="00770818" w:rsidRPr="458CEE83">
        <w:rPr>
          <w:b/>
          <w:bCs/>
          <w:u w:val="single"/>
        </w:rPr>
        <w:t>Review Criteria</w:t>
      </w:r>
    </w:p>
    <w:p w14:paraId="14BD5FAF" w14:textId="5F0A566C" w:rsidR="00770818" w:rsidRPr="00770818" w:rsidRDefault="00770818" w:rsidP="00770818">
      <w:r w:rsidRPr="00770818">
        <w:t>Proposals will be evaluated based on:</w:t>
      </w:r>
    </w:p>
    <w:p w14:paraId="3BBFCB87" w14:textId="2B14405A" w:rsidR="00770818" w:rsidRPr="00770818" w:rsidRDefault="00770818" w:rsidP="009460F9">
      <w:pPr>
        <w:pStyle w:val="ListParagraph"/>
        <w:numPr>
          <w:ilvl w:val="0"/>
          <w:numId w:val="10"/>
        </w:numPr>
        <w:spacing w:after="120"/>
        <w:contextualSpacing w:val="0"/>
      </w:pPr>
      <w:r w:rsidRPr="009460F9">
        <w:rPr>
          <w:b/>
          <w:bCs/>
        </w:rPr>
        <w:t>Innovation &amp; Impact:</w:t>
      </w:r>
      <w:r w:rsidRPr="00770818">
        <w:t xml:space="preserve"> How effectively the project </w:t>
      </w:r>
      <w:r w:rsidR="000B57B6">
        <w:t>addresses an area of health need in line with BRC research themes and priority areas</w:t>
      </w:r>
    </w:p>
    <w:p w14:paraId="1F39D37A" w14:textId="0D5904A7" w:rsidR="00770818" w:rsidRPr="00770818" w:rsidRDefault="00B1584A" w:rsidP="00F476CC">
      <w:pPr>
        <w:pStyle w:val="ListParagraph"/>
        <w:numPr>
          <w:ilvl w:val="0"/>
          <w:numId w:val="10"/>
        </w:numPr>
        <w:spacing w:after="120"/>
        <w:contextualSpacing w:val="0"/>
      </w:pPr>
      <w:r>
        <w:rPr>
          <w:b/>
          <w:bCs/>
        </w:rPr>
        <w:t xml:space="preserve">Collaborative </w:t>
      </w:r>
      <w:r w:rsidR="00770818" w:rsidRPr="009460F9">
        <w:rPr>
          <w:b/>
          <w:bCs/>
        </w:rPr>
        <w:t>Strength of Partnership:</w:t>
      </w:r>
      <w:r w:rsidR="00770818" w:rsidRPr="00770818">
        <w:t xml:space="preserve"> Clear roles, </w:t>
      </w:r>
      <w:r w:rsidR="00EA5113">
        <w:t xml:space="preserve">clinical teams involved if appropriate, </w:t>
      </w:r>
      <w:r w:rsidR="00770818" w:rsidRPr="00770818">
        <w:t>industry involvement</w:t>
      </w:r>
      <w:r w:rsidR="00EA5113">
        <w:t xml:space="preserve"> if appropriate</w:t>
      </w:r>
      <w:r w:rsidR="0098379C">
        <w:t xml:space="preserve">, </w:t>
      </w:r>
      <w:r w:rsidR="00770818" w:rsidRPr="00770818">
        <w:t xml:space="preserve">and </w:t>
      </w:r>
      <w:r w:rsidR="0098379C">
        <w:t xml:space="preserve">any </w:t>
      </w:r>
      <w:r w:rsidR="00B96C56">
        <w:t>in-kind</w:t>
      </w:r>
      <w:r>
        <w:t xml:space="preserve"> contribution</w:t>
      </w:r>
      <w:r w:rsidR="005609E8">
        <w:t xml:space="preserve"> to the project e.g. </w:t>
      </w:r>
      <w:r w:rsidR="005609E8" w:rsidRPr="00C73FA7">
        <w:t>resources, expertise, technology</w:t>
      </w:r>
    </w:p>
    <w:p w14:paraId="3462D52D" w14:textId="21C1D066" w:rsidR="00770818" w:rsidRPr="00770818" w:rsidRDefault="00770818" w:rsidP="009460F9">
      <w:pPr>
        <w:pStyle w:val="ListParagraph"/>
        <w:numPr>
          <w:ilvl w:val="0"/>
          <w:numId w:val="10"/>
        </w:numPr>
        <w:spacing w:after="120"/>
        <w:contextualSpacing w:val="0"/>
      </w:pPr>
      <w:r w:rsidRPr="009460F9">
        <w:rPr>
          <w:b/>
          <w:bCs/>
        </w:rPr>
        <w:lastRenderedPageBreak/>
        <w:t>Implementation Plan &amp; Feasibility:</w:t>
      </w:r>
      <w:r w:rsidRPr="00770818">
        <w:t xml:space="preserve"> A well-defined timeline, milestones, and methods for measuring success and impact.</w:t>
      </w:r>
    </w:p>
    <w:p w14:paraId="0B257F05" w14:textId="00868A37" w:rsidR="00F476CC" w:rsidRDefault="00770818" w:rsidP="00F476CC">
      <w:pPr>
        <w:pStyle w:val="ListParagraph"/>
        <w:numPr>
          <w:ilvl w:val="0"/>
          <w:numId w:val="10"/>
        </w:numPr>
        <w:spacing w:after="120"/>
        <w:contextualSpacing w:val="0"/>
      </w:pPr>
      <w:r w:rsidRPr="009460F9">
        <w:rPr>
          <w:b/>
          <w:bCs/>
        </w:rPr>
        <w:t>Pathway to Larger Funding:</w:t>
      </w:r>
      <w:r w:rsidRPr="00770818">
        <w:t xml:space="preserve"> Demonstrated potential for scaling up and securing additional funding, along with alignment to national/international funding calls.</w:t>
      </w:r>
    </w:p>
    <w:p w14:paraId="7F86B7C9" w14:textId="6A2E2C57" w:rsidR="00ED32A1" w:rsidRPr="00ED32A1" w:rsidRDefault="001C6F5E" w:rsidP="00D41681">
      <w:pPr>
        <w:pStyle w:val="ListParagraph"/>
        <w:numPr>
          <w:ilvl w:val="0"/>
          <w:numId w:val="10"/>
        </w:numPr>
        <w:spacing w:after="120"/>
        <w:rPr>
          <w:b/>
          <w:bCs/>
          <w:u w:val="single"/>
        </w:rPr>
      </w:pPr>
      <w:r w:rsidRPr="00ED32A1">
        <w:rPr>
          <w:b/>
          <w:bCs/>
        </w:rPr>
        <w:t xml:space="preserve">Future </w:t>
      </w:r>
      <w:r w:rsidR="000B5829">
        <w:rPr>
          <w:b/>
          <w:bCs/>
        </w:rPr>
        <w:t>commercialisation potential</w:t>
      </w:r>
      <w:r w:rsidR="00F476CC" w:rsidRPr="00ED32A1">
        <w:rPr>
          <w:b/>
          <w:bCs/>
        </w:rPr>
        <w:t>:</w:t>
      </w:r>
      <w:r w:rsidR="00F476CC" w:rsidRPr="00770818">
        <w:t xml:space="preserve"> </w:t>
      </w:r>
      <w:r w:rsidR="004319F3">
        <w:t>Significant advancement</w:t>
      </w:r>
      <w:r w:rsidRPr="001C6F5E">
        <w:t xml:space="preserve"> </w:t>
      </w:r>
      <w:r w:rsidR="00ED32A1">
        <w:t xml:space="preserve">towards commercialisation </w:t>
      </w:r>
    </w:p>
    <w:p w14:paraId="7C602F4D" w14:textId="77777777" w:rsidR="00ED32A1" w:rsidRDefault="00ED32A1" w:rsidP="00ED32A1">
      <w:pPr>
        <w:pStyle w:val="ListParagraph"/>
        <w:spacing w:after="120"/>
        <w:rPr>
          <w:b/>
          <w:bCs/>
          <w:u w:val="single"/>
        </w:rPr>
      </w:pPr>
    </w:p>
    <w:p w14:paraId="01BC3802" w14:textId="086803F0" w:rsidR="006E6E22" w:rsidRPr="00ED32A1" w:rsidRDefault="00770818" w:rsidP="00ED32A1">
      <w:pPr>
        <w:pStyle w:val="ListParagraph"/>
        <w:spacing w:after="120"/>
        <w:rPr>
          <w:b/>
          <w:bCs/>
          <w:u w:val="single"/>
        </w:rPr>
      </w:pPr>
      <w:r w:rsidRPr="00ED32A1">
        <w:rPr>
          <w:b/>
          <w:bCs/>
          <w:u w:val="single"/>
        </w:rPr>
        <w:t>Expected Output</w:t>
      </w:r>
      <w:r w:rsidR="006E6E22" w:rsidRPr="00ED32A1">
        <w:rPr>
          <w:b/>
          <w:bCs/>
          <w:u w:val="single"/>
        </w:rPr>
        <w:t>s</w:t>
      </w:r>
      <w:r w:rsidR="004319F3">
        <w:rPr>
          <w:b/>
          <w:bCs/>
          <w:u w:val="single"/>
        </w:rPr>
        <w:t xml:space="preserve"> could include</w:t>
      </w:r>
    </w:p>
    <w:p w14:paraId="522D327D" w14:textId="1BC8FEC3" w:rsidR="00605942" w:rsidRPr="0013666F" w:rsidRDefault="009D63B9" w:rsidP="00605942">
      <w:pPr>
        <w:numPr>
          <w:ilvl w:val="0"/>
          <w:numId w:val="12"/>
        </w:numPr>
      </w:pPr>
      <w:r>
        <w:rPr>
          <w:b/>
          <w:bCs/>
        </w:rPr>
        <w:t>IP exploitation plan/</w:t>
      </w:r>
      <w:r w:rsidR="00033399">
        <w:rPr>
          <w:b/>
          <w:bCs/>
        </w:rPr>
        <w:t>Business plan</w:t>
      </w:r>
      <w:r w:rsidR="006B0B4A">
        <w:rPr>
          <w:b/>
          <w:bCs/>
        </w:rPr>
        <w:t>:</w:t>
      </w:r>
      <w:r w:rsidR="00033399">
        <w:rPr>
          <w:b/>
          <w:bCs/>
        </w:rPr>
        <w:t xml:space="preserve"> </w:t>
      </w:r>
      <w:r w:rsidR="006B0B4A">
        <w:t>D</w:t>
      </w:r>
      <w:r w:rsidR="00033399" w:rsidRPr="006B0B4A">
        <w:t>eveloped with</w:t>
      </w:r>
      <w:r w:rsidR="004D1218" w:rsidRPr="006B0B4A">
        <w:t xml:space="preserve"> relevant technology transfer teams </w:t>
      </w:r>
      <w:r w:rsidR="006B0B4A" w:rsidRPr="006B0B4A">
        <w:t>that maps routes to</w:t>
      </w:r>
      <w:r w:rsidR="0059503E" w:rsidRPr="006B0B4A">
        <w:t xml:space="preserve"> commercialisation and exploitation</w:t>
      </w:r>
      <w:r w:rsidR="00605942">
        <w:t xml:space="preserve"> </w:t>
      </w:r>
    </w:p>
    <w:p w14:paraId="3166353A" w14:textId="77777777" w:rsidR="004A66EB" w:rsidRPr="00887595" w:rsidRDefault="0062011F" w:rsidP="004A66EB">
      <w:pPr>
        <w:numPr>
          <w:ilvl w:val="0"/>
          <w:numId w:val="12"/>
        </w:numPr>
      </w:pPr>
      <w:r>
        <w:rPr>
          <w:b/>
          <w:bCs/>
        </w:rPr>
        <w:t xml:space="preserve">Application for </w:t>
      </w:r>
      <w:r w:rsidR="00662A36">
        <w:rPr>
          <w:b/>
          <w:bCs/>
        </w:rPr>
        <w:t>funding to secure next steps to commercialisation</w:t>
      </w:r>
      <w:r w:rsidR="004A66EB" w:rsidRPr="004A66EB">
        <w:rPr>
          <w:b/>
          <w:bCs/>
        </w:rPr>
        <w:t xml:space="preserve"> </w:t>
      </w:r>
    </w:p>
    <w:p w14:paraId="74D0048A" w14:textId="2CD3542C" w:rsidR="00AE10CC" w:rsidRPr="0013666F" w:rsidRDefault="004A66EB" w:rsidP="004A66EB">
      <w:pPr>
        <w:numPr>
          <w:ilvl w:val="0"/>
          <w:numId w:val="12"/>
        </w:numPr>
      </w:pPr>
      <w:r w:rsidRPr="0013666F">
        <w:rPr>
          <w:b/>
          <w:bCs/>
        </w:rPr>
        <w:t>Case Study &amp; Media Piece:</w:t>
      </w:r>
      <w:r w:rsidRPr="0013666F">
        <w:t xml:space="preserve"> </w:t>
      </w:r>
      <w:r>
        <w:t>Eventual</w:t>
      </w:r>
      <w:r w:rsidRPr="0013666F">
        <w:t xml:space="preserve"> contribute to a published case study demonstrating best practices in </w:t>
      </w:r>
      <w:r>
        <w:t>translation and commercialisation activities</w:t>
      </w:r>
    </w:p>
    <w:p w14:paraId="4596266D" w14:textId="77777777" w:rsidR="00661A09" w:rsidRDefault="00661A09" w:rsidP="00100585">
      <w:pPr>
        <w:pStyle w:val="ListParagraph"/>
        <w:spacing w:after="0" w:line="240" w:lineRule="auto"/>
        <w:ind w:left="0" w:right="-188"/>
        <w:jc w:val="both"/>
        <w:rPr>
          <w:rFonts w:cstheme="minorHAnsi"/>
          <w:b/>
          <w:u w:val="single"/>
        </w:rPr>
      </w:pPr>
    </w:p>
    <w:p w14:paraId="52AC19D9" w14:textId="4225F789" w:rsidR="004D45A0" w:rsidRDefault="00260A84" w:rsidP="00100585">
      <w:pPr>
        <w:pStyle w:val="ListParagraph"/>
        <w:spacing w:after="0" w:line="240" w:lineRule="auto"/>
        <w:ind w:left="0" w:right="-188"/>
        <w:jc w:val="both"/>
        <w:rPr>
          <w:rFonts w:eastAsia="Calibri" w:cstheme="minorHAnsi"/>
          <w:u w:val="single"/>
        </w:rPr>
      </w:pPr>
      <w:r w:rsidRPr="00A932B6">
        <w:rPr>
          <w:rFonts w:cstheme="minorHAnsi"/>
          <w:b/>
          <w:u w:val="single"/>
        </w:rPr>
        <w:t>Applicant Eligibility</w:t>
      </w:r>
    </w:p>
    <w:p w14:paraId="2EC529CC" w14:textId="77777777" w:rsidR="00BA00CD" w:rsidRPr="00BA00CD" w:rsidRDefault="00BA00CD" w:rsidP="004D45A0">
      <w:pPr>
        <w:pStyle w:val="ListParagraph"/>
        <w:spacing w:after="0" w:line="240" w:lineRule="auto"/>
        <w:ind w:left="284" w:right="-188"/>
        <w:jc w:val="both"/>
        <w:rPr>
          <w:rFonts w:eastAsia="Calibri" w:cstheme="minorHAnsi"/>
        </w:rPr>
      </w:pPr>
    </w:p>
    <w:p w14:paraId="6522F176" w14:textId="647FC285" w:rsidR="00273D76" w:rsidRDefault="00750539" w:rsidP="00713EF7">
      <w:pPr>
        <w:pStyle w:val="ListParagraph"/>
        <w:spacing w:after="0" w:line="240" w:lineRule="auto"/>
        <w:ind w:left="0" w:right="-188"/>
        <w:jc w:val="both"/>
      </w:pPr>
      <w:r>
        <w:rPr>
          <w:rFonts w:eastAsia="Calibri" w:cstheme="minorHAnsi"/>
        </w:rPr>
        <w:t>A</w:t>
      </w:r>
      <w:r w:rsidR="00BA00CD" w:rsidRPr="00BA00CD">
        <w:rPr>
          <w:rFonts w:eastAsia="Calibri" w:cstheme="minorHAnsi"/>
        </w:rPr>
        <w:t>pplications from</w:t>
      </w:r>
      <w:r w:rsidR="00A44ACA">
        <w:rPr>
          <w:rFonts w:eastAsia="Calibri" w:cstheme="minorHAnsi"/>
        </w:rPr>
        <w:t xml:space="preserve"> early career researchers</w:t>
      </w:r>
      <w:r>
        <w:rPr>
          <w:rFonts w:eastAsia="Calibri" w:cstheme="minorHAnsi"/>
        </w:rPr>
        <w:t xml:space="preserve"> are </w:t>
      </w:r>
      <w:r w:rsidR="00B840FB">
        <w:rPr>
          <w:rFonts w:eastAsia="Calibri" w:cstheme="minorHAnsi"/>
        </w:rPr>
        <w:t>encouraged</w:t>
      </w:r>
      <w:r w:rsidR="00AD447B">
        <w:rPr>
          <w:rFonts w:eastAsia="Calibri" w:cstheme="minorHAnsi"/>
        </w:rPr>
        <w:t xml:space="preserve">. We would also welcome applications </w:t>
      </w:r>
      <w:r w:rsidR="000271A9">
        <w:rPr>
          <w:rFonts w:eastAsia="Calibri" w:cstheme="minorHAnsi"/>
        </w:rPr>
        <w:t>from nursing</w:t>
      </w:r>
      <w:r w:rsidR="00E62091">
        <w:rPr>
          <w:rFonts w:eastAsia="Calibri" w:cstheme="minorHAnsi"/>
        </w:rPr>
        <w:t>, allied health professional</w:t>
      </w:r>
      <w:r w:rsidR="004F42A0">
        <w:rPr>
          <w:rFonts w:eastAsia="Calibri" w:cstheme="minorHAnsi"/>
        </w:rPr>
        <w:t xml:space="preserve">, </w:t>
      </w:r>
      <w:r w:rsidR="00B840FB">
        <w:rPr>
          <w:rFonts w:eastAsia="Calibri" w:cstheme="minorHAnsi"/>
        </w:rPr>
        <w:t>psychologist</w:t>
      </w:r>
      <w:r w:rsidR="004F42A0">
        <w:rPr>
          <w:rFonts w:eastAsia="Calibri" w:cstheme="minorHAnsi"/>
        </w:rPr>
        <w:t>, pharmacist and healthcare scientist staff</w:t>
      </w:r>
      <w:r w:rsidR="002259F8">
        <w:rPr>
          <w:rFonts w:eastAsia="Calibri" w:cstheme="minorHAnsi"/>
        </w:rPr>
        <w:t xml:space="preserve"> groups</w:t>
      </w:r>
      <w:r w:rsidR="001F7E52">
        <w:rPr>
          <w:rFonts w:eastAsia="Calibri" w:cstheme="minorHAnsi"/>
        </w:rPr>
        <w:t xml:space="preserve"> </w:t>
      </w:r>
      <w:r w:rsidR="004C7172">
        <w:rPr>
          <w:rFonts w:eastAsia="Calibri" w:cstheme="minorHAnsi"/>
        </w:rPr>
        <w:t xml:space="preserve">along with </w:t>
      </w:r>
      <w:r w:rsidR="001F7E52">
        <w:rPr>
          <w:rFonts w:eastAsia="Calibri" w:cstheme="minorHAnsi"/>
        </w:rPr>
        <w:t>other healt</w:t>
      </w:r>
      <w:r w:rsidR="004C7172">
        <w:rPr>
          <w:rFonts w:eastAsia="Calibri" w:cstheme="minorHAnsi"/>
        </w:rPr>
        <w:t>hcare professionals</w:t>
      </w:r>
      <w:r w:rsidR="004F42A0">
        <w:rPr>
          <w:rFonts w:eastAsia="Calibri" w:cstheme="minorHAnsi"/>
        </w:rPr>
        <w:t>.</w:t>
      </w:r>
      <w:r w:rsidR="001079BC">
        <w:rPr>
          <w:rFonts w:eastAsia="Calibri" w:cstheme="minorHAnsi"/>
        </w:rPr>
        <w:t xml:space="preserve"> </w:t>
      </w:r>
      <w:r w:rsidR="00A40EDD">
        <w:t>You do not need to have prior links with the BRC</w:t>
      </w:r>
      <w:r w:rsidR="00EE56A3">
        <w:t xml:space="preserve"> however </w:t>
      </w:r>
      <w:r w:rsidR="002C0C67">
        <w:rPr>
          <w:b/>
          <w:bCs/>
        </w:rPr>
        <w:t>lead</w:t>
      </w:r>
      <w:r w:rsidR="00EE56A3" w:rsidRPr="002C0C67">
        <w:rPr>
          <w:b/>
          <w:bCs/>
        </w:rPr>
        <w:t xml:space="preserve"> applicants are expected to have approached</w:t>
      </w:r>
      <w:r w:rsidR="00D03A84" w:rsidRPr="002C0C67">
        <w:rPr>
          <w:b/>
          <w:bCs/>
        </w:rPr>
        <w:t xml:space="preserve"> the associated</w:t>
      </w:r>
      <w:r w:rsidR="00EE56A3" w:rsidRPr="002C0C67">
        <w:rPr>
          <w:b/>
          <w:bCs/>
        </w:rPr>
        <w:t xml:space="preserve"> </w:t>
      </w:r>
      <w:r w:rsidR="006D3928">
        <w:rPr>
          <w:b/>
          <w:bCs/>
        </w:rPr>
        <w:t xml:space="preserve">BRC </w:t>
      </w:r>
      <w:r w:rsidR="00EE56A3" w:rsidRPr="002C0C67">
        <w:rPr>
          <w:b/>
          <w:bCs/>
        </w:rPr>
        <w:t>them</w:t>
      </w:r>
      <w:r w:rsidR="00D03A84" w:rsidRPr="002C0C67">
        <w:rPr>
          <w:b/>
          <w:bCs/>
        </w:rPr>
        <w:t>es</w:t>
      </w:r>
      <w:r w:rsidR="006D3928">
        <w:rPr>
          <w:b/>
          <w:bCs/>
        </w:rPr>
        <w:t xml:space="preserve"> and researchers</w:t>
      </w:r>
      <w:r w:rsidR="00CB10FE" w:rsidRPr="002C0C67">
        <w:rPr>
          <w:b/>
          <w:bCs/>
        </w:rPr>
        <w:t>, prior to submission</w:t>
      </w:r>
      <w:r w:rsidR="00AC6FC2" w:rsidRPr="002C0C67">
        <w:rPr>
          <w:b/>
          <w:bCs/>
        </w:rPr>
        <w:t>, to</w:t>
      </w:r>
      <w:r w:rsidR="00D03A84" w:rsidRPr="002C0C67">
        <w:rPr>
          <w:b/>
          <w:bCs/>
        </w:rPr>
        <w:t xml:space="preserve"> </w:t>
      </w:r>
      <w:r w:rsidR="006D3928">
        <w:rPr>
          <w:b/>
          <w:bCs/>
        </w:rPr>
        <w:t>ensure effective input for</w:t>
      </w:r>
      <w:r w:rsidR="00AC6FC2" w:rsidRPr="002C0C67">
        <w:rPr>
          <w:b/>
          <w:bCs/>
        </w:rPr>
        <w:t xml:space="preserve"> collaboration</w:t>
      </w:r>
      <w:r w:rsidR="001A7007">
        <w:t xml:space="preserve">. </w:t>
      </w:r>
      <w:r w:rsidR="0032348E">
        <w:t xml:space="preserve">We can facilitate this </w:t>
      </w:r>
      <w:r w:rsidR="00163A0E">
        <w:t xml:space="preserve">through the enquiry </w:t>
      </w:r>
      <w:r w:rsidR="0032348E">
        <w:t xml:space="preserve">details below. </w:t>
      </w:r>
    </w:p>
    <w:p w14:paraId="7D1EC8DA" w14:textId="77777777" w:rsidR="00713EF7" w:rsidRPr="00713EF7" w:rsidRDefault="00713EF7" w:rsidP="00713EF7">
      <w:pPr>
        <w:pStyle w:val="ListParagraph"/>
        <w:spacing w:after="0" w:line="240" w:lineRule="auto"/>
        <w:ind w:left="0" w:right="-188"/>
        <w:jc w:val="both"/>
        <w:rPr>
          <w:rFonts w:eastAsia="Calibri" w:cstheme="minorHAnsi"/>
        </w:rPr>
      </w:pPr>
    </w:p>
    <w:p w14:paraId="27AC32F1" w14:textId="54C84EA3" w:rsidR="00E16DE0" w:rsidRDefault="00AA6157" w:rsidP="00E16DE0">
      <w:pPr>
        <w:spacing w:after="0" w:line="240" w:lineRule="auto"/>
        <w:ind w:right="-188"/>
        <w:contextualSpacing/>
        <w:jc w:val="both"/>
        <w:rPr>
          <w:rFonts w:cstheme="minorHAnsi"/>
          <w:color w:val="000000"/>
        </w:rPr>
      </w:pPr>
      <w:r w:rsidRPr="00AA6157">
        <w:rPr>
          <w:rFonts w:cstheme="minorHAnsi"/>
          <w:b/>
          <w:bCs/>
          <w:color w:val="000000"/>
        </w:rPr>
        <w:t>Lead Applicant:</w:t>
      </w:r>
      <w:r w:rsidR="00E16DE0" w:rsidRPr="00C816CA">
        <w:rPr>
          <w:rFonts w:cstheme="minorHAnsi"/>
          <w:color w:val="000000"/>
        </w:rPr>
        <w:t xml:space="preserve"> </w:t>
      </w:r>
      <w:r w:rsidR="00E16DE0" w:rsidRPr="00C816CA">
        <w:rPr>
          <w:rStyle w:val="cf01"/>
          <w:rFonts w:asciiTheme="minorHAnsi" w:hAnsiTheme="minorHAnsi" w:cstheme="minorHAnsi"/>
          <w:sz w:val="22"/>
          <w:szCs w:val="22"/>
        </w:rPr>
        <w:t xml:space="preserve">must hold an appropriate contract with </w:t>
      </w:r>
      <w:r w:rsidR="00600E40">
        <w:rPr>
          <w:rStyle w:val="cf01"/>
          <w:rFonts w:asciiTheme="minorHAnsi" w:hAnsiTheme="minorHAnsi" w:cstheme="minorHAnsi"/>
          <w:sz w:val="22"/>
          <w:szCs w:val="22"/>
        </w:rPr>
        <w:t>a</w:t>
      </w:r>
      <w:r w:rsidR="00E16DE0" w:rsidRPr="00C816CA">
        <w:rPr>
          <w:rStyle w:val="cf01"/>
          <w:rFonts w:asciiTheme="minorHAnsi" w:hAnsiTheme="minorHAnsi" w:cstheme="minorHAnsi"/>
          <w:sz w:val="22"/>
          <w:szCs w:val="22"/>
        </w:rPr>
        <w:t xml:space="preserve"> BRC partner organisation</w:t>
      </w:r>
      <w:r w:rsidR="0088181B" w:rsidRPr="00C816CA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88181B" w:rsidRPr="00D542F6">
        <w:rPr>
          <w:rStyle w:val="cf01"/>
          <w:rFonts w:asciiTheme="minorHAnsi" w:hAnsiTheme="minorHAnsi" w:cstheme="minorHAnsi"/>
          <w:sz w:val="22"/>
          <w:szCs w:val="22"/>
        </w:rPr>
        <w:t>and/or with a H</w:t>
      </w:r>
      <w:r w:rsidR="00600E40">
        <w:rPr>
          <w:rStyle w:val="cf01"/>
          <w:rFonts w:asciiTheme="minorHAnsi" w:hAnsiTheme="minorHAnsi" w:cstheme="minorHAnsi"/>
          <w:sz w:val="22"/>
          <w:szCs w:val="22"/>
        </w:rPr>
        <w:t>igher Education Institute (H</w:t>
      </w:r>
      <w:r w:rsidR="0088181B" w:rsidRPr="00D542F6">
        <w:rPr>
          <w:rStyle w:val="cf01"/>
          <w:rFonts w:asciiTheme="minorHAnsi" w:hAnsiTheme="minorHAnsi" w:cstheme="minorHAnsi"/>
          <w:sz w:val="22"/>
          <w:szCs w:val="22"/>
        </w:rPr>
        <w:t>EI</w:t>
      </w:r>
      <w:r w:rsidR="00882C85">
        <w:rPr>
          <w:rStyle w:val="cf01"/>
          <w:rFonts w:asciiTheme="minorHAnsi" w:hAnsiTheme="minorHAnsi" w:cstheme="minorHAnsi"/>
          <w:sz w:val="22"/>
          <w:szCs w:val="22"/>
        </w:rPr>
        <w:t>)</w:t>
      </w:r>
      <w:r w:rsidR="0088181B" w:rsidRPr="00D542F6">
        <w:rPr>
          <w:rStyle w:val="cf01"/>
          <w:rFonts w:asciiTheme="minorHAnsi" w:hAnsiTheme="minorHAnsi" w:cstheme="minorHAnsi"/>
          <w:sz w:val="22"/>
          <w:szCs w:val="22"/>
        </w:rPr>
        <w:t xml:space="preserve"> within the Greater Manchester area</w:t>
      </w:r>
      <w:r w:rsidR="00D261B5">
        <w:rPr>
          <w:rStyle w:val="cf01"/>
          <w:rFonts w:asciiTheme="minorHAnsi" w:hAnsiTheme="minorHAnsi" w:cstheme="minorHAnsi"/>
          <w:sz w:val="22"/>
          <w:szCs w:val="22"/>
        </w:rPr>
        <w:t xml:space="preserve">. This contract </w:t>
      </w:r>
      <w:r w:rsidR="001053FD">
        <w:rPr>
          <w:rFonts w:cstheme="minorHAnsi"/>
          <w:color w:val="000000"/>
        </w:rPr>
        <w:t xml:space="preserve">must </w:t>
      </w:r>
      <w:r w:rsidR="00E16DE0" w:rsidRPr="00E16DE0">
        <w:rPr>
          <w:rFonts w:cstheme="minorHAnsi"/>
          <w:color w:val="000000"/>
        </w:rPr>
        <w:t>exceed the duration of the proposed project.</w:t>
      </w:r>
    </w:p>
    <w:p w14:paraId="3A623455" w14:textId="77777777" w:rsidR="00455E5C" w:rsidRDefault="00455E5C" w:rsidP="005E1E29">
      <w:pPr>
        <w:spacing w:after="0" w:line="240" w:lineRule="auto"/>
        <w:ind w:left="720" w:right="-188"/>
        <w:contextualSpacing/>
        <w:jc w:val="both"/>
        <w:rPr>
          <w:rFonts w:cstheme="minorHAnsi"/>
          <w:color w:val="000000"/>
        </w:rPr>
      </w:pPr>
    </w:p>
    <w:p w14:paraId="0C4DCCD1" w14:textId="16DD1458" w:rsidR="00AA5489" w:rsidRPr="00887595" w:rsidRDefault="008129FF" w:rsidP="00455E5C">
      <w:pPr>
        <w:spacing w:after="0" w:line="240" w:lineRule="auto"/>
        <w:ind w:right="-188"/>
        <w:contextualSpacing/>
        <w:jc w:val="both"/>
        <w:rPr>
          <w:rFonts w:cstheme="minorHAnsi"/>
          <w:b/>
          <w:bCs/>
          <w:color w:val="000000"/>
        </w:rPr>
      </w:pPr>
      <w:r w:rsidRPr="00887595">
        <w:rPr>
          <w:rFonts w:cstheme="minorHAnsi"/>
          <w:b/>
          <w:bCs/>
          <w:color w:val="000000"/>
        </w:rPr>
        <w:t>Our partner organisations</w:t>
      </w:r>
      <w:r w:rsidR="007C2770" w:rsidRPr="00887595">
        <w:rPr>
          <w:rFonts w:cstheme="minorHAnsi"/>
          <w:b/>
          <w:bCs/>
          <w:color w:val="000000"/>
        </w:rPr>
        <w:t xml:space="preserve"> are:</w:t>
      </w:r>
    </w:p>
    <w:p w14:paraId="7EE49783" w14:textId="4AE62947" w:rsidR="00574E53" w:rsidRPr="00455E5C" w:rsidRDefault="00574E53" w:rsidP="00455E5C">
      <w:pPr>
        <w:spacing w:after="0" w:line="240" w:lineRule="auto"/>
        <w:ind w:right="-188"/>
        <w:contextualSpacing/>
        <w:jc w:val="both"/>
        <w:rPr>
          <w:rFonts w:cstheme="minorHAnsi"/>
          <w:color w:val="000000"/>
        </w:rPr>
      </w:pPr>
      <w:r w:rsidRPr="0042457D">
        <w:rPr>
          <w:rFonts w:cstheme="minorHAnsi"/>
          <w:color w:val="000000"/>
        </w:rPr>
        <w:t>Manchester University NHS Foundation Trust • The Christie NHS Foundation Trust • Greater Manchester Mental Health NHS Foundation Trust • Northern Care Alliance NHS Foundation Trust • Blackpool Teaching Hospitals NHS Foundation Trust • Lancashire Teaching Hospitals NHS Foundation Trust • University of Manchester</w:t>
      </w:r>
    </w:p>
    <w:p w14:paraId="7AAE1662" w14:textId="77777777" w:rsidR="00F71F0E" w:rsidRDefault="00F71F0E" w:rsidP="00E16DE0">
      <w:pPr>
        <w:spacing w:after="0" w:line="240" w:lineRule="auto"/>
        <w:ind w:right="-188"/>
        <w:contextualSpacing/>
        <w:jc w:val="both"/>
      </w:pPr>
    </w:p>
    <w:p w14:paraId="50926274" w14:textId="7595D275" w:rsidR="009145DA" w:rsidRDefault="00163A0E" w:rsidP="00C65B69">
      <w:pPr>
        <w:jc w:val="both"/>
      </w:pPr>
      <w:r>
        <w:t xml:space="preserve">As a BRC, we endorse and champion </w:t>
      </w:r>
      <w:hyperlink r:id="rId11" w:history="1">
        <w:r w:rsidRPr="00A12F51">
          <w:rPr>
            <w:rStyle w:val="Hyperlink"/>
          </w:rPr>
          <w:t>Team Research</w:t>
        </w:r>
      </w:hyperlink>
      <w:r>
        <w:t xml:space="preserve"> principles.</w:t>
      </w:r>
      <w:r w:rsidR="004E3F16">
        <w:t xml:space="preserve"> </w:t>
      </w:r>
      <w:r>
        <w:t>Collaborative, multi-disciplinary</w:t>
      </w:r>
      <w:r w:rsidR="008718BE">
        <w:t>, diverse and inclusive</w:t>
      </w:r>
      <w:r>
        <w:t xml:space="preserve"> teams are expected to be evidenced in applications.</w:t>
      </w:r>
      <w:r w:rsidR="00227BF7">
        <w:t xml:space="preserve"> </w:t>
      </w:r>
      <w:r w:rsidR="00213107">
        <w:t>As part of NIHR funding guidelines</w:t>
      </w:r>
      <w:r w:rsidR="009145DA">
        <w:t>,</w:t>
      </w:r>
      <w:r w:rsidR="00213107">
        <w:t xml:space="preserve"> we are </w:t>
      </w:r>
      <w:r w:rsidR="007E0D85">
        <w:t xml:space="preserve">expected to collect </w:t>
      </w:r>
      <w:r w:rsidR="00213107">
        <w:t xml:space="preserve">monitoring data on our applicants </w:t>
      </w:r>
      <w:r w:rsidR="001C3B7D">
        <w:t xml:space="preserve">to help inform </w:t>
      </w:r>
      <w:r w:rsidR="001C652E">
        <w:t>us on whether underrep</w:t>
      </w:r>
      <w:r w:rsidR="00C23D25">
        <w:t xml:space="preserve">resented groups are being reached. This </w:t>
      </w:r>
      <w:r w:rsidR="000E3003">
        <w:t>data</w:t>
      </w:r>
      <w:r w:rsidR="009244A9">
        <w:t xml:space="preserve"> is voluntary and</w:t>
      </w:r>
      <w:r w:rsidR="000E3003">
        <w:t xml:space="preserve"> will be </w:t>
      </w:r>
      <w:r w:rsidR="009145DA">
        <w:t>pseudo-anonymised</w:t>
      </w:r>
      <w:r w:rsidR="000E3003">
        <w:t xml:space="preserve"> and stored in line with our GDPR procedures. </w:t>
      </w:r>
      <w:r w:rsidR="00EA1B62">
        <w:t>This data will not be used to assess the application</w:t>
      </w:r>
      <w:r w:rsidR="002470D2">
        <w:t xml:space="preserve">. </w:t>
      </w:r>
      <w:r w:rsidR="000E3003">
        <w:t xml:space="preserve">This data will be made available to NIHR on request. </w:t>
      </w:r>
    </w:p>
    <w:p w14:paraId="5391A96B" w14:textId="1B57970C" w:rsidR="00AF70A9" w:rsidRPr="00EE35D6" w:rsidRDefault="001E75D5" w:rsidP="00EE35D6">
      <w:pPr>
        <w:rPr>
          <w:u w:val="single"/>
        </w:rPr>
      </w:pPr>
      <w:r w:rsidRPr="00265FD3">
        <w:rPr>
          <w:b/>
          <w:bCs/>
          <w:u w:val="single"/>
        </w:rPr>
        <w:t>A</w:t>
      </w:r>
      <w:r w:rsidR="00C7004F" w:rsidRPr="00265FD3">
        <w:rPr>
          <w:b/>
          <w:bCs/>
          <w:u w:val="single"/>
        </w:rPr>
        <w:t>ward Assessment</w:t>
      </w:r>
    </w:p>
    <w:p w14:paraId="1FF584F6" w14:textId="07F19002" w:rsidR="00EC34F9" w:rsidRDefault="00AF70A9" w:rsidP="004E69E1">
      <w:pPr>
        <w:pStyle w:val="ListParagraph"/>
        <w:numPr>
          <w:ilvl w:val="0"/>
          <w:numId w:val="4"/>
        </w:numPr>
        <w:spacing w:before="100" w:beforeAutospacing="1" w:after="100" w:afterAutospacing="1"/>
      </w:pPr>
      <w:r>
        <w:t>Applications are subject to a review by an appointed</w:t>
      </w:r>
      <w:r w:rsidR="001936CE">
        <w:t xml:space="preserve"> scientific review</w:t>
      </w:r>
      <w:r>
        <w:t xml:space="preserve"> panel. </w:t>
      </w:r>
    </w:p>
    <w:p w14:paraId="7DFEA6C3" w14:textId="0533B391" w:rsidR="00EE35D6" w:rsidRPr="007113BF" w:rsidRDefault="00A932B6" w:rsidP="0084760F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u w:val="single"/>
        </w:rPr>
      </w:pPr>
      <w:r w:rsidRPr="007E739C">
        <w:t xml:space="preserve">Awards are made based on </w:t>
      </w:r>
      <w:r w:rsidRPr="007E739C">
        <w:rPr>
          <w:b/>
          <w:bCs/>
        </w:rPr>
        <w:t>scientific merit</w:t>
      </w:r>
      <w:r w:rsidRPr="007E739C">
        <w:t xml:space="preserve">, </w:t>
      </w:r>
      <w:r w:rsidR="004122A6" w:rsidRPr="007E739C">
        <w:rPr>
          <w:b/>
          <w:bCs/>
        </w:rPr>
        <w:t>relevance</w:t>
      </w:r>
      <w:r w:rsidR="004122A6" w:rsidRPr="007E739C">
        <w:t xml:space="preserve"> to our fo</w:t>
      </w:r>
      <w:r w:rsidR="00BE3F1C" w:rsidRPr="007E739C">
        <w:t>cus areas</w:t>
      </w:r>
      <w:r w:rsidR="00E8511F">
        <w:t>,</w:t>
      </w:r>
      <w:r w:rsidR="00E8511F" w:rsidRPr="00747C67">
        <w:rPr>
          <w:b/>
          <w:bCs/>
        </w:rPr>
        <w:t xml:space="preserve"> </w:t>
      </w:r>
      <w:r w:rsidR="000271A9" w:rsidRPr="00747C67">
        <w:rPr>
          <w:b/>
          <w:bCs/>
        </w:rPr>
        <w:t>feasibility,</w:t>
      </w:r>
      <w:r w:rsidR="00BE3F1C" w:rsidRPr="007E739C">
        <w:t xml:space="preserve"> and </w:t>
      </w:r>
      <w:r w:rsidR="003B3D40">
        <w:rPr>
          <w:b/>
          <w:bCs/>
        </w:rPr>
        <w:t>potential</w:t>
      </w:r>
      <w:r w:rsidR="003349DF">
        <w:rPr>
          <w:b/>
          <w:bCs/>
        </w:rPr>
        <w:t xml:space="preserve"> for commercial exploitation.</w:t>
      </w:r>
    </w:p>
    <w:p w14:paraId="377C76F9" w14:textId="752F84AB" w:rsidR="00DF114F" w:rsidRPr="00B12BA0" w:rsidRDefault="001A268F" w:rsidP="00DF114F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u w:val="single"/>
        </w:rPr>
      </w:pPr>
      <w:r>
        <w:t xml:space="preserve">As part of the review process, </w:t>
      </w:r>
      <w:r w:rsidR="00B12BA0">
        <w:t xml:space="preserve">BRC </w:t>
      </w:r>
      <w:r>
        <w:t xml:space="preserve">themes </w:t>
      </w:r>
      <w:r w:rsidR="00B12BA0">
        <w:t xml:space="preserve">and researchers </w:t>
      </w:r>
      <w:r>
        <w:t>will</w:t>
      </w:r>
      <w:r w:rsidR="001721D3">
        <w:t xml:space="preserve"> be</w:t>
      </w:r>
      <w:r>
        <w:t xml:space="preserve"> </w:t>
      </w:r>
      <w:r w:rsidR="00AC6D4F">
        <w:t>contact</w:t>
      </w:r>
      <w:r w:rsidR="001721D3">
        <w:t>ed,</w:t>
      </w:r>
      <w:r>
        <w:t xml:space="preserve"> to confirm they are aware of the project.</w:t>
      </w:r>
    </w:p>
    <w:p w14:paraId="42CFD213" w14:textId="3FBBA08E" w:rsidR="00B12BA0" w:rsidRPr="00887595" w:rsidRDefault="00345DC4" w:rsidP="00DF114F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u w:val="single"/>
        </w:rPr>
      </w:pPr>
      <w:r>
        <w:lastRenderedPageBreak/>
        <w:t xml:space="preserve">Technology transfer teams </w:t>
      </w:r>
      <w:r w:rsidRPr="003006C8">
        <w:rPr>
          <w:b/>
          <w:bCs/>
          <w:u w:val="single"/>
        </w:rPr>
        <w:t>must</w:t>
      </w:r>
      <w:r>
        <w:t xml:space="preserve"> be </w:t>
      </w:r>
      <w:r w:rsidR="00BB6279">
        <w:t>involved;</w:t>
      </w:r>
      <w:r w:rsidR="00B12BA0">
        <w:t xml:space="preserve"> we </w:t>
      </w:r>
      <w:r>
        <w:t xml:space="preserve">will </w:t>
      </w:r>
      <w:r w:rsidR="00481AAA">
        <w:t>contact</w:t>
      </w:r>
      <w:r w:rsidR="00B12BA0">
        <w:t xml:space="preserve"> </w:t>
      </w:r>
      <w:r w:rsidR="00481AAA">
        <w:t xml:space="preserve">relevant </w:t>
      </w:r>
      <w:r w:rsidR="00B12BA0">
        <w:t>tech</w:t>
      </w:r>
      <w:r w:rsidR="00597EDD">
        <w:t>nology transfer teams to ensure they are engaged and</w:t>
      </w:r>
      <w:r w:rsidR="00481AAA">
        <w:t xml:space="preserve"> can support</w:t>
      </w:r>
      <w:r>
        <w:t xml:space="preserve"> appropriately. </w:t>
      </w:r>
      <w:r w:rsidR="00597EDD">
        <w:t xml:space="preserve"> </w:t>
      </w:r>
    </w:p>
    <w:p w14:paraId="44328535" w14:textId="77777777" w:rsidR="000522DE" w:rsidRPr="00887595" w:rsidRDefault="00ED3C2C" w:rsidP="000522DE">
      <w:pPr>
        <w:rPr>
          <w:rFonts w:cs="Calibri"/>
        </w:rPr>
      </w:pPr>
      <w:r>
        <w:rPr>
          <w:b/>
          <w:bCs/>
          <w:u w:val="single"/>
        </w:rPr>
        <w:t xml:space="preserve">Technology Transfer Team </w:t>
      </w:r>
      <w:r w:rsidR="003D79A4">
        <w:rPr>
          <w:b/>
          <w:bCs/>
          <w:u w:val="single"/>
        </w:rPr>
        <w:t>support and Contacts:</w:t>
      </w:r>
      <w:r w:rsidR="000522DE">
        <w:rPr>
          <w:b/>
          <w:bCs/>
          <w:u w:val="single"/>
        </w:rPr>
        <w:t xml:space="preserve"> </w:t>
      </w:r>
      <w:r w:rsidR="000522DE" w:rsidRPr="00887595">
        <w:t xml:space="preserve">Contact your Technology transfer team, University Research Support office and NHS Trust R&amp;I, </w:t>
      </w:r>
      <w:r w:rsidR="000522DE" w:rsidRPr="00887595">
        <w:rPr>
          <w:b/>
          <w:bCs/>
          <w:u w:val="single"/>
        </w:rPr>
        <w:t>prior to submission</w:t>
      </w:r>
      <w:r w:rsidR="000522DE" w:rsidRPr="00887595">
        <w:t xml:space="preserve">, as appropriate (i.e., if including University/Trust staff costs, cost codes etc). </w:t>
      </w:r>
      <w:r w:rsidR="000522DE" w:rsidRPr="00887595">
        <w:rPr>
          <w:rFonts w:cs="Calibri"/>
        </w:rPr>
        <w:t xml:space="preserve">Funding must be spent by </w:t>
      </w:r>
      <w:r w:rsidR="000522DE" w:rsidRPr="00887595">
        <w:rPr>
          <w:rFonts w:cs="Calibri"/>
          <w:b/>
          <w:bCs/>
          <w:i/>
          <w:iCs/>
        </w:rPr>
        <w:t>31</w:t>
      </w:r>
      <w:r w:rsidR="000522DE" w:rsidRPr="00887595">
        <w:rPr>
          <w:rFonts w:cs="Calibri"/>
          <w:b/>
          <w:bCs/>
          <w:i/>
          <w:iCs/>
          <w:vertAlign w:val="superscript"/>
        </w:rPr>
        <w:t>st</w:t>
      </w:r>
      <w:r w:rsidR="000522DE" w:rsidRPr="00887595">
        <w:rPr>
          <w:rFonts w:cs="Calibri"/>
          <w:b/>
          <w:bCs/>
          <w:i/>
          <w:iCs/>
        </w:rPr>
        <w:t xml:space="preserve"> March 2027</w:t>
      </w:r>
      <w:r w:rsidR="000522DE" w:rsidRPr="00887595">
        <w:rPr>
          <w:rFonts w:cs="Calibri"/>
        </w:rPr>
        <w:t xml:space="preserve"> </w:t>
      </w:r>
    </w:p>
    <w:p w14:paraId="6C058EEB" w14:textId="164DB494" w:rsidR="00E458A9" w:rsidRDefault="00E458A9" w:rsidP="005F1458">
      <w:pPr>
        <w:spacing w:before="100" w:beforeAutospacing="1" w:after="100" w:afterAutospacing="1"/>
      </w:pPr>
      <w:r w:rsidRPr="00887595">
        <w:t>The </w:t>
      </w:r>
      <w:hyperlink r:id="rId12" w:history="1">
        <w:r w:rsidRPr="00887595">
          <w:rPr>
            <w:rStyle w:val="Hyperlink"/>
            <w:u w:val="none"/>
          </w:rPr>
          <w:t>UoM Innovation Factory</w:t>
        </w:r>
      </w:hyperlink>
      <w:r w:rsidRPr="00887595">
        <w:t> </w:t>
      </w:r>
      <w:r w:rsidR="00B7277E">
        <w:t>(</w:t>
      </w:r>
      <w:proofErr w:type="spellStart"/>
      <w:r w:rsidR="00B7277E">
        <w:t>UoMIF</w:t>
      </w:r>
      <w:proofErr w:type="spellEnd"/>
      <w:r w:rsidR="00B7277E">
        <w:t xml:space="preserve">) </w:t>
      </w:r>
      <w:r w:rsidRPr="00887595">
        <w:t xml:space="preserve">supports academics, researchers and post grad students to commercialise their innovations. Contact them if you have an idea </w:t>
      </w:r>
      <w:r w:rsidR="00C378B5">
        <w:t xml:space="preserve">for an application </w:t>
      </w:r>
      <w:r w:rsidRPr="00887595">
        <w:t>to explore</w:t>
      </w:r>
      <w:r w:rsidR="00D53C5C">
        <w:t xml:space="preserve"> </w:t>
      </w:r>
      <w:hyperlink r:id="rId13" w:history="1">
        <w:r w:rsidR="00D53C5C" w:rsidRPr="00D53C5C">
          <w:rPr>
            <w:rStyle w:val="Hyperlink"/>
          </w:rPr>
          <w:t>IDLS@uominnovationfactory.com</w:t>
        </w:r>
      </w:hyperlink>
    </w:p>
    <w:p w14:paraId="793C1D87" w14:textId="67FDF247" w:rsidR="002C1EA4" w:rsidRPr="00887595" w:rsidRDefault="0007156C" w:rsidP="00887595">
      <w:pPr>
        <w:spacing w:before="100" w:beforeAutospacing="1" w:after="100" w:afterAutospacing="1"/>
      </w:pPr>
      <w:r>
        <w:t xml:space="preserve">The </w:t>
      </w:r>
      <w:hyperlink r:id="rId14" w:history="1">
        <w:r w:rsidRPr="00AD34D9">
          <w:rPr>
            <w:rStyle w:val="Hyperlink"/>
          </w:rPr>
          <w:t>MFT Innovation Team</w:t>
        </w:r>
      </w:hyperlink>
      <w:r w:rsidR="00B7277E">
        <w:t xml:space="preserve"> work in collaboration with </w:t>
      </w:r>
      <w:proofErr w:type="spellStart"/>
      <w:r w:rsidR="00B7277E">
        <w:t>UoMIF</w:t>
      </w:r>
      <w:proofErr w:type="spellEnd"/>
      <w:r w:rsidR="00B7277E">
        <w:t xml:space="preserve"> </w:t>
      </w:r>
      <w:r w:rsidR="00F37417">
        <w:t xml:space="preserve">to </w:t>
      </w:r>
      <w:r w:rsidR="00B7277E">
        <w:t xml:space="preserve">supports clinical and MFT staff to </w:t>
      </w:r>
      <w:r w:rsidR="00F37417">
        <w:t>commercialise</w:t>
      </w:r>
      <w:r w:rsidR="00B7277E">
        <w:t xml:space="preserve"> innovations</w:t>
      </w:r>
      <w:r w:rsidR="00F37417">
        <w:t>.  Contact them if you have an idea</w:t>
      </w:r>
      <w:r w:rsidR="00C378B5">
        <w:t xml:space="preserve"> for an application on</w:t>
      </w:r>
      <w:r w:rsidR="00F37417">
        <w:t xml:space="preserve"> </w:t>
      </w:r>
      <w:hyperlink r:id="rId15" w:history="1">
        <w:r w:rsidR="002C1EA4" w:rsidRPr="00AF7F92">
          <w:rPr>
            <w:rStyle w:val="Hyperlink"/>
          </w:rPr>
          <w:t>innovation@mft.nhs.uk</w:t>
        </w:r>
      </w:hyperlink>
    </w:p>
    <w:p w14:paraId="7734D02D" w14:textId="6F3EBCE6" w:rsidR="00B07892" w:rsidRDefault="00E458A9" w:rsidP="00887595">
      <w:pPr>
        <w:spacing w:before="100" w:beforeAutospacing="1" w:after="100" w:afterAutospacing="1"/>
      </w:pPr>
      <w:r w:rsidRPr="00887595">
        <w:t xml:space="preserve">If you are not UoM </w:t>
      </w:r>
      <w:r w:rsidR="005F1458">
        <w:t xml:space="preserve">or MFT </w:t>
      </w:r>
      <w:r w:rsidRPr="00887595">
        <w:t xml:space="preserve">employed </w:t>
      </w:r>
      <w:r w:rsidR="0099029A">
        <w:t>please contact your local R&amp;I team</w:t>
      </w:r>
      <w:r w:rsidRPr="00887595">
        <w:t xml:space="preserve"> to explore commercialising your research through your employing organisations, </w:t>
      </w:r>
      <w:r w:rsidR="0099029A">
        <w:t xml:space="preserve">or </w:t>
      </w:r>
      <w:r w:rsidRPr="00887595">
        <w:t>contact the</w:t>
      </w:r>
      <w:r w:rsidR="002C1EA4">
        <w:t xml:space="preserve"> BRC</w:t>
      </w:r>
      <w:r w:rsidRPr="00887595">
        <w:t> </w:t>
      </w:r>
      <w:hyperlink r:id="rId16" w:history="1">
        <w:r w:rsidRPr="00887595">
          <w:rPr>
            <w:rStyle w:val="Hyperlink"/>
            <w:u w:val="none"/>
          </w:rPr>
          <w:t>I&amp;P Team</w:t>
        </w:r>
      </w:hyperlink>
      <w:r w:rsidRPr="00887595">
        <w:t> for support.</w:t>
      </w:r>
    </w:p>
    <w:p w14:paraId="42795B29" w14:textId="5E047D0C" w:rsidR="001E75D5" w:rsidRPr="00D83CEE" w:rsidRDefault="00DF3F19" w:rsidP="00BC313F">
      <w:pPr>
        <w:rPr>
          <w:b/>
          <w:bCs/>
          <w:u w:val="single"/>
        </w:rPr>
      </w:pPr>
      <w:r w:rsidRPr="00D83CEE">
        <w:rPr>
          <w:b/>
          <w:bCs/>
          <w:u w:val="single"/>
        </w:rPr>
        <w:t>Funding</w:t>
      </w:r>
      <w:r w:rsidR="00D83CEE" w:rsidRPr="00D83CEE">
        <w:rPr>
          <w:b/>
          <w:bCs/>
          <w:u w:val="single"/>
        </w:rPr>
        <w:t xml:space="preserve"> Call</w:t>
      </w:r>
      <w:r w:rsidRPr="00D83CEE">
        <w:rPr>
          <w:b/>
          <w:bCs/>
          <w:u w:val="single"/>
        </w:rPr>
        <w:t xml:space="preserve"> Timeline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860829" w14:paraId="0DDF2192" w14:textId="77777777" w:rsidTr="005D55E4">
        <w:tc>
          <w:tcPr>
            <w:tcW w:w="9016" w:type="dxa"/>
            <w:gridSpan w:val="2"/>
          </w:tcPr>
          <w:p w14:paraId="51BE5567" w14:textId="47F3E81E" w:rsidR="00860829" w:rsidRDefault="00860829" w:rsidP="00C05AA5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Project duration - Up to</w:t>
            </w:r>
            <w:r w:rsidR="00C816CA">
              <w:rPr>
                <w:b/>
                <w:bCs/>
              </w:rPr>
              <w:t xml:space="preserve"> </w:t>
            </w:r>
            <w:r w:rsidR="001B551A">
              <w:rPr>
                <w:b/>
                <w:bCs/>
              </w:rPr>
              <w:t>12</w:t>
            </w:r>
            <w:r w:rsidR="0068209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months</w:t>
            </w:r>
            <w:r w:rsidR="006B02C3">
              <w:rPr>
                <w:b/>
                <w:bCs/>
              </w:rPr>
              <w:t xml:space="preserve"> </w:t>
            </w:r>
            <w:r w:rsidR="00E857EA">
              <w:rPr>
                <w:b/>
                <w:bCs/>
              </w:rPr>
              <w:t xml:space="preserve">but </w:t>
            </w:r>
            <w:r w:rsidR="006B02C3">
              <w:rPr>
                <w:b/>
                <w:bCs/>
              </w:rPr>
              <w:t>funds must be spent by 31</w:t>
            </w:r>
            <w:r w:rsidR="006B02C3" w:rsidRPr="00BC313F">
              <w:rPr>
                <w:b/>
                <w:bCs/>
                <w:vertAlign w:val="superscript"/>
              </w:rPr>
              <w:t>st</w:t>
            </w:r>
            <w:r w:rsidR="006B02C3">
              <w:rPr>
                <w:b/>
                <w:bCs/>
              </w:rPr>
              <w:t xml:space="preserve"> March 202</w:t>
            </w:r>
            <w:r w:rsidR="00E857EA">
              <w:rPr>
                <w:b/>
                <w:bCs/>
              </w:rPr>
              <w:t>7</w:t>
            </w:r>
          </w:p>
        </w:tc>
      </w:tr>
      <w:tr w:rsidR="00DF3F19" w14:paraId="7FF54ABA" w14:textId="77777777" w:rsidTr="00835E1A">
        <w:tc>
          <w:tcPr>
            <w:tcW w:w="2405" w:type="dxa"/>
          </w:tcPr>
          <w:p w14:paraId="2520B2CC" w14:textId="34505725" w:rsidR="00DF3F19" w:rsidRDefault="002516E9" w:rsidP="00C05AA5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Funding </w:t>
            </w:r>
            <w:r w:rsidR="009F0306">
              <w:rPr>
                <w:b/>
                <w:bCs/>
              </w:rPr>
              <w:t>C</w:t>
            </w:r>
            <w:r>
              <w:rPr>
                <w:b/>
                <w:bCs/>
              </w:rPr>
              <w:t>all</w:t>
            </w:r>
            <w:r w:rsidR="00DF3F19">
              <w:rPr>
                <w:b/>
                <w:bCs/>
              </w:rPr>
              <w:t xml:space="preserve"> Open </w:t>
            </w:r>
          </w:p>
        </w:tc>
        <w:tc>
          <w:tcPr>
            <w:tcW w:w="6611" w:type="dxa"/>
          </w:tcPr>
          <w:p w14:paraId="7277FB6C" w14:textId="1E2DD1A6" w:rsidR="00835E1A" w:rsidRDefault="00382B20" w:rsidP="00C05AA5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382B20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r w:rsidR="003632DA">
              <w:rPr>
                <w:b/>
                <w:bCs/>
              </w:rPr>
              <w:t>January</w:t>
            </w:r>
            <w:r w:rsidR="00E40012">
              <w:rPr>
                <w:b/>
                <w:bCs/>
              </w:rPr>
              <w:t xml:space="preserve"> 20</w:t>
            </w:r>
            <w:r w:rsidR="003632DA">
              <w:rPr>
                <w:b/>
                <w:bCs/>
              </w:rPr>
              <w:t>26</w:t>
            </w:r>
          </w:p>
        </w:tc>
      </w:tr>
      <w:tr w:rsidR="00DF3F19" w14:paraId="3AAC0E55" w14:textId="77777777" w:rsidTr="00835E1A">
        <w:tc>
          <w:tcPr>
            <w:tcW w:w="2405" w:type="dxa"/>
          </w:tcPr>
          <w:p w14:paraId="0040C260" w14:textId="0D0F2FF4" w:rsidR="00DF3F19" w:rsidRDefault="002516E9" w:rsidP="00C05AA5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Funding Call</w:t>
            </w:r>
            <w:r w:rsidR="00DF3F19">
              <w:rPr>
                <w:b/>
                <w:bCs/>
              </w:rPr>
              <w:t xml:space="preserve"> Closes </w:t>
            </w:r>
          </w:p>
        </w:tc>
        <w:tc>
          <w:tcPr>
            <w:tcW w:w="6611" w:type="dxa"/>
          </w:tcPr>
          <w:p w14:paraId="4F6D99A4" w14:textId="4B2B3016" w:rsidR="00DF3F19" w:rsidRDefault="009154E6" w:rsidP="00C05AA5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9154E6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February</w:t>
            </w:r>
            <w:r w:rsidR="00E40012">
              <w:rPr>
                <w:b/>
                <w:bCs/>
              </w:rPr>
              <w:t xml:space="preserve"> 20</w:t>
            </w:r>
            <w:r>
              <w:rPr>
                <w:b/>
                <w:bCs/>
              </w:rPr>
              <w:t>26</w:t>
            </w:r>
          </w:p>
        </w:tc>
      </w:tr>
      <w:tr w:rsidR="00DF3F19" w14:paraId="20D31AF0" w14:textId="77777777" w:rsidTr="00835E1A">
        <w:tc>
          <w:tcPr>
            <w:tcW w:w="2405" w:type="dxa"/>
          </w:tcPr>
          <w:p w14:paraId="75AEAE5D" w14:textId="4481919E" w:rsidR="00835E1A" w:rsidRDefault="00835E1A" w:rsidP="00C05AA5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Panel Review</w:t>
            </w:r>
          </w:p>
        </w:tc>
        <w:tc>
          <w:tcPr>
            <w:tcW w:w="6611" w:type="dxa"/>
          </w:tcPr>
          <w:p w14:paraId="49641DAC" w14:textId="637BA026" w:rsidR="00DF3F19" w:rsidRDefault="0093383A" w:rsidP="00C05AA5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w/</w:t>
            </w:r>
            <w:proofErr w:type="gramStart"/>
            <w:r>
              <w:rPr>
                <w:b/>
                <w:bCs/>
              </w:rPr>
              <w:t>c</w:t>
            </w:r>
            <w:r w:rsidR="0078772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="00214BAF">
              <w:rPr>
                <w:b/>
                <w:bCs/>
              </w:rPr>
              <w:t>Feb</w:t>
            </w:r>
            <w:r w:rsidR="00AD669B">
              <w:rPr>
                <w:b/>
                <w:bCs/>
              </w:rPr>
              <w:t>ruary</w:t>
            </w:r>
            <w:proofErr w:type="gramEnd"/>
            <w:r w:rsidR="00AD669B">
              <w:rPr>
                <w:b/>
                <w:bCs/>
              </w:rPr>
              <w:t xml:space="preserve"> 23</w:t>
            </w:r>
            <w:r w:rsidR="00AD669B" w:rsidRPr="00AD669B">
              <w:rPr>
                <w:b/>
                <w:bCs/>
                <w:vertAlign w:val="superscript"/>
              </w:rPr>
              <w:t>rd</w:t>
            </w:r>
            <w:r w:rsidR="00AD669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202</w:t>
            </w:r>
            <w:r w:rsidR="00787724">
              <w:rPr>
                <w:b/>
                <w:bCs/>
              </w:rPr>
              <w:t>6</w:t>
            </w:r>
          </w:p>
        </w:tc>
      </w:tr>
      <w:tr w:rsidR="00DF3F19" w14:paraId="6CC2BB4A" w14:textId="77777777" w:rsidTr="00835E1A">
        <w:tc>
          <w:tcPr>
            <w:tcW w:w="2405" w:type="dxa"/>
          </w:tcPr>
          <w:p w14:paraId="5DBD3FA7" w14:textId="3FDC82A4" w:rsidR="00DF3F19" w:rsidRDefault="00835E1A" w:rsidP="00C05AA5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Award Letters Issued</w:t>
            </w:r>
          </w:p>
        </w:tc>
        <w:tc>
          <w:tcPr>
            <w:tcW w:w="6611" w:type="dxa"/>
          </w:tcPr>
          <w:p w14:paraId="403FDB09" w14:textId="7658E232" w:rsidR="00DF3F19" w:rsidRDefault="002E7598" w:rsidP="00C05AA5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w/c </w:t>
            </w:r>
            <w:r w:rsidR="00C90218">
              <w:rPr>
                <w:b/>
                <w:bCs/>
              </w:rPr>
              <w:t>March 9</w:t>
            </w:r>
            <w:r w:rsidR="00C90218" w:rsidRPr="00C90218">
              <w:rPr>
                <w:b/>
                <w:bCs/>
                <w:vertAlign w:val="superscript"/>
              </w:rPr>
              <w:t>th</w:t>
            </w:r>
            <w:r w:rsidR="00C90218">
              <w:rPr>
                <w:b/>
                <w:bCs/>
              </w:rPr>
              <w:t xml:space="preserve"> </w:t>
            </w:r>
            <w:r w:rsidR="0002570A">
              <w:rPr>
                <w:b/>
                <w:bCs/>
              </w:rPr>
              <w:t>202</w:t>
            </w:r>
            <w:r w:rsidR="00AD669B">
              <w:rPr>
                <w:b/>
                <w:bCs/>
              </w:rPr>
              <w:t>6</w:t>
            </w:r>
          </w:p>
        </w:tc>
      </w:tr>
      <w:tr w:rsidR="009B34C7" w14:paraId="5FA00447" w14:textId="77777777" w:rsidTr="00835E1A">
        <w:tc>
          <w:tcPr>
            <w:tcW w:w="2405" w:type="dxa"/>
          </w:tcPr>
          <w:p w14:paraId="41096256" w14:textId="41AAB129" w:rsidR="009B34C7" w:rsidRDefault="009B34C7" w:rsidP="00C05AA5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Project Start Date </w:t>
            </w:r>
          </w:p>
        </w:tc>
        <w:tc>
          <w:tcPr>
            <w:tcW w:w="6611" w:type="dxa"/>
          </w:tcPr>
          <w:p w14:paraId="200E4CAB" w14:textId="16BCB3AD" w:rsidR="009B34C7" w:rsidRDefault="00C90218" w:rsidP="00C05AA5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Onwards from </w:t>
            </w:r>
            <w:r w:rsidR="0002570A">
              <w:rPr>
                <w:b/>
                <w:bCs/>
              </w:rPr>
              <w:t>1</w:t>
            </w:r>
            <w:r w:rsidR="0002570A" w:rsidRPr="0002570A">
              <w:rPr>
                <w:b/>
                <w:bCs/>
                <w:vertAlign w:val="superscript"/>
              </w:rPr>
              <w:t>st</w:t>
            </w:r>
            <w:r w:rsidR="0002570A">
              <w:rPr>
                <w:b/>
                <w:bCs/>
              </w:rPr>
              <w:t xml:space="preserve"> A</w:t>
            </w:r>
            <w:r>
              <w:rPr>
                <w:b/>
                <w:bCs/>
              </w:rPr>
              <w:t>pril</w:t>
            </w:r>
            <w:r w:rsidR="0002570A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6</w:t>
            </w:r>
          </w:p>
        </w:tc>
      </w:tr>
      <w:tr w:rsidR="009B34C7" w14:paraId="37AA5FC2" w14:textId="77777777" w:rsidTr="00835E1A">
        <w:tc>
          <w:tcPr>
            <w:tcW w:w="2405" w:type="dxa"/>
          </w:tcPr>
          <w:p w14:paraId="4ADEC149" w14:textId="7C87C797" w:rsidR="009B34C7" w:rsidRDefault="009B34C7" w:rsidP="00C05AA5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Project End Date </w:t>
            </w:r>
          </w:p>
        </w:tc>
        <w:tc>
          <w:tcPr>
            <w:tcW w:w="6611" w:type="dxa"/>
          </w:tcPr>
          <w:p w14:paraId="5EA9EB07" w14:textId="670ED399" w:rsidR="009B34C7" w:rsidRDefault="009B34C7" w:rsidP="00C05AA5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  <w:r w:rsidRPr="00B961CA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</w:t>
            </w:r>
            <w:r w:rsidR="004D7CFA">
              <w:rPr>
                <w:b/>
                <w:bCs/>
              </w:rPr>
              <w:t xml:space="preserve">March </w:t>
            </w:r>
            <w:r>
              <w:rPr>
                <w:b/>
                <w:bCs/>
              </w:rPr>
              <w:t>202</w:t>
            </w:r>
            <w:r w:rsidR="00C90218">
              <w:rPr>
                <w:b/>
                <w:bCs/>
              </w:rPr>
              <w:t>7</w:t>
            </w:r>
          </w:p>
        </w:tc>
      </w:tr>
    </w:tbl>
    <w:p w14:paraId="50F2AFC5" w14:textId="77777777" w:rsidR="0083606B" w:rsidRDefault="0083606B" w:rsidP="00D83CEE">
      <w:pPr>
        <w:spacing w:after="0"/>
        <w:rPr>
          <w:b/>
          <w:bCs/>
        </w:rPr>
      </w:pPr>
    </w:p>
    <w:p w14:paraId="5E60DD64" w14:textId="1809F46D" w:rsidR="00C40784" w:rsidRDefault="00C40784" w:rsidP="00D83CEE">
      <w:pPr>
        <w:spacing w:after="0"/>
        <w:rPr>
          <w:b/>
          <w:bCs/>
        </w:rPr>
      </w:pPr>
      <w:r>
        <w:rPr>
          <w:b/>
          <w:bCs/>
        </w:rPr>
        <w:t>CPPC will fund</w:t>
      </w:r>
      <w:r w:rsidR="00427771">
        <w:rPr>
          <w:b/>
          <w:bCs/>
        </w:rPr>
        <w:t xml:space="preserve"> direct costs</w:t>
      </w:r>
      <w:r>
        <w:rPr>
          <w:b/>
          <w:bCs/>
        </w:rPr>
        <w:t>:</w:t>
      </w:r>
    </w:p>
    <w:p w14:paraId="6A7EFC9E" w14:textId="77777777" w:rsidR="00C476A7" w:rsidRPr="00BB33B5" w:rsidRDefault="00C476A7" w:rsidP="00C476A7">
      <w:pPr>
        <w:pStyle w:val="paragraph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B33B5">
        <w:rPr>
          <w:rStyle w:val="normaltextrun"/>
          <w:rFonts w:asciiTheme="minorHAnsi" w:hAnsiTheme="minorHAnsi" w:cstheme="minorHAnsi"/>
          <w:sz w:val="22"/>
          <w:szCs w:val="22"/>
        </w:rPr>
        <w:t>Directly incurred staff costs</w:t>
      </w:r>
      <w:r w:rsidRPr="00BB33B5">
        <w:rPr>
          <w:rFonts w:asciiTheme="minorHAnsi" w:hAnsiTheme="minorHAnsi" w:cstheme="minorHAnsi"/>
          <w:sz w:val="22"/>
          <w:szCs w:val="22"/>
          <w:lang w:val="en"/>
        </w:rPr>
        <w:t>, in line with the call guidance</w:t>
      </w:r>
      <w:r w:rsidRPr="00BB33B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0A5FC6AD" w14:textId="45A8E367" w:rsidR="0027711B" w:rsidRPr="008B47D8" w:rsidRDefault="00C476A7" w:rsidP="008B47D8">
      <w:pPr>
        <w:pStyle w:val="ListParagraph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eastAsia="Times New Roman"/>
          <w:lang w:val="en-US" w:eastAsia="en-GB"/>
        </w:rPr>
      </w:pPr>
      <w:r w:rsidRPr="79245C02">
        <w:rPr>
          <w:rFonts w:eastAsia="Times New Roman"/>
          <w:lang w:val="en-US" w:eastAsia="en-GB"/>
        </w:rPr>
        <w:t>Materials and consumables</w:t>
      </w:r>
      <w:r w:rsidR="00A428B8" w:rsidRPr="79245C02">
        <w:rPr>
          <w:rFonts w:eastAsia="Times New Roman"/>
          <w:lang w:val="en-US" w:eastAsia="en-GB"/>
        </w:rPr>
        <w:t xml:space="preserve"> – these should be </w:t>
      </w:r>
      <w:proofErr w:type="gramStart"/>
      <w:r w:rsidR="00A428B8" w:rsidRPr="79245C02">
        <w:rPr>
          <w:rFonts w:eastAsia="Times New Roman"/>
          <w:lang w:val="en-US" w:eastAsia="en-GB"/>
        </w:rPr>
        <w:t>project</w:t>
      </w:r>
      <w:proofErr w:type="gramEnd"/>
      <w:r w:rsidR="00A428B8" w:rsidRPr="79245C02">
        <w:rPr>
          <w:rFonts w:eastAsia="Times New Roman"/>
          <w:lang w:val="en-US" w:eastAsia="en-GB"/>
        </w:rPr>
        <w:t xml:space="preserve"> specific</w:t>
      </w:r>
      <w:r w:rsidR="00CD069D" w:rsidRPr="79245C02">
        <w:rPr>
          <w:rFonts w:eastAsia="Times New Roman"/>
          <w:lang w:val="en-US" w:eastAsia="en-GB"/>
        </w:rPr>
        <w:t xml:space="preserve"> </w:t>
      </w:r>
      <w:r w:rsidR="00882C85" w:rsidRPr="79245C02">
        <w:rPr>
          <w:rFonts w:eastAsia="Times New Roman"/>
          <w:lang w:val="en-US" w:eastAsia="en-GB"/>
        </w:rPr>
        <w:t xml:space="preserve">and </w:t>
      </w:r>
      <w:r w:rsidR="00CD069D" w:rsidRPr="79245C02">
        <w:rPr>
          <w:rFonts w:eastAsia="Times New Roman"/>
          <w:lang w:val="en-US" w:eastAsia="en-GB"/>
        </w:rPr>
        <w:t>not general costs</w:t>
      </w:r>
    </w:p>
    <w:p w14:paraId="032C6F8E" w14:textId="1AFE5AB7" w:rsidR="00C476A7" w:rsidRDefault="00C476A7" w:rsidP="00E62091">
      <w:pPr>
        <w:pStyle w:val="ListParagraph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eastAsia="Times New Roman" w:cstheme="minorHAnsi"/>
          <w:lang w:val="en" w:eastAsia="en-GB"/>
        </w:rPr>
      </w:pPr>
      <w:r w:rsidRPr="00BB33B5">
        <w:rPr>
          <w:rFonts w:eastAsia="Times New Roman" w:cstheme="minorHAnsi"/>
          <w:lang w:val="en" w:eastAsia="en-GB"/>
        </w:rPr>
        <w:t>Equipment/facilities access</w:t>
      </w:r>
      <w:r w:rsidRPr="00E62091">
        <w:rPr>
          <w:rFonts w:eastAsia="Times New Roman" w:cstheme="minorHAnsi"/>
          <w:lang w:val="en" w:eastAsia="en-GB"/>
        </w:rPr>
        <w:t xml:space="preserve"> </w:t>
      </w:r>
      <w:r w:rsidR="00A762F2">
        <w:rPr>
          <w:rFonts w:eastAsia="Times New Roman" w:cstheme="minorHAnsi"/>
          <w:lang w:val="en" w:eastAsia="en-GB"/>
        </w:rPr>
        <w:t xml:space="preserve">  </w:t>
      </w:r>
    </w:p>
    <w:p w14:paraId="5AC059E6" w14:textId="29BE3687" w:rsidR="00C476A7" w:rsidRPr="00A762F2" w:rsidRDefault="00C476A7" w:rsidP="00A762F2">
      <w:pPr>
        <w:pStyle w:val="ListParagraph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eastAsia="Times New Roman" w:cstheme="minorHAnsi"/>
          <w:lang w:val="en" w:eastAsia="en-GB"/>
        </w:rPr>
      </w:pPr>
      <w:r w:rsidRPr="00A762F2">
        <w:rPr>
          <w:rFonts w:eastAsia="Times New Roman" w:cstheme="minorHAnsi"/>
          <w:lang w:val="en" w:eastAsia="en-GB"/>
        </w:rPr>
        <w:t xml:space="preserve">Equipment purchases (capped at £5,000 </w:t>
      </w:r>
      <w:r w:rsidR="00561430" w:rsidRPr="00A762F2">
        <w:rPr>
          <w:rFonts w:eastAsia="Times New Roman" w:cstheme="minorHAnsi"/>
          <w:lang w:val="en" w:eastAsia="en-GB"/>
        </w:rPr>
        <w:t xml:space="preserve">per item </w:t>
      </w:r>
      <w:r w:rsidRPr="00A762F2">
        <w:rPr>
          <w:rFonts w:eastAsia="Times New Roman" w:cstheme="minorHAnsi"/>
          <w:lang w:val="en" w:eastAsia="en-GB"/>
        </w:rPr>
        <w:t xml:space="preserve">and must be justified against the duration of </w:t>
      </w:r>
      <w:r w:rsidR="00A762F2">
        <w:rPr>
          <w:rFonts w:eastAsia="Times New Roman" w:cstheme="minorHAnsi"/>
          <w:lang w:val="en" w:eastAsia="en-GB"/>
        </w:rPr>
        <w:t xml:space="preserve">     </w:t>
      </w:r>
      <w:r w:rsidRPr="00A762F2">
        <w:rPr>
          <w:rFonts w:eastAsia="Times New Roman" w:cstheme="minorHAnsi"/>
          <w:lang w:val="en" w:eastAsia="en-GB"/>
        </w:rPr>
        <w:t>the project)</w:t>
      </w:r>
    </w:p>
    <w:p w14:paraId="2DD9192A" w14:textId="2238B37D" w:rsidR="00C476A7" w:rsidRPr="00BB33B5" w:rsidRDefault="00C476A7" w:rsidP="00C476A7">
      <w:pPr>
        <w:pStyle w:val="ListParagraph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cstheme="minorHAnsi"/>
          <w:lang w:val="en" w:eastAsia="en-GB"/>
        </w:rPr>
      </w:pPr>
      <w:r w:rsidRPr="00BB33B5">
        <w:rPr>
          <w:rFonts w:eastAsia="Times New Roman" w:cstheme="minorHAnsi"/>
          <w:lang w:val="en" w:eastAsia="en-GB"/>
        </w:rPr>
        <w:t>Workshops</w:t>
      </w:r>
      <w:r w:rsidR="0027711B">
        <w:rPr>
          <w:rFonts w:eastAsia="Times New Roman" w:cstheme="minorHAnsi"/>
          <w:lang w:val="en" w:eastAsia="en-GB"/>
        </w:rPr>
        <w:t xml:space="preserve"> and patient engagement activities</w:t>
      </w:r>
    </w:p>
    <w:p w14:paraId="7CA73A3E" w14:textId="77777777" w:rsidR="00C476A7" w:rsidRPr="00BB33B5" w:rsidRDefault="00C476A7" w:rsidP="00C476A7">
      <w:pPr>
        <w:pStyle w:val="paragraph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426" w:hanging="426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B33B5">
        <w:rPr>
          <w:rStyle w:val="normaltextrun"/>
          <w:rFonts w:asciiTheme="minorHAnsi" w:hAnsiTheme="minorHAnsi" w:cstheme="minorHAnsi"/>
          <w:sz w:val="22"/>
          <w:szCs w:val="22"/>
        </w:rPr>
        <w:t>Other engagement, knowledge exchange, training and culture change activities can also be supported. </w:t>
      </w:r>
      <w:r w:rsidRPr="00BB33B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6843F59" w14:textId="77777777" w:rsidR="00C476A7" w:rsidRDefault="00C476A7" w:rsidP="00D83CEE">
      <w:pPr>
        <w:spacing w:after="0"/>
        <w:rPr>
          <w:b/>
          <w:bCs/>
        </w:rPr>
      </w:pPr>
    </w:p>
    <w:p w14:paraId="479F8D3B" w14:textId="5236EECB" w:rsidR="00D83CEE" w:rsidRPr="00C40784" w:rsidRDefault="00C40784" w:rsidP="00D83CEE">
      <w:pPr>
        <w:spacing w:after="0"/>
        <w:rPr>
          <w:b/>
          <w:bCs/>
        </w:rPr>
      </w:pPr>
      <w:r w:rsidRPr="00C40784">
        <w:rPr>
          <w:b/>
          <w:bCs/>
        </w:rPr>
        <w:t>CPPC</w:t>
      </w:r>
      <w:r w:rsidR="00D83CEE" w:rsidRPr="00C40784">
        <w:rPr>
          <w:b/>
          <w:bCs/>
        </w:rPr>
        <w:t xml:space="preserve"> award will </w:t>
      </w:r>
      <w:r w:rsidR="00BF0CD4">
        <w:rPr>
          <w:b/>
          <w:bCs/>
        </w:rPr>
        <w:t>NOT</w:t>
      </w:r>
      <w:r w:rsidR="00D83CEE" w:rsidRPr="00C40784">
        <w:rPr>
          <w:b/>
          <w:bCs/>
        </w:rPr>
        <w:t xml:space="preserve"> fund:</w:t>
      </w:r>
    </w:p>
    <w:p w14:paraId="4EF9E8C6" w14:textId="1184D641" w:rsidR="00D83CEE" w:rsidRDefault="00D83CEE" w:rsidP="00D83CEE">
      <w:pPr>
        <w:pStyle w:val="ListParagraph"/>
        <w:numPr>
          <w:ilvl w:val="0"/>
          <w:numId w:val="3"/>
        </w:numPr>
        <w:spacing w:after="0"/>
      </w:pPr>
      <w:r>
        <w:t xml:space="preserve">Animal Work </w:t>
      </w:r>
    </w:p>
    <w:p w14:paraId="62A5902B" w14:textId="77777777" w:rsidR="002A67C2" w:rsidRDefault="002A67C2" w:rsidP="002A67C2">
      <w:pPr>
        <w:pStyle w:val="ListParagraph"/>
        <w:numPr>
          <w:ilvl w:val="0"/>
          <w:numId w:val="3"/>
        </w:numPr>
        <w:spacing w:after="0"/>
      </w:pPr>
      <w:r>
        <w:t>Bridging Funds (staff between posts)</w:t>
      </w:r>
    </w:p>
    <w:p w14:paraId="6463D3B0" w14:textId="0F524A04" w:rsidR="00D83CEE" w:rsidRDefault="00D83CEE" w:rsidP="00D83CEE">
      <w:pPr>
        <w:pStyle w:val="ListParagraph"/>
        <w:numPr>
          <w:ilvl w:val="0"/>
          <w:numId w:val="3"/>
        </w:numPr>
        <w:spacing w:after="0"/>
      </w:pPr>
      <w:r>
        <w:t>Projects with no clear translational agenda</w:t>
      </w:r>
      <w:r w:rsidR="00D364DD">
        <w:t xml:space="preserve"> (basic science projects)</w:t>
      </w:r>
      <w:r>
        <w:t xml:space="preserve"> or applied outcomes</w:t>
      </w:r>
    </w:p>
    <w:p w14:paraId="6FD91C71" w14:textId="0B50DDC8" w:rsidR="00C476A7" w:rsidRDefault="002A67C2" w:rsidP="00D83CEE">
      <w:pPr>
        <w:pStyle w:val="ListParagraph"/>
        <w:numPr>
          <w:ilvl w:val="0"/>
          <w:numId w:val="3"/>
        </w:numPr>
        <w:spacing w:after="0"/>
      </w:pPr>
      <w:r>
        <w:t>Indirect</w:t>
      </w:r>
      <w:r w:rsidR="00D6125D">
        <w:t xml:space="preserve"> or estate costs</w:t>
      </w:r>
    </w:p>
    <w:p w14:paraId="4731317D" w14:textId="5118A651" w:rsidR="00D6125D" w:rsidRDefault="00D6125D" w:rsidP="00D83CEE">
      <w:pPr>
        <w:pStyle w:val="ListParagraph"/>
        <w:numPr>
          <w:ilvl w:val="0"/>
          <w:numId w:val="3"/>
        </w:numPr>
        <w:spacing w:after="0"/>
      </w:pPr>
      <w:r>
        <w:t xml:space="preserve">Costs </w:t>
      </w:r>
      <w:r w:rsidR="00344CA8">
        <w:t>of</w:t>
      </w:r>
      <w:r>
        <w:t xml:space="preserve"> intellectual property </w:t>
      </w:r>
      <w:r w:rsidR="00610D7E">
        <w:t>protection</w:t>
      </w:r>
    </w:p>
    <w:p w14:paraId="7C6E70F6" w14:textId="77FCC443" w:rsidR="00D6125D" w:rsidRDefault="00D6125D" w:rsidP="00D83CEE">
      <w:pPr>
        <w:pStyle w:val="ListParagraph"/>
        <w:numPr>
          <w:ilvl w:val="0"/>
          <w:numId w:val="3"/>
        </w:numPr>
        <w:spacing w:after="0"/>
      </w:pPr>
      <w:r>
        <w:t xml:space="preserve">Equipment </w:t>
      </w:r>
      <w:r w:rsidR="00561430">
        <w:t xml:space="preserve">costs </w:t>
      </w:r>
      <w:r>
        <w:t>of more than £5000</w:t>
      </w:r>
      <w:r w:rsidR="00BF3AD7">
        <w:t xml:space="preserve"> per item</w:t>
      </w:r>
      <w:r>
        <w:t>.</w:t>
      </w:r>
    </w:p>
    <w:p w14:paraId="2C5A9570" w14:textId="1A22804A" w:rsidR="00477D34" w:rsidRDefault="00477D34" w:rsidP="00477D34">
      <w:pPr>
        <w:spacing w:after="0"/>
      </w:pPr>
    </w:p>
    <w:p w14:paraId="6C7211AC" w14:textId="5197A341" w:rsidR="00121B8D" w:rsidRPr="00887595" w:rsidRDefault="00AF4CC5" w:rsidP="00887595">
      <w:pPr>
        <w:jc w:val="center"/>
        <w:rPr>
          <w:b/>
          <w:bCs/>
          <w:color w:val="FF0000"/>
        </w:rPr>
      </w:pPr>
      <w:r w:rsidRPr="00887595">
        <w:rPr>
          <w:b/>
          <w:bCs/>
          <w:color w:val="FF0000"/>
        </w:rPr>
        <w:t xml:space="preserve">Please review the CPPC Terms and Conditions document </w:t>
      </w:r>
      <w:r w:rsidR="00AC3EC6" w:rsidRPr="00887595">
        <w:rPr>
          <w:b/>
          <w:bCs/>
          <w:color w:val="FF0000"/>
        </w:rPr>
        <w:t>before applying</w:t>
      </w:r>
      <w:r w:rsidR="00517B49" w:rsidRPr="00887595">
        <w:rPr>
          <w:b/>
          <w:bCs/>
          <w:color w:val="FF0000"/>
        </w:rPr>
        <w:t>.</w:t>
      </w:r>
    </w:p>
    <w:p w14:paraId="4B3C54B7" w14:textId="77777777" w:rsidR="00E62B9C" w:rsidRDefault="00FB6FAF" w:rsidP="000F7503">
      <w:pPr>
        <w:spacing w:after="100" w:afterAutospacing="1" w:line="240" w:lineRule="auto"/>
        <w:ind w:right="1417"/>
        <w:jc w:val="both"/>
      </w:pPr>
      <w:r>
        <w:rPr>
          <w:rFonts w:cs="Calibri"/>
          <w:b/>
        </w:rPr>
        <w:lastRenderedPageBreak/>
        <w:t xml:space="preserve">Applications should be submitted to </w:t>
      </w:r>
      <w:hyperlink r:id="rId17" w:history="1">
        <w:r w:rsidRPr="00CA5990">
          <w:rPr>
            <w:rStyle w:val="Hyperlink"/>
            <w:rFonts w:cs="Calibri"/>
            <w:b/>
          </w:rPr>
          <w:t>brc-crfpartnerships@mft.nhs.uk</w:t>
        </w:r>
      </w:hyperlink>
      <w:r>
        <w:t xml:space="preserve">.  </w:t>
      </w:r>
    </w:p>
    <w:p w14:paraId="35140139" w14:textId="2B80D06F" w:rsidR="005A66AD" w:rsidRDefault="004F24EC" w:rsidP="000F7503">
      <w:pPr>
        <w:spacing w:after="100" w:afterAutospacing="1" w:line="240" w:lineRule="auto"/>
        <w:ind w:right="1417"/>
        <w:jc w:val="both"/>
        <w:rPr>
          <w:rFonts w:cs="Calibri"/>
          <w:b/>
        </w:rPr>
      </w:pPr>
      <w:r w:rsidRPr="00BC313F">
        <w:rPr>
          <w:rFonts w:cs="Calibri"/>
          <w:b/>
        </w:rPr>
        <w:t>For further enquiries please contact</w:t>
      </w:r>
      <w:r w:rsidR="00FB6FAF">
        <w:rPr>
          <w:rFonts w:cs="Calibri"/>
          <w:b/>
        </w:rPr>
        <w:t>:</w:t>
      </w:r>
    </w:p>
    <w:p w14:paraId="499CC17A" w14:textId="77777777" w:rsidR="005A66AD" w:rsidRPr="00887595" w:rsidRDefault="0075079E" w:rsidP="00887595">
      <w:pPr>
        <w:pStyle w:val="ListParagraph"/>
        <w:numPr>
          <w:ilvl w:val="0"/>
          <w:numId w:val="13"/>
        </w:numPr>
        <w:spacing w:after="100" w:afterAutospacing="1" w:line="240" w:lineRule="auto"/>
        <w:ind w:right="1417"/>
        <w:jc w:val="both"/>
        <w:rPr>
          <w:rFonts w:cs="Calibri"/>
          <w:b/>
        </w:rPr>
      </w:pPr>
      <w:r w:rsidRPr="00887595">
        <w:rPr>
          <w:rFonts w:cs="Calibri"/>
          <w:b/>
        </w:rPr>
        <w:t>Colette Inkson</w:t>
      </w:r>
      <w:r w:rsidR="004F24EC" w:rsidRPr="00887595">
        <w:rPr>
          <w:rFonts w:cs="Calibri"/>
          <w:b/>
        </w:rPr>
        <w:t xml:space="preserve">, </w:t>
      </w:r>
      <w:r w:rsidR="00E86CBE" w:rsidRPr="00887595">
        <w:rPr>
          <w:rFonts w:cs="Calibri"/>
          <w:b/>
        </w:rPr>
        <w:t xml:space="preserve">BRC </w:t>
      </w:r>
      <w:r w:rsidRPr="00887595">
        <w:rPr>
          <w:rFonts w:cs="Calibri"/>
          <w:b/>
        </w:rPr>
        <w:t>Innovation and Partnerships Manager</w:t>
      </w:r>
      <w:r w:rsidR="00E86CBE" w:rsidRPr="00887595">
        <w:rPr>
          <w:rFonts w:cs="Calibri"/>
          <w:b/>
        </w:rPr>
        <w:t>:</w:t>
      </w:r>
      <w:r w:rsidR="00D12B31" w:rsidRPr="00D12B31">
        <w:t xml:space="preserve"> </w:t>
      </w:r>
      <w:hyperlink r:id="rId18" w:history="1">
        <w:r w:rsidR="00EA689D" w:rsidRPr="00FB6FAF">
          <w:rPr>
            <w:rStyle w:val="Hyperlink"/>
            <w:rFonts w:cs="Calibri"/>
            <w:b/>
          </w:rPr>
          <w:t>colette.inkson@mft.nhs.uk</w:t>
        </w:r>
      </w:hyperlink>
      <w:r w:rsidR="00EA689D" w:rsidRPr="00887595">
        <w:rPr>
          <w:rFonts w:cs="Calibri"/>
          <w:b/>
        </w:rPr>
        <w:t xml:space="preserve">; </w:t>
      </w:r>
    </w:p>
    <w:p w14:paraId="6321F3BF" w14:textId="28F2079F" w:rsidR="005A66AD" w:rsidRPr="00887595" w:rsidRDefault="003445A1" w:rsidP="00887595">
      <w:pPr>
        <w:pStyle w:val="ListParagraph"/>
        <w:numPr>
          <w:ilvl w:val="0"/>
          <w:numId w:val="13"/>
        </w:numPr>
        <w:spacing w:after="100" w:afterAutospacing="1" w:line="240" w:lineRule="auto"/>
        <w:ind w:right="1417"/>
        <w:jc w:val="both"/>
        <w:rPr>
          <w:rFonts w:cs="Calibri"/>
          <w:b/>
        </w:rPr>
      </w:pPr>
      <w:r w:rsidRPr="00887595">
        <w:rPr>
          <w:rFonts w:cs="Calibri"/>
          <w:b/>
        </w:rPr>
        <w:t>Gareth Kitchen</w:t>
      </w:r>
      <w:r w:rsidR="00EA689D" w:rsidRPr="00887595">
        <w:rPr>
          <w:rFonts w:cs="Calibri"/>
          <w:b/>
        </w:rPr>
        <w:t xml:space="preserve">, BRC </w:t>
      </w:r>
      <w:r w:rsidRPr="00887595">
        <w:rPr>
          <w:rFonts w:cs="Calibri"/>
          <w:b/>
        </w:rPr>
        <w:t>Commercialisation</w:t>
      </w:r>
      <w:r w:rsidR="00EA689D" w:rsidRPr="00887595">
        <w:rPr>
          <w:rFonts w:cs="Calibri"/>
          <w:b/>
        </w:rPr>
        <w:t xml:space="preserve"> Lea</w:t>
      </w:r>
      <w:r w:rsidRPr="00887595">
        <w:rPr>
          <w:rFonts w:cs="Calibri"/>
          <w:b/>
        </w:rPr>
        <w:t xml:space="preserve">d </w:t>
      </w:r>
      <w:hyperlink r:id="rId19" w:history="1">
        <w:r w:rsidR="00C87F46" w:rsidRPr="00FB6FAF">
          <w:rPr>
            <w:rStyle w:val="Hyperlink"/>
            <w:rFonts w:cs="Calibri"/>
            <w:b/>
          </w:rPr>
          <w:t>Gareth.kitchen@manchester.ac.uk</w:t>
        </w:r>
      </w:hyperlink>
      <w:r w:rsidR="00C87F46" w:rsidRPr="00887595">
        <w:rPr>
          <w:rFonts w:cs="Calibri"/>
          <w:b/>
        </w:rPr>
        <w:t xml:space="preserve"> </w:t>
      </w:r>
    </w:p>
    <w:p w14:paraId="7685EDBC" w14:textId="3B32EB7C" w:rsidR="00260A84" w:rsidRDefault="00260A84" w:rsidP="000F7503">
      <w:pPr>
        <w:spacing w:after="100" w:afterAutospacing="1" w:line="240" w:lineRule="auto"/>
        <w:ind w:right="1417"/>
        <w:jc w:val="both"/>
      </w:pPr>
    </w:p>
    <w:sectPr w:rsidR="00260A84">
      <w:headerReference w:type="default" r:id="rId20"/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AB1EA" w14:textId="77777777" w:rsidR="00F45C31" w:rsidRDefault="00F45C31" w:rsidP="00FD5D32">
      <w:pPr>
        <w:spacing w:after="0" w:line="240" w:lineRule="auto"/>
      </w:pPr>
      <w:r>
        <w:separator/>
      </w:r>
    </w:p>
  </w:endnote>
  <w:endnote w:type="continuationSeparator" w:id="0">
    <w:p w14:paraId="5B926DA0" w14:textId="77777777" w:rsidR="00F45C31" w:rsidRDefault="00F45C31" w:rsidP="00FD5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F09B6" w14:textId="60BF2713" w:rsidR="00046A5C" w:rsidRDefault="00046A5C" w:rsidP="00786834">
    <w:pPr>
      <w:pStyle w:val="Footer"/>
      <w:jc w:val="right"/>
    </w:pPr>
    <w:r>
      <w:t xml:space="preserve">CPPC </w:t>
    </w:r>
    <w:r w:rsidR="0075079E">
      <w:t>Partnerships_</w:t>
    </w:r>
    <w:r w:rsidR="00847BA8">
      <w:t>FINAL</w:t>
    </w:r>
    <w:r w:rsidR="00484120">
      <w:t>_</w:t>
    </w:r>
    <w:r w:rsidR="00847BA8">
      <w:t>18</w:t>
    </w:r>
    <w:r w:rsidR="00780E42">
      <w:t>.12.2025</w:t>
    </w:r>
  </w:p>
  <w:p w14:paraId="2DDB95C3" w14:textId="77777777" w:rsidR="00ED77F6" w:rsidRDefault="00ED77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2CBC6" w14:textId="77777777" w:rsidR="00F45C31" w:rsidRDefault="00F45C31" w:rsidP="00FD5D32">
      <w:pPr>
        <w:spacing w:after="0" w:line="240" w:lineRule="auto"/>
      </w:pPr>
      <w:bookmarkStart w:id="0" w:name="_Hlk143609614"/>
      <w:bookmarkEnd w:id="0"/>
      <w:r>
        <w:separator/>
      </w:r>
    </w:p>
  </w:footnote>
  <w:footnote w:type="continuationSeparator" w:id="0">
    <w:p w14:paraId="3E32FEB6" w14:textId="77777777" w:rsidR="00F45C31" w:rsidRDefault="00F45C31" w:rsidP="00FD5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8BB1" w14:textId="1928CFC0" w:rsidR="00FD5D32" w:rsidRDefault="00BA3B91" w:rsidP="00BA3B91">
    <w:pPr>
      <w:pStyle w:val="Header"/>
      <w:tabs>
        <w:tab w:val="clear" w:pos="4513"/>
        <w:tab w:val="clear" w:pos="9026"/>
        <w:tab w:val="left" w:pos="6840"/>
      </w:tabs>
      <w:jc w:val="right"/>
    </w:pPr>
    <w:r>
      <w:tab/>
    </w:r>
    <w:r>
      <w:rPr>
        <w:noProof/>
        <w:lang w:eastAsia="en-GB"/>
      </w:rPr>
      <w:drawing>
        <wp:inline distT="0" distB="0" distL="0" distR="0" wp14:anchorId="4DB6AFD2" wp14:editId="406C7BDE">
          <wp:extent cx="2080260" cy="44952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126" cy="458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51C3"/>
    <w:multiLevelType w:val="multilevel"/>
    <w:tmpl w:val="C2B64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450976"/>
    <w:multiLevelType w:val="hybridMultilevel"/>
    <w:tmpl w:val="2F183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25BE2"/>
    <w:multiLevelType w:val="hybridMultilevel"/>
    <w:tmpl w:val="5E5C5B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F23796"/>
    <w:multiLevelType w:val="hybridMultilevel"/>
    <w:tmpl w:val="1D280986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52A60C86">
      <w:start w:val="1"/>
      <w:numFmt w:val="decimal"/>
      <w:lvlText w:val="%2."/>
      <w:lvlJc w:val="left"/>
      <w:pPr>
        <w:ind w:left="644" w:hanging="360"/>
      </w:pPr>
      <w:rPr>
        <w:b w:val="0"/>
        <w:bCs/>
      </w:rPr>
    </w:lvl>
    <w:lvl w:ilvl="2" w:tplc="3C38A3BC">
      <w:start w:val="1"/>
      <w:numFmt w:val="bullet"/>
      <w:suff w:val="space"/>
      <w:lvlText w:val=""/>
      <w:lvlJc w:val="left"/>
      <w:pPr>
        <w:ind w:left="680" w:hanging="113"/>
      </w:pPr>
      <w:rPr>
        <w:rFonts w:ascii="Wingdings" w:hAnsi="Wingdings" w:hint="default"/>
      </w:rPr>
    </w:lvl>
    <w:lvl w:ilvl="3" w:tplc="3342E71C">
      <w:start w:val="1"/>
      <w:numFmt w:val="bullet"/>
      <w:suff w:val="space"/>
      <w:lvlText w:val=""/>
      <w:lvlJc w:val="left"/>
      <w:pPr>
        <w:ind w:left="964" w:hanging="113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3B235E9B"/>
    <w:multiLevelType w:val="hybridMultilevel"/>
    <w:tmpl w:val="41AE0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872"/>
    <w:multiLevelType w:val="multilevel"/>
    <w:tmpl w:val="A4A4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D11C08"/>
    <w:multiLevelType w:val="hybridMultilevel"/>
    <w:tmpl w:val="EAB85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F7049"/>
    <w:multiLevelType w:val="hybridMultilevel"/>
    <w:tmpl w:val="F2820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63FFE"/>
    <w:multiLevelType w:val="hybridMultilevel"/>
    <w:tmpl w:val="76A04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D701F"/>
    <w:multiLevelType w:val="hybridMultilevel"/>
    <w:tmpl w:val="B3904D2A"/>
    <w:lvl w:ilvl="0" w:tplc="B7A6D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9781F"/>
    <w:multiLevelType w:val="multilevel"/>
    <w:tmpl w:val="3DD2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011EF5"/>
    <w:multiLevelType w:val="multilevel"/>
    <w:tmpl w:val="A74E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452FA8"/>
    <w:multiLevelType w:val="multilevel"/>
    <w:tmpl w:val="FE4C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234FF0"/>
    <w:multiLevelType w:val="multilevel"/>
    <w:tmpl w:val="EBDC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5235374">
    <w:abstractNumId w:val="1"/>
  </w:num>
  <w:num w:numId="2" w16cid:durableId="127744796">
    <w:abstractNumId w:val="2"/>
  </w:num>
  <w:num w:numId="3" w16cid:durableId="1239746714">
    <w:abstractNumId w:val="7"/>
  </w:num>
  <w:num w:numId="4" w16cid:durableId="1649091364">
    <w:abstractNumId w:val="3"/>
  </w:num>
  <w:num w:numId="5" w16cid:durableId="317147508">
    <w:abstractNumId w:val="8"/>
  </w:num>
  <w:num w:numId="6" w16cid:durableId="1876387926">
    <w:abstractNumId w:val="9"/>
  </w:num>
  <w:num w:numId="7" w16cid:durableId="974679910">
    <w:abstractNumId w:val="10"/>
  </w:num>
  <w:num w:numId="8" w16cid:durableId="563375683">
    <w:abstractNumId w:val="13"/>
  </w:num>
  <w:num w:numId="9" w16cid:durableId="1643340328">
    <w:abstractNumId w:val="5"/>
  </w:num>
  <w:num w:numId="10" w16cid:durableId="1170484628">
    <w:abstractNumId w:val="6"/>
  </w:num>
  <w:num w:numId="11" w16cid:durableId="1718779227">
    <w:abstractNumId w:val="0"/>
  </w:num>
  <w:num w:numId="12" w16cid:durableId="1178540835">
    <w:abstractNumId w:val="12"/>
  </w:num>
  <w:num w:numId="13" w16cid:durableId="706639467">
    <w:abstractNumId w:val="4"/>
  </w:num>
  <w:num w:numId="14" w16cid:durableId="13795529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DC"/>
    <w:rsid w:val="00003502"/>
    <w:rsid w:val="000128F4"/>
    <w:rsid w:val="000133C8"/>
    <w:rsid w:val="00022FDD"/>
    <w:rsid w:val="00025493"/>
    <w:rsid w:val="0002570A"/>
    <w:rsid w:val="000271A9"/>
    <w:rsid w:val="00032B90"/>
    <w:rsid w:val="00032DD6"/>
    <w:rsid w:val="000332CF"/>
    <w:rsid w:val="00033399"/>
    <w:rsid w:val="00045460"/>
    <w:rsid w:val="00046A5C"/>
    <w:rsid w:val="00047159"/>
    <w:rsid w:val="00050939"/>
    <w:rsid w:val="000522DE"/>
    <w:rsid w:val="000557AC"/>
    <w:rsid w:val="0006044B"/>
    <w:rsid w:val="00060741"/>
    <w:rsid w:val="00064D3A"/>
    <w:rsid w:val="00071065"/>
    <w:rsid w:val="0007156C"/>
    <w:rsid w:val="000767FA"/>
    <w:rsid w:val="000806FC"/>
    <w:rsid w:val="000866BB"/>
    <w:rsid w:val="00087989"/>
    <w:rsid w:val="000904A3"/>
    <w:rsid w:val="00090FF9"/>
    <w:rsid w:val="00096626"/>
    <w:rsid w:val="000A111A"/>
    <w:rsid w:val="000A489E"/>
    <w:rsid w:val="000A5045"/>
    <w:rsid w:val="000B1777"/>
    <w:rsid w:val="000B57B6"/>
    <w:rsid w:val="000B5829"/>
    <w:rsid w:val="000C1695"/>
    <w:rsid w:val="000C4335"/>
    <w:rsid w:val="000D5A73"/>
    <w:rsid w:val="000D6DBB"/>
    <w:rsid w:val="000D716A"/>
    <w:rsid w:val="000E3003"/>
    <w:rsid w:val="000E3D0A"/>
    <w:rsid w:val="000E46D1"/>
    <w:rsid w:val="000F59E5"/>
    <w:rsid w:val="000F7503"/>
    <w:rsid w:val="00100585"/>
    <w:rsid w:val="00101A27"/>
    <w:rsid w:val="001036A1"/>
    <w:rsid w:val="001053FD"/>
    <w:rsid w:val="00106004"/>
    <w:rsid w:val="001079BC"/>
    <w:rsid w:val="001105AD"/>
    <w:rsid w:val="00116C72"/>
    <w:rsid w:val="00121B8D"/>
    <w:rsid w:val="00123401"/>
    <w:rsid w:val="0012728B"/>
    <w:rsid w:val="00127319"/>
    <w:rsid w:val="00132479"/>
    <w:rsid w:val="00135F7B"/>
    <w:rsid w:val="00137151"/>
    <w:rsid w:val="00140FDA"/>
    <w:rsid w:val="0014434B"/>
    <w:rsid w:val="00146D03"/>
    <w:rsid w:val="001517D0"/>
    <w:rsid w:val="00154332"/>
    <w:rsid w:val="00154FEA"/>
    <w:rsid w:val="00162050"/>
    <w:rsid w:val="00163A0E"/>
    <w:rsid w:val="00163BC1"/>
    <w:rsid w:val="001721D3"/>
    <w:rsid w:val="00176070"/>
    <w:rsid w:val="001873F9"/>
    <w:rsid w:val="001936CE"/>
    <w:rsid w:val="00197175"/>
    <w:rsid w:val="001A0D7A"/>
    <w:rsid w:val="001A18E5"/>
    <w:rsid w:val="001A25BA"/>
    <w:rsid w:val="001A268F"/>
    <w:rsid w:val="001A3C51"/>
    <w:rsid w:val="001A7007"/>
    <w:rsid w:val="001B1446"/>
    <w:rsid w:val="001B551A"/>
    <w:rsid w:val="001B6962"/>
    <w:rsid w:val="001C26DF"/>
    <w:rsid w:val="001C3B7D"/>
    <w:rsid w:val="001C4FEF"/>
    <w:rsid w:val="001C652E"/>
    <w:rsid w:val="001C6F5E"/>
    <w:rsid w:val="001D1664"/>
    <w:rsid w:val="001D5711"/>
    <w:rsid w:val="001E1C53"/>
    <w:rsid w:val="001E5015"/>
    <w:rsid w:val="001E75D5"/>
    <w:rsid w:val="001F5C9E"/>
    <w:rsid w:val="001F7E52"/>
    <w:rsid w:val="002000A9"/>
    <w:rsid w:val="002003FD"/>
    <w:rsid w:val="0020111E"/>
    <w:rsid w:val="00203FB6"/>
    <w:rsid w:val="002062D4"/>
    <w:rsid w:val="002063CA"/>
    <w:rsid w:val="00207682"/>
    <w:rsid w:val="00213107"/>
    <w:rsid w:val="00214BAF"/>
    <w:rsid w:val="002157F1"/>
    <w:rsid w:val="002222FD"/>
    <w:rsid w:val="002254C2"/>
    <w:rsid w:val="002259F8"/>
    <w:rsid w:val="00227BF7"/>
    <w:rsid w:val="002337E7"/>
    <w:rsid w:val="002359AF"/>
    <w:rsid w:val="00235F9D"/>
    <w:rsid w:val="002441E1"/>
    <w:rsid w:val="00244335"/>
    <w:rsid w:val="002469A5"/>
    <w:rsid w:val="00246F00"/>
    <w:rsid w:val="002470D2"/>
    <w:rsid w:val="002516E9"/>
    <w:rsid w:val="00252E95"/>
    <w:rsid w:val="00253349"/>
    <w:rsid w:val="002557EF"/>
    <w:rsid w:val="00260A84"/>
    <w:rsid w:val="00264E53"/>
    <w:rsid w:val="00265C39"/>
    <w:rsid w:val="00265FD3"/>
    <w:rsid w:val="002708C7"/>
    <w:rsid w:val="00273D76"/>
    <w:rsid w:val="0027711B"/>
    <w:rsid w:val="00280E3D"/>
    <w:rsid w:val="002A4F3F"/>
    <w:rsid w:val="002A67C2"/>
    <w:rsid w:val="002A79E9"/>
    <w:rsid w:val="002A7B62"/>
    <w:rsid w:val="002B1569"/>
    <w:rsid w:val="002B7A1A"/>
    <w:rsid w:val="002C0C67"/>
    <w:rsid w:val="002C1EA4"/>
    <w:rsid w:val="002D2A21"/>
    <w:rsid w:val="002D732F"/>
    <w:rsid w:val="002E5807"/>
    <w:rsid w:val="002E7598"/>
    <w:rsid w:val="002F0841"/>
    <w:rsid w:val="002F1403"/>
    <w:rsid w:val="002F445E"/>
    <w:rsid w:val="002F520C"/>
    <w:rsid w:val="002F6869"/>
    <w:rsid w:val="002F7880"/>
    <w:rsid w:val="002F7AB5"/>
    <w:rsid w:val="003006C8"/>
    <w:rsid w:val="00302DA0"/>
    <w:rsid w:val="00316549"/>
    <w:rsid w:val="00320244"/>
    <w:rsid w:val="003223BD"/>
    <w:rsid w:val="0032348E"/>
    <w:rsid w:val="00323614"/>
    <w:rsid w:val="00331384"/>
    <w:rsid w:val="003332A9"/>
    <w:rsid w:val="003337E9"/>
    <w:rsid w:val="003349DF"/>
    <w:rsid w:val="003404F8"/>
    <w:rsid w:val="003439C2"/>
    <w:rsid w:val="00343A70"/>
    <w:rsid w:val="0034458F"/>
    <w:rsid w:val="003445A1"/>
    <w:rsid w:val="00344CA8"/>
    <w:rsid w:val="00345DC4"/>
    <w:rsid w:val="0035221F"/>
    <w:rsid w:val="00353CFD"/>
    <w:rsid w:val="003556AF"/>
    <w:rsid w:val="00355DAE"/>
    <w:rsid w:val="0036186D"/>
    <w:rsid w:val="003632DA"/>
    <w:rsid w:val="00370BB2"/>
    <w:rsid w:val="003710E0"/>
    <w:rsid w:val="0037200B"/>
    <w:rsid w:val="00372CC7"/>
    <w:rsid w:val="00374191"/>
    <w:rsid w:val="00375286"/>
    <w:rsid w:val="00381C22"/>
    <w:rsid w:val="003821E7"/>
    <w:rsid w:val="00382B20"/>
    <w:rsid w:val="003950F8"/>
    <w:rsid w:val="0039783B"/>
    <w:rsid w:val="003A0F17"/>
    <w:rsid w:val="003B3D40"/>
    <w:rsid w:val="003D5E8E"/>
    <w:rsid w:val="003D79A4"/>
    <w:rsid w:val="003E3095"/>
    <w:rsid w:val="003E538D"/>
    <w:rsid w:val="003E5414"/>
    <w:rsid w:val="003F01EB"/>
    <w:rsid w:val="003F2C8C"/>
    <w:rsid w:val="003F55DE"/>
    <w:rsid w:val="003F6F56"/>
    <w:rsid w:val="0040140D"/>
    <w:rsid w:val="004020A1"/>
    <w:rsid w:val="00403B6C"/>
    <w:rsid w:val="004122A6"/>
    <w:rsid w:val="004145A2"/>
    <w:rsid w:val="004152F7"/>
    <w:rsid w:val="00423C1F"/>
    <w:rsid w:val="0042457D"/>
    <w:rsid w:val="004273C6"/>
    <w:rsid w:val="00427771"/>
    <w:rsid w:val="00427A44"/>
    <w:rsid w:val="004319F3"/>
    <w:rsid w:val="00432C6F"/>
    <w:rsid w:val="00432E74"/>
    <w:rsid w:val="00441E91"/>
    <w:rsid w:val="00443DAF"/>
    <w:rsid w:val="00444367"/>
    <w:rsid w:val="0044473B"/>
    <w:rsid w:val="004459E3"/>
    <w:rsid w:val="0045143B"/>
    <w:rsid w:val="00455E5C"/>
    <w:rsid w:val="00457674"/>
    <w:rsid w:val="00461090"/>
    <w:rsid w:val="00462C45"/>
    <w:rsid w:val="00463F3D"/>
    <w:rsid w:val="004641DD"/>
    <w:rsid w:val="00464562"/>
    <w:rsid w:val="0047313C"/>
    <w:rsid w:val="00476942"/>
    <w:rsid w:val="00477894"/>
    <w:rsid w:val="00477D34"/>
    <w:rsid w:val="00481AAA"/>
    <w:rsid w:val="00484120"/>
    <w:rsid w:val="00485427"/>
    <w:rsid w:val="00492852"/>
    <w:rsid w:val="004960E3"/>
    <w:rsid w:val="004A14D8"/>
    <w:rsid w:val="004A50DE"/>
    <w:rsid w:val="004A66EB"/>
    <w:rsid w:val="004B0FD5"/>
    <w:rsid w:val="004B12A8"/>
    <w:rsid w:val="004B3208"/>
    <w:rsid w:val="004B584B"/>
    <w:rsid w:val="004B7C46"/>
    <w:rsid w:val="004C3AE8"/>
    <w:rsid w:val="004C7172"/>
    <w:rsid w:val="004D0FC2"/>
    <w:rsid w:val="004D1218"/>
    <w:rsid w:val="004D26A6"/>
    <w:rsid w:val="004D2E31"/>
    <w:rsid w:val="004D45A0"/>
    <w:rsid w:val="004D753A"/>
    <w:rsid w:val="004D7CFA"/>
    <w:rsid w:val="004E22F1"/>
    <w:rsid w:val="004E305E"/>
    <w:rsid w:val="004E3F16"/>
    <w:rsid w:val="004E5300"/>
    <w:rsid w:val="004E69E1"/>
    <w:rsid w:val="004E7FAB"/>
    <w:rsid w:val="004F24EC"/>
    <w:rsid w:val="004F3C65"/>
    <w:rsid w:val="004F42A0"/>
    <w:rsid w:val="004F499E"/>
    <w:rsid w:val="004F7746"/>
    <w:rsid w:val="004F7AAE"/>
    <w:rsid w:val="00501049"/>
    <w:rsid w:val="0050483F"/>
    <w:rsid w:val="0051134F"/>
    <w:rsid w:val="00512E94"/>
    <w:rsid w:val="00513B5C"/>
    <w:rsid w:val="00514837"/>
    <w:rsid w:val="005160DF"/>
    <w:rsid w:val="00517B49"/>
    <w:rsid w:val="005206FA"/>
    <w:rsid w:val="00524A33"/>
    <w:rsid w:val="00542985"/>
    <w:rsid w:val="0054342B"/>
    <w:rsid w:val="0054380C"/>
    <w:rsid w:val="00555B48"/>
    <w:rsid w:val="005609E8"/>
    <w:rsid w:val="00561430"/>
    <w:rsid w:val="00562F1C"/>
    <w:rsid w:val="00563643"/>
    <w:rsid w:val="00563C20"/>
    <w:rsid w:val="0056578B"/>
    <w:rsid w:val="00565868"/>
    <w:rsid w:val="00572C2F"/>
    <w:rsid w:val="005741E7"/>
    <w:rsid w:val="00574E53"/>
    <w:rsid w:val="00576578"/>
    <w:rsid w:val="00583F62"/>
    <w:rsid w:val="00584A38"/>
    <w:rsid w:val="00585223"/>
    <w:rsid w:val="00586801"/>
    <w:rsid w:val="0058723D"/>
    <w:rsid w:val="0059445E"/>
    <w:rsid w:val="00594CD7"/>
    <w:rsid w:val="0059503E"/>
    <w:rsid w:val="0059534E"/>
    <w:rsid w:val="00597EDD"/>
    <w:rsid w:val="005A0C6A"/>
    <w:rsid w:val="005A190D"/>
    <w:rsid w:val="005A5060"/>
    <w:rsid w:val="005A66AD"/>
    <w:rsid w:val="005A6C14"/>
    <w:rsid w:val="005B10A3"/>
    <w:rsid w:val="005B3E98"/>
    <w:rsid w:val="005C5E75"/>
    <w:rsid w:val="005C7A9D"/>
    <w:rsid w:val="005D07AB"/>
    <w:rsid w:val="005D092B"/>
    <w:rsid w:val="005D11A6"/>
    <w:rsid w:val="005D4437"/>
    <w:rsid w:val="005D71B7"/>
    <w:rsid w:val="005E0427"/>
    <w:rsid w:val="005E1125"/>
    <w:rsid w:val="005E1E29"/>
    <w:rsid w:val="005E68CF"/>
    <w:rsid w:val="005F1458"/>
    <w:rsid w:val="005F454A"/>
    <w:rsid w:val="00600E40"/>
    <w:rsid w:val="00605942"/>
    <w:rsid w:val="00610D7E"/>
    <w:rsid w:val="006155E3"/>
    <w:rsid w:val="00616661"/>
    <w:rsid w:val="00617729"/>
    <w:rsid w:val="0062011F"/>
    <w:rsid w:val="00621EAA"/>
    <w:rsid w:val="00624A67"/>
    <w:rsid w:val="006324FC"/>
    <w:rsid w:val="00634CC6"/>
    <w:rsid w:val="006372EE"/>
    <w:rsid w:val="006405CD"/>
    <w:rsid w:val="00646052"/>
    <w:rsid w:val="006531AB"/>
    <w:rsid w:val="0065613E"/>
    <w:rsid w:val="00661A09"/>
    <w:rsid w:val="00662A36"/>
    <w:rsid w:val="00667D16"/>
    <w:rsid w:val="00673B0F"/>
    <w:rsid w:val="00675CA8"/>
    <w:rsid w:val="00682098"/>
    <w:rsid w:val="0068548F"/>
    <w:rsid w:val="00686E63"/>
    <w:rsid w:val="00695798"/>
    <w:rsid w:val="006A19C0"/>
    <w:rsid w:val="006A1B40"/>
    <w:rsid w:val="006A56D8"/>
    <w:rsid w:val="006A5B94"/>
    <w:rsid w:val="006B02C3"/>
    <w:rsid w:val="006B0B4A"/>
    <w:rsid w:val="006B14A2"/>
    <w:rsid w:val="006C306F"/>
    <w:rsid w:val="006D3928"/>
    <w:rsid w:val="006E4CDE"/>
    <w:rsid w:val="006E6E22"/>
    <w:rsid w:val="006E777D"/>
    <w:rsid w:val="006F64F0"/>
    <w:rsid w:val="006F683C"/>
    <w:rsid w:val="0070217F"/>
    <w:rsid w:val="007035D8"/>
    <w:rsid w:val="0070498B"/>
    <w:rsid w:val="00704FB6"/>
    <w:rsid w:val="00705C8E"/>
    <w:rsid w:val="007113BF"/>
    <w:rsid w:val="00712004"/>
    <w:rsid w:val="00713EF7"/>
    <w:rsid w:val="00715624"/>
    <w:rsid w:val="007223FD"/>
    <w:rsid w:val="0072379D"/>
    <w:rsid w:val="00723B85"/>
    <w:rsid w:val="00724764"/>
    <w:rsid w:val="00727AA7"/>
    <w:rsid w:val="007354A5"/>
    <w:rsid w:val="00744249"/>
    <w:rsid w:val="00747C67"/>
    <w:rsid w:val="00750539"/>
    <w:rsid w:val="0075079E"/>
    <w:rsid w:val="00750ADA"/>
    <w:rsid w:val="007514A2"/>
    <w:rsid w:val="00770818"/>
    <w:rsid w:val="00776B9A"/>
    <w:rsid w:val="00777EF8"/>
    <w:rsid w:val="00780E42"/>
    <w:rsid w:val="00781876"/>
    <w:rsid w:val="00786834"/>
    <w:rsid w:val="00787724"/>
    <w:rsid w:val="00791567"/>
    <w:rsid w:val="00793100"/>
    <w:rsid w:val="0079337B"/>
    <w:rsid w:val="0079370E"/>
    <w:rsid w:val="00795517"/>
    <w:rsid w:val="007A1E41"/>
    <w:rsid w:val="007A7F87"/>
    <w:rsid w:val="007B34C5"/>
    <w:rsid w:val="007B6029"/>
    <w:rsid w:val="007B78BD"/>
    <w:rsid w:val="007C2770"/>
    <w:rsid w:val="007D556D"/>
    <w:rsid w:val="007D5631"/>
    <w:rsid w:val="007D6BB7"/>
    <w:rsid w:val="007E0D85"/>
    <w:rsid w:val="007E739C"/>
    <w:rsid w:val="007F13F4"/>
    <w:rsid w:val="008017D8"/>
    <w:rsid w:val="008129FF"/>
    <w:rsid w:val="00834B28"/>
    <w:rsid w:val="00835E1A"/>
    <w:rsid w:val="0083606B"/>
    <w:rsid w:val="00842352"/>
    <w:rsid w:val="00843ABB"/>
    <w:rsid w:val="00845C9C"/>
    <w:rsid w:val="0084760F"/>
    <w:rsid w:val="008476F2"/>
    <w:rsid w:val="00847BA8"/>
    <w:rsid w:val="0085104F"/>
    <w:rsid w:val="00860829"/>
    <w:rsid w:val="0086279F"/>
    <w:rsid w:val="008718BE"/>
    <w:rsid w:val="0088181B"/>
    <w:rsid w:val="00882C85"/>
    <w:rsid w:val="00884A61"/>
    <w:rsid w:val="00887595"/>
    <w:rsid w:val="00891A12"/>
    <w:rsid w:val="0089275B"/>
    <w:rsid w:val="00893148"/>
    <w:rsid w:val="00893602"/>
    <w:rsid w:val="008945DB"/>
    <w:rsid w:val="00895D7B"/>
    <w:rsid w:val="008961D5"/>
    <w:rsid w:val="008B47D8"/>
    <w:rsid w:val="008C65DC"/>
    <w:rsid w:val="008D0F5D"/>
    <w:rsid w:val="008D49E9"/>
    <w:rsid w:val="008E3C04"/>
    <w:rsid w:val="008F3201"/>
    <w:rsid w:val="008F4B43"/>
    <w:rsid w:val="008F5A0B"/>
    <w:rsid w:val="009032F8"/>
    <w:rsid w:val="0090674A"/>
    <w:rsid w:val="009145DA"/>
    <w:rsid w:val="00914B3B"/>
    <w:rsid w:val="009154E6"/>
    <w:rsid w:val="00916550"/>
    <w:rsid w:val="00916E6B"/>
    <w:rsid w:val="009244A9"/>
    <w:rsid w:val="00930035"/>
    <w:rsid w:val="009319E9"/>
    <w:rsid w:val="0093383A"/>
    <w:rsid w:val="0093420E"/>
    <w:rsid w:val="0094266E"/>
    <w:rsid w:val="009460F9"/>
    <w:rsid w:val="00950633"/>
    <w:rsid w:val="0095148F"/>
    <w:rsid w:val="00952471"/>
    <w:rsid w:val="00952EE7"/>
    <w:rsid w:val="00953040"/>
    <w:rsid w:val="00953407"/>
    <w:rsid w:val="00955484"/>
    <w:rsid w:val="009605AF"/>
    <w:rsid w:val="00970CF2"/>
    <w:rsid w:val="00971B57"/>
    <w:rsid w:val="00977312"/>
    <w:rsid w:val="00982604"/>
    <w:rsid w:val="0098379C"/>
    <w:rsid w:val="0098494B"/>
    <w:rsid w:val="0099029A"/>
    <w:rsid w:val="009936DF"/>
    <w:rsid w:val="00993C7D"/>
    <w:rsid w:val="00994C30"/>
    <w:rsid w:val="00996324"/>
    <w:rsid w:val="009A2554"/>
    <w:rsid w:val="009A4101"/>
    <w:rsid w:val="009A4C5D"/>
    <w:rsid w:val="009A6E51"/>
    <w:rsid w:val="009B0424"/>
    <w:rsid w:val="009B34C7"/>
    <w:rsid w:val="009B3A4A"/>
    <w:rsid w:val="009C1408"/>
    <w:rsid w:val="009C32FB"/>
    <w:rsid w:val="009C46EA"/>
    <w:rsid w:val="009C6B40"/>
    <w:rsid w:val="009D05D8"/>
    <w:rsid w:val="009D1888"/>
    <w:rsid w:val="009D63B9"/>
    <w:rsid w:val="009D7B6C"/>
    <w:rsid w:val="009D7F41"/>
    <w:rsid w:val="009E383B"/>
    <w:rsid w:val="009E67AF"/>
    <w:rsid w:val="009F0306"/>
    <w:rsid w:val="00A05F1A"/>
    <w:rsid w:val="00A0744E"/>
    <w:rsid w:val="00A12F51"/>
    <w:rsid w:val="00A13E9F"/>
    <w:rsid w:val="00A14154"/>
    <w:rsid w:val="00A26E58"/>
    <w:rsid w:val="00A32225"/>
    <w:rsid w:val="00A405FA"/>
    <w:rsid w:val="00A40EDD"/>
    <w:rsid w:val="00A428B8"/>
    <w:rsid w:val="00A43C8E"/>
    <w:rsid w:val="00A43E4D"/>
    <w:rsid w:val="00A44ACA"/>
    <w:rsid w:val="00A557A7"/>
    <w:rsid w:val="00A620B4"/>
    <w:rsid w:val="00A62849"/>
    <w:rsid w:val="00A71FFA"/>
    <w:rsid w:val="00A762F2"/>
    <w:rsid w:val="00A7646E"/>
    <w:rsid w:val="00A76F65"/>
    <w:rsid w:val="00A8308A"/>
    <w:rsid w:val="00A84398"/>
    <w:rsid w:val="00A84CF3"/>
    <w:rsid w:val="00A91ACD"/>
    <w:rsid w:val="00A932B6"/>
    <w:rsid w:val="00A971AA"/>
    <w:rsid w:val="00AA5489"/>
    <w:rsid w:val="00AA6157"/>
    <w:rsid w:val="00AB079C"/>
    <w:rsid w:val="00AB10DF"/>
    <w:rsid w:val="00AB1B72"/>
    <w:rsid w:val="00AB27E0"/>
    <w:rsid w:val="00AB2F93"/>
    <w:rsid w:val="00AB52CB"/>
    <w:rsid w:val="00AB737B"/>
    <w:rsid w:val="00AB7595"/>
    <w:rsid w:val="00AC0B0E"/>
    <w:rsid w:val="00AC3EC6"/>
    <w:rsid w:val="00AC6014"/>
    <w:rsid w:val="00AC6D4F"/>
    <w:rsid w:val="00AC6FC2"/>
    <w:rsid w:val="00AC7B8D"/>
    <w:rsid w:val="00AD34D9"/>
    <w:rsid w:val="00AD447B"/>
    <w:rsid w:val="00AD669B"/>
    <w:rsid w:val="00AD70EA"/>
    <w:rsid w:val="00AE01BE"/>
    <w:rsid w:val="00AE10CC"/>
    <w:rsid w:val="00AE6C5A"/>
    <w:rsid w:val="00AF1D21"/>
    <w:rsid w:val="00AF24A9"/>
    <w:rsid w:val="00AF4CC5"/>
    <w:rsid w:val="00AF70A9"/>
    <w:rsid w:val="00B0571F"/>
    <w:rsid w:val="00B07892"/>
    <w:rsid w:val="00B1167A"/>
    <w:rsid w:val="00B12BA0"/>
    <w:rsid w:val="00B14EB9"/>
    <w:rsid w:val="00B1584A"/>
    <w:rsid w:val="00B30A71"/>
    <w:rsid w:val="00B36214"/>
    <w:rsid w:val="00B542D8"/>
    <w:rsid w:val="00B542E9"/>
    <w:rsid w:val="00B55CA0"/>
    <w:rsid w:val="00B7277E"/>
    <w:rsid w:val="00B738E9"/>
    <w:rsid w:val="00B753B9"/>
    <w:rsid w:val="00B80EC2"/>
    <w:rsid w:val="00B840FB"/>
    <w:rsid w:val="00B8583F"/>
    <w:rsid w:val="00B87DAB"/>
    <w:rsid w:val="00B961CA"/>
    <w:rsid w:val="00B96C56"/>
    <w:rsid w:val="00BA00CD"/>
    <w:rsid w:val="00BA3B91"/>
    <w:rsid w:val="00BB4F23"/>
    <w:rsid w:val="00BB6279"/>
    <w:rsid w:val="00BC2E58"/>
    <w:rsid w:val="00BC313F"/>
    <w:rsid w:val="00BD10AE"/>
    <w:rsid w:val="00BD1CCC"/>
    <w:rsid w:val="00BE05A9"/>
    <w:rsid w:val="00BE2E0A"/>
    <w:rsid w:val="00BE3F1C"/>
    <w:rsid w:val="00BE45FC"/>
    <w:rsid w:val="00BE4831"/>
    <w:rsid w:val="00BF0CD4"/>
    <w:rsid w:val="00BF1AC3"/>
    <w:rsid w:val="00BF3AD7"/>
    <w:rsid w:val="00BF57B1"/>
    <w:rsid w:val="00BF67C9"/>
    <w:rsid w:val="00C0309E"/>
    <w:rsid w:val="00C05AA5"/>
    <w:rsid w:val="00C05EAE"/>
    <w:rsid w:val="00C1028B"/>
    <w:rsid w:val="00C1251C"/>
    <w:rsid w:val="00C13A14"/>
    <w:rsid w:val="00C1770F"/>
    <w:rsid w:val="00C23D25"/>
    <w:rsid w:val="00C26FAE"/>
    <w:rsid w:val="00C31B1F"/>
    <w:rsid w:val="00C378B5"/>
    <w:rsid w:val="00C40784"/>
    <w:rsid w:val="00C45296"/>
    <w:rsid w:val="00C468BE"/>
    <w:rsid w:val="00C476A7"/>
    <w:rsid w:val="00C60506"/>
    <w:rsid w:val="00C64676"/>
    <w:rsid w:val="00C65B69"/>
    <w:rsid w:val="00C66274"/>
    <w:rsid w:val="00C7004F"/>
    <w:rsid w:val="00C816CA"/>
    <w:rsid w:val="00C82E57"/>
    <w:rsid w:val="00C851FC"/>
    <w:rsid w:val="00C85B83"/>
    <w:rsid w:val="00C87F46"/>
    <w:rsid w:val="00C90218"/>
    <w:rsid w:val="00C95B87"/>
    <w:rsid w:val="00C96472"/>
    <w:rsid w:val="00CA0B89"/>
    <w:rsid w:val="00CA33C3"/>
    <w:rsid w:val="00CA7890"/>
    <w:rsid w:val="00CB1083"/>
    <w:rsid w:val="00CB10FE"/>
    <w:rsid w:val="00CC064C"/>
    <w:rsid w:val="00CC3D67"/>
    <w:rsid w:val="00CC6795"/>
    <w:rsid w:val="00CD069D"/>
    <w:rsid w:val="00CD1D54"/>
    <w:rsid w:val="00CD352C"/>
    <w:rsid w:val="00CE0AF2"/>
    <w:rsid w:val="00CE1E84"/>
    <w:rsid w:val="00CE2B9B"/>
    <w:rsid w:val="00CE4C87"/>
    <w:rsid w:val="00CE7B5F"/>
    <w:rsid w:val="00CF180F"/>
    <w:rsid w:val="00CF6330"/>
    <w:rsid w:val="00D00C00"/>
    <w:rsid w:val="00D03A84"/>
    <w:rsid w:val="00D06BE9"/>
    <w:rsid w:val="00D11E05"/>
    <w:rsid w:val="00D12B31"/>
    <w:rsid w:val="00D165FF"/>
    <w:rsid w:val="00D261B5"/>
    <w:rsid w:val="00D364DD"/>
    <w:rsid w:val="00D379CD"/>
    <w:rsid w:val="00D410E6"/>
    <w:rsid w:val="00D43292"/>
    <w:rsid w:val="00D510FB"/>
    <w:rsid w:val="00D51183"/>
    <w:rsid w:val="00D53ABB"/>
    <w:rsid w:val="00D53C5C"/>
    <w:rsid w:val="00D542F6"/>
    <w:rsid w:val="00D55CF9"/>
    <w:rsid w:val="00D55E25"/>
    <w:rsid w:val="00D55E57"/>
    <w:rsid w:val="00D56A71"/>
    <w:rsid w:val="00D6125D"/>
    <w:rsid w:val="00D63B6B"/>
    <w:rsid w:val="00D715E1"/>
    <w:rsid w:val="00D81308"/>
    <w:rsid w:val="00D82878"/>
    <w:rsid w:val="00D83CEE"/>
    <w:rsid w:val="00D86F22"/>
    <w:rsid w:val="00D873D1"/>
    <w:rsid w:val="00D87820"/>
    <w:rsid w:val="00D95304"/>
    <w:rsid w:val="00DA2704"/>
    <w:rsid w:val="00DA4764"/>
    <w:rsid w:val="00DA4E89"/>
    <w:rsid w:val="00DA72E4"/>
    <w:rsid w:val="00DB7045"/>
    <w:rsid w:val="00DC082E"/>
    <w:rsid w:val="00DD3BFF"/>
    <w:rsid w:val="00DD5728"/>
    <w:rsid w:val="00DE036F"/>
    <w:rsid w:val="00DE1687"/>
    <w:rsid w:val="00DE1738"/>
    <w:rsid w:val="00DE4472"/>
    <w:rsid w:val="00DE6DA7"/>
    <w:rsid w:val="00DE7148"/>
    <w:rsid w:val="00DF114F"/>
    <w:rsid w:val="00DF3F19"/>
    <w:rsid w:val="00DF58B1"/>
    <w:rsid w:val="00E14D42"/>
    <w:rsid w:val="00E153BA"/>
    <w:rsid w:val="00E16818"/>
    <w:rsid w:val="00E16DE0"/>
    <w:rsid w:val="00E2320B"/>
    <w:rsid w:val="00E25163"/>
    <w:rsid w:val="00E3213E"/>
    <w:rsid w:val="00E33BE0"/>
    <w:rsid w:val="00E344C2"/>
    <w:rsid w:val="00E35E61"/>
    <w:rsid w:val="00E40012"/>
    <w:rsid w:val="00E44C2E"/>
    <w:rsid w:val="00E458A9"/>
    <w:rsid w:val="00E53E31"/>
    <w:rsid w:val="00E55605"/>
    <w:rsid w:val="00E62091"/>
    <w:rsid w:val="00E62B9C"/>
    <w:rsid w:val="00E62D13"/>
    <w:rsid w:val="00E632B7"/>
    <w:rsid w:val="00E74785"/>
    <w:rsid w:val="00E8511F"/>
    <w:rsid w:val="00E857EA"/>
    <w:rsid w:val="00E86CBE"/>
    <w:rsid w:val="00E91916"/>
    <w:rsid w:val="00E91E6B"/>
    <w:rsid w:val="00EA1B62"/>
    <w:rsid w:val="00EA5113"/>
    <w:rsid w:val="00EA6259"/>
    <w:rsid w:val="00EA689D"/>
    <w:rsid w:val="00EB07D6"/>
    <w:rsid w:val="00EC34F9"/>
    <w:rsid w:val="00EC7454"/>
    <w:rsid w:val="00ED052E"/>
    <w:rsid w:val="00ED13DC"/>
    <w:rsid w:val="00ED1ABF"/>
    <w:rsid w:val="00ED24DF"/>
    <w:rsid w:val="00ED32A1"/>
    <w:rsid w:val="00ED3C2C"/>
    <w:rsid w:val="00ED77F6"/>
    <w:rsid w:val="00EE35D6"/>
    <w:rsid w:val="00EE56A3"/>
    <w:rsid w:val="00EE5899"/>
    <w:rsid w:val="00EE6148"/>
    <w:rsid w:val="00EF061B"/>
    <w:rsid w:val="00EF0D9D"/>
    <w:rsid w:val="00EF1FFE"/>
    <w:rsid w:val="00EF7F54"/>
    <w:rsid w:val="00F20E49"/>
    <w:rsid w:val="00F2383A"/>
    <w:rsid w:val="00F25CC3"/>
    <w:rsid w:val="00F371BA"/>
    <w:rsid w:val="00F37417"/>
    <w:rsid w:val="00F43DB0"/>
    <w:rsid w:val="00F45C31"/>
    <w:rsid w:val="00F45C99"/>
    <w:rsid w:val="00F46375"/>
    <w:rsid w:val="00F476CC"/>
    <w:rsid w:val="00F52312"/>
    <w:rsid w:val="00F5310D"/>
    <w:rsid w:val="00F5539F"/>
    <w:rsid w:val="00F55FD3"/>
    <w:rsid w:val="00F657A4"/>
    <w:rsid w:val="00F66036"/>
    <w:rsid w:val="00F704AC"/>
    <w:rsid w:val="00F716A1"/>
    <w:rsid w:val="00F717C5"/>
    <w:rsid w:val="00F71F0E"/>
    <w:rsid w:val="00F723D9"/>
    <w:rsid w:val="00F764A3"/>
    <w:rsid w:val="00F77691"/>
    <w:rsid w:val="00F807F3"/>
    <w:rsid w:val="00F839BE"/>
    <w:rsid w:val="00F83F81"/>
    <w:rsid w:val="00F963DC"/>
    <w:rsid w:val="00FA22B6"/>
    <w:rsid w:val="00FA6419"/>
    <w:rsid w:val="00FB6FAF"/>
    <w:rsid w:val="00FC21BB"/>
    <w:rsid w:val="00FC36F1"/>
    <w:rsid w:val="00FC6994"/>
    <w:rsid w:val="00FD2C87"/>
    <w:rsid w:val="00FD3B8E"/>
    <w:rsid w:val="00FD4A44"/>
    <w:rsid w:val="00FD5D32"/>
    <w:rsid w:val="00FD78B9"/>
    <w:rsid w:val="00FD7D37"/>
    <w:rsid w:val="00FE30FA"/>
    <w:rsid w:val="00FE3B93"/>
    <w:rsid w:val="00FE799A"/>
    <w:rsid w:val="00FF06BF"/>
    <w:rsid w:val="00FF3677"/>
    <w:rsid w:val="20BA8566"/>
    <w:rsid w:val="458CEE83"/>
    <w:rsid w:val="7924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03EDD3"/>
  <w15:chartTrackingRefBased/>
  <w15:docId w15:val="{1346A40F-C752-440A-8B64-764C2788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5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D32"/>
  </w:style>
  <w:style w:type="paragraph" w:styleId="Footer">
    <w:name w:val="footer"/>
    <w:basedOn w:val="Normal"/>
    <w:link w:val="FooterChar"/>
    <w:uiPriority w:val="99"/>
    <w:unhideWhenUsed/>
    <w:rsid w:val="00FD5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D32"/>
  </w:style>
  <w:style w:type="paragraph" w:styleId="ListParagraph">
    <w:name w:val="List Paragraph"/>
    <w:basedOn w:val="Normal"/>
    <w:uiPriority w:val="34"/>
    <w:qFormat/>
    <w:rsid w:val="00781876"/>
    <w:pPr>
      <w:ind w:left="720"/>
      <w:contextualSpacing/>
    </w:pPr>
  </w:style>
  <w:style w:type="character" w:customStyle="1" w:styleId="normaltextrun">
    <w:name w:val="normaltextrun"/>
    <w:basedOn w:val="DefaultParagraphFont"/>
    <w:rsid w:val="00CA0B89"/>
  </w:style>
  <w:style w:type="character" w:customStyle="1" w:styleId="eop">
    <w:name w:val="eop"/>
    <w:basedOn w:val="DefaultParagraphFont"/>
    <w:rsid w:val="00CA0B89"/>
  </w:style>
  <w:style w:type="character" w:styleId="Hyperlink">
    <w:name w:val="Hyperlink"/>
    <w:basedOn w:val="DefaultParagraphFont"/>
    <w:uiPriority w:val="99"/>
    <w:unhideWhenUsed/>
    <w:rsid w:val="006E777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777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3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47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E16DE0"/>
    <w:rPr>
      <w:rFonts w:ascii="Segoe UI" w:hAnsi="Segoe UI" w:cs="Segoe UI" w:hint="default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CD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4266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86CB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C2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2E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2E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E5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4C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DLS@uominnovationfactory.com" TargetMode="External"/><Relationship Id="rId18" Type="http://schemas.openxmlformats.org/officeDocument/2006/relationships/hyperlink" Target="mailto:colette.inkson@mft.nhs.uk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uominnovationfactory.com/academics/process/invention-disclosure/" TargetMode="External"/><Relationship Id="rId17" Type="http://schemas.openxmlformats.org/officeDocument/2006/relationships/hyperlink" Target="mailto:brc-crfpartnerships@mft.nhs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rc-crfpartnerships@mft.nhs.u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nkhurst.manchester.ac.uk/research/team-research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novation@mft.nhs.u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Gareth.kitchen@manchester.ac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novation@mft.nhs.uk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938F1D9-2932-4854-A1AD-7BEBE4837B19}">
  <we:reference id="22ff87a5-132f-4d52-9e97-94d888e4dd91" version="3.4.0.0" store="EXCatalog" storeType="EXCatalog"/>
  <we:alternateReferences>
    <we:reference id="WA104380050" version="3.4.0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4C728EA9E344E8C6EA1F6A6BE1BC9" ma:contentTypeVersion="22" ma:contentTypeDescription="Create a new document." ma:contentTypeScope="" ma:versionID="ebd2fbd964b19083d313f800db68e8bd">
  <xsd:schema xmlns:xsd="http://www.w3.org/2001/XMLSchema" xmlns:xs="http://www.w3.org/2001/XMLSchema" xmlns:p="http://schemas.microsoft.com/office/2006/metadata/properties" xmlns:ns1="http://schemas.microsoft.com/sharepoint/v3" xmlns:ns2="38795088-aa21-48ea-a0f2-3f20dd580e47" xmlns:ns3="f957a278-c207-4a4f-b569-9649989781bc" targetNamespace="http://schemas.microsoft.com/office/2006/metadata/properties" ma:root="true" ma:fieldsID="c4fe3d0e16ea4cb07a3ad045fc141a54" ns1:_="" ns2:_="" ns3:_="">
    <xsd:import namespace="http://schemas.microsoft.com/sharepoint/v3"/>
    <xsd:import namespace="38795088-aa21-48ea-a0f2-3f20dd580e47"/>
    <xsd:import namespace="f957a278-c207-4a4f-b569-964998978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DateandTim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95088-aa21-48ea-a0f2-3f20dd580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andTime" ma:index="22" nillable="true" ma:displayName="Date and Time" ma:format="DateTime" ma:internalName="DateandTime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960faec-74a3-420b-b522-51e7e1c187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7a278-c207-4a4f-b569-9649989781b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475e0bb-f80e-41f8-9470-1f34663c1b6b}" ma:internalName="TaxCatchAll" ma:showField="CatchAllData" ma:web="f957a278-c207-4a4f-b569-964998978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795088-aa21-48ea-a0f2-3f20dd580e47">
      <Terms xmlns="http://schemas.microsoft.com/office/infopath/2007/PartnerControls"/>
    </lcf76f155ced4ddcb4097134ff3c332f>
    <TaxCatchAll xmlns="f957a278-c207-4a4f-b569-9649989781bc" xsi:nil="true"/>
    <_ip_UnifiedCompliancePolicyUIAction xmlns="http://schemas.microsoft.com/sharepoint/v3" xsi:nil="true"/>
    <DateandTime xmlns="38795088-aa21-48ea-a0f2-3f20dd580e47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D9A6A-85D4-432E-AA80-E7C6C28A5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795088-aa21-48ea-a0f2-3f20dd580e47"/>
    <ds:schemaRef ds:uri="f957a278-c207-4a4f-b569-964998978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F23C7B-5A44-41B3-8D78-4016079F2BC6}">
  <ds:schemaRefs>
    <ds:schemaRef ds:uri="http://schemas.microsoft.com/office/2006/metadata/properties"/>
    <ds:schemaRef ds:uri="http://schemas.microsoft.com/office/infopath/2007/PartnerControls"/>
    <ds:schemaRef ds:uri="38795088-aa21-48ea-a0f2-3f20dd580e47"/>
    <ds:schemaRef ds:uri="f957a278-c207-4a4f-b569-9649989781b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11338BD-F49D-423C-8F0F-5779883C24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AFC59E-EAA4-40FB-8258-B64B01B1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1047</Words>
  <Characters>6507</Characters>
  <Application>Microsoft Office Word</Application>
  <DocSecurity>4</DocSecurity>
  <Lines>133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Priest Lynsey (R0A) MFT</dc:creator>
  <cp:keywords/>
  <dc:description/>
  <cp:lastModifiedBy>Henderson Sophie (R0A) Manchester University NHS FT</cp:lastModifiedBy>
  <cp:revision>2</cp:revision>
  <dcterms:created xsi:type="dcterms:W3CDTF">2025-12-22T14:52:00Z</dcterms:created>
  <dcterms:modified xsi:type="dcterms:W3CDTF">2025-12-22T14:52:00Z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0x01010059D4C728EA9E344E8C6EA1F6A6BE1BC9</vt:lpwstr>
  </property>
  <property fmtid="{D5CDD505-2E9C-101B-9397-08002B2CF9AE}" pid="3" name="MediaServiceImageTags">
    <vt:lpwstr/>
  </property>
</Properties>
</file>