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350E" w14:textId="7229D13B" w:rsidR="00840112" w:rsidRDefault="00840112" w:rsidP="00840112">
      <w:pPr>
        <w:rPr>
          <w:b/>
          <w:bCs/>
          <w:color w:val="7030A0"/>
          <w:sz w:val="44"/>
          <w:szCs w:val="44"/>
        </w:rPr>
      </w:pPr>
      <w:r>
        <w:rPr>
          <w:noProof/>
        </w:rPr>
        <w:drawing>
          <wp:anchor distT="0" distB="0" distL="114300" distR="114300" simplePos="0" relativeHeight="251659264" behindDoc="1" locked="0" layoutInCell="1" allowOverlap="1" wp14:anchorId="1F8B37DC" wp14:editId="2B4C8092">
            <wp:simplePos x="0" y="0"/>
            <wp:positionH relativeFrom="column">
              <wp:posOffset>5284446</wp:posOffset>
            </wp:positionH>
            <wp:positionV relativeFrom="paragraph">
              <wp:posOffset>3175</wp:posOffset>
            </wp:positionV>
            <wp:extent cx="1284605" cy="542290"/>
            <wp:effectExtent l="0" t="0" r="0" b="3810"/>
            <wp:wrapTight wrapText="bothSides">
              <wp:wrapPolygon edited="0">
                <wp:start x="0" y="0"/>
                <wp:lineTo x="0" y="21246"/>
                <wp:lineTo x="8969" y="21246"/>
                <wp:lineTo x="10464" y="21246"/>
                <wp:lineTo x="21354" y="21246"/>
                <wp:lineTo x="21354" y="0"/>
                <wp:lineTo x="0" y="0"/>
              </wp:wrapPolygon>
            </wp:wrapTight>
            <wp:docPr id="1218496203" name="Picture 1" descr="Logo downloads | University brand | StaffNet | 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downloads | University brand | StaffNet | The University of Manches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05" cy="54229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9C3AE7">
        <w:instrText xml:space="preserve"> INCLUDEPICTURE "https://livemanchesterac-my.sharepoint.com/Users/user/Library/Group%20Containers/UBF8T346G9.ms/WebArchiveCopyPasteTempFiles/com.microsoft.Word/TAB_col_white_background.png" \* MERGEFORMAT </w:instrText>
      </w:r>
      <w:r>
        <w:fldChar w:fldCharType="separate"/>
      </w:r>
      <w:r>
        <w:fldChar w:fldCharType="end"/>
      </w:r>
    </w:p>
    <w:p w14:paraId="2FA8905D" w14:textId="354528F3" w:rsidR="37AD4119" w:rsidRPr="004D68F6" w:rsidRDefault="37AD4119" w:rsidP="21DC1E90">
      <w:pPr>
        <w:pStyle w:val="Heading1"/>
        <w:rPr>
          <w:b/>
          <w:bCs/>
          <w:color w:val="EE0000"/>
        </w:rPr>
      </w:pPr>
      <w:r w:rsidRPr="37E9EB15">
        <w:rPr>
          <w:b/>
          <w:bCs/>
        </w:rPr>
        <w:t xml:space="preserve">Accessibility statement for </w:t>
      </w:r>
      <w:r w:rsidR="009C5B88" w:rsidRPr="004D68F6">
        <w:rPr>
          <w:b/>
          <w:bCs/>
        </w:rPr>
        <w:t>CommuteUoM</w:t>
      </w:r>
    </w:p>
    <w:p w14:paraId="1BDA5FC5" w14:textId="790AB67F" w:rsidR="37AD4119" w:rsidRDefault="00B2692A" w:rsidP="21DC1E90">
      <w:pPr>
        <w:rPr>
          <w:highlight w:val="yellow"/>
        </w:rPr>
      </w:pPr>
      <w:r w:rsidRPr="00B2692A">
        <w:t xml:space="preserve">This accessibility statement applies to </w:t>
      </w:r>
      <w:r w:rsidRPr="00B2692A">
        <w:rPr>
          <w:b/>
          <w:bCs/>
        </w:rPr>
        <w:t>CommuteUoM</w:t>
      </w:r>
      <w:r w:rsidRPr="00B2692A">
        <w:t>, the University’s official sustainable travel app. The app promotes lower-carbon travel by making it easier to find travel information, access incentives, join groups and challenges, compare travel choices, and participate in car-pooling for journeys to and from campus.</w:t>
      </w:r>
      <w:r w:rsidR="009C5B88">
        <w:t xml:space="preserve"> </w:t>
      </w:r>
    </w:p>
    <w:p w14:paraId="54FDFAA6" w14:textId="405BCF3F" w:rsidR="37AD4119" w:rsidRDefault="37AD4119" w:rsidP="21DC1E90">
      <w:r>
        <w:t xml:space="preserve">This </w:t>
      </w:r>
      <w:r w:rsidR="004D68F6">
        <w:t xml:space="preserve">digital platform </w:t>
      </w:r>
      <w:r>
        <w:t xml:space="preserve">is run by </w:t>
      </w:r>
      <w:r w:rsidR="69065886">
        <w:t>The University of Manchester</w:t>
      </w:r>
      <w:r>
        <w:t>. We want as many people as possible to be able to use this website. For example, that means you should be able to:</w:t>
      </w:r>
    </w:p>
    <w:p w14:paraId="293D7ABB" w14:textId="7559660F" w:rsidR="37AD4119" w:rsidRDefault="37AD4119" w:rsidP="21DC1E90">
      <w:pPr>
        <w:pStyle w:val="ListParagraph"/>
        <w:numPr>
          <w:ilvl w:val="0"/>
          <w:numId w:val="6"/>
        </w:numPr>
      </w:pPr>
      <w:r>
        <w:t>change colours, contrast levels and fonts using browser or device settings</w:t>
      </w:r>
    </w:p>
    <w:p w14:paraId="01DFD223" w14:textId="5D4814BA" w:rsidR="37AD4119" w:rsidRDefault="37AD4119" w:rsidP="21DC1E90">
      <w:pPr>
        <w:pStyle w:val="ListParagraph"/>
        <w:numPr>
          <w:ilvl w:val="0"/>
          <w:numId w:val="6"/>
        </w:numPr>
      </w:pPr>
      <w:r>
        <w:t>zoom in up to 400% without the text spilling off the screen</w:t>
      </w:r>
    </w:p>
    <w:p w14:paraId="1CAED1E5" w14:textId="65679457" w:rsidR="37AD4119" w:rsidRDefault="37AD4119" w:rsidP="21DC1E90">
      <w:pPr>
        <w:pStyle w:val="ListParagraph"/>
        <w:numPr>
          <w:ilvl w:val="0"/>
          <w:numId w:val="6"/>
        </w:numPr>
      </w:pPr>
      <w:r>
        <w:t>navigate most of the website using a keyboard or speech recognition software</w:t>
      </w:r>
    </w:p>
    <w:p w14:paraId="316470B5" w14:textId="59B51304" w:rsidR="37AD4119" w:rsidRDefault="37AD4119" w:rsidP="21DC1E90">
      <w:pPr>
        <w:pStyle w:val="ListParagraph"/>
        <w:numPr>
          <w:ilvl w:val="0"/>
          <w:numId w:val="6"/>
        </w:numPr>
      </w:pPr>
      <w:r>
        <w:t>listen to most of the website using a screen reader (including the most recent versions of JAWS, NVDA and VoiceOver)</w:t>
      </w:r>
    </w:p>
    <w:p w14:paraId="564D1B3D" w14:textId="249AEA06" w:rsidR="37AD4119" w:rsidRDefault="37AD4119" w:rsidP="21DC1E90">
      <w:r>
        <w:t>We’ve also made the website text as simple as possible to understand.</w:t>
      </w:r>
    </w:p>
    <w:p w14:paraId="5E0B58B2" w14:textId="3BA869C3" w:rsidR="37AD4119" w:rsidRDefault="37AD4119" w:rsidP="21DC1E90">
      <w:hyperlink r:id="rId6">
        <w:r w:rsidRPr="21DC1E90">
          <w:rPr>
            <w:rStyle w:val="Hyperlink"/>
          </w:rPr>
          <w:t>AbilityNet</w:t>
        </w:r>
      </w:hyperlink>
      <w:r>
        <w:t xml:space="preserve"> has advice on making your device easier to use if you have a disability.</w:t>
      </w:r>
    </w:p>
    <w:p w14:paraId="2C9A5C43" w14:textId="220131A0" w:rsidR="347E9818" w:rsidRDefault="347E9818" w:rsidP="21DC1E90">
      <w:pPr>
        <w:pStyle w:val="Heading2"/>
        <w:rPr>
          <w:b/>
          <w:bCs/>
        </w:rPr>
      </w:pPr>
      <w:r w:rsidRPr="37E9EB15">
        <w:rPr>
          <w:b/>
          <w:bCs/>
        </w:rPr>
        <w:t>How accessible this website is</w:t>
      </w:r>
    </w:p>
    <w:p w14:paraId="2218BFF4" w14:textId="5AC35DC1" w:rsidR="347E9818" w:rsidRDefault="347E9818" w:rsidP="21DC1E90">
      <w:r>
        <w:t>We know some parts of this website are not fully accessible:</w:t>
      </w:r>
    </w:p>
    <w:p w14:paraId="3EE055E8" w14:textId="45A8307E" w:rsidR="74222540" w:rsidRDefault="74222540" w:rsidP="37E9EB15">
      <w:pPr>
        <w:pStyle w:val="ListParagraph"/>
        <w:numPr>
          <w:ilvl w:val="0"/>
          <w:numId w:val="5"/>
        </w:numPr>
      </w:pPr>
      <w:r w:rsidRPr="37E9EB15">
        <w:t>Some images do not have alternative text, meaning screen reader users may not receive all information.</w:t>
      </w:r>
    </w:p>
    <w:p w14:paraId="63C696B8" w14:textId="2BC31A2A" w:rsidR="74222540" w:rsidRDefault="74222540" w:rsidP="37E9EB15">
      <w:pPr>
        <w:pStyle w:val="ListParagraph"/>
        <w:numPr>
          <w:ilvl w:val="0"/>
          <w:numId w:val="5"/>
        </w:numPr>
      </w:pPr>
      <w:r w:rsidRPr="37E9EB15">
        <w:t>The app is not compatible with some accessibility features for larger text, bold fonts, or custom fonts on iOS and Android.</w:t>
      </w:r>
    </w:p>
    <w:p w14:paraId="4A82DCF8" w14:textId="5C6C7671" w:rsidR="74222540" w:rsidRDefault="74222540" w:rsidP="37E9EB15">
      <w:pPr>
        <w:pStyle w:val="ListParagraph"/>
        <w:numPr>
          <w:ilvl w:val="0"/>
          <w:numId w:val="5"/>
        </w:numPr>
      </w:pPr>
      <w:r w:rsidRPr="37E9EB15">
        <w:t>Some text does not meet the minimum 3:1 contrast ratio against its background.</w:t>
      </w:r>
    </w:p>
    <w:p w14:paraId="1ABFFB7E" w14:textId="718E4D69" w:rsidR="74222540" w:rsidRDefault="74222540" w:rsidP="37E9EB15">
      <w:pPr>
        <w:pStyle w:val="ListParagraph"/>
        <w:numPr>
          <w:ilvl w:val="0"/>
          <w:numId w:val="5"/>
        </w:numPr>
      </w:pPr>
      <w:r w:rsidRPr="37E9EB15">
        <w:t xml:space="preserve">Users cannot use pinch-to-zoom gestures to magnify content. </w:t>
      </w:r>
    </w:p>
    <w:p w14:paraId="19DFEF75" w14:textId="6C16CA6C" w:rsidR="74222540" w:rsidRDefault="74222540" w:rsidP="37E9EB15">
      <w:pPr>
        <w:pStyle w:val="ListParagraph"/>
        <w:numPr>
          <w:ilvl w:val="0"/>
          <w:numId w:val="5"/>
        </w:numPr>
      </w:pPr>
      <w:r w:rsidRPr="37E9EB15">
        <w:t>Some external links open in a browser without advance notice.</w:t>
      </w:r>
    </w:p>
    <w:p w14:paraId="4610FA6D" w14:textId="65B698B6" w:rsidR="74222540" w:rsidRDefault="74222540" w:rsidP="37E9EB15">
      <w:pPr>
        <w:pStyle w:val="ListParagraph"/>
        <w:numPr>
          <w:ilvl w:val="0"/>
          <w:numId w:val="5"/>
        </w:numPr>
      </w:pPr>
      <w:r w:rsidRPr="37E9EB15">
        <w:t>The app does not support landscape orientation</w:t>
      </w:r>
    </w:p>
    <w:p w14:paraId="52B4416D" w14:textId="5E2B8999" w:rsidR="438F5554" w:rsidRDefault="438F5554" w:rsidP="21DC1E90">
      <w:pPr>
        <w:pStyle w:val="Heading2"/>
        <w:rPr>
          <w:b/>
          <w:bCs/>
        </w:rPr>
      </w:pPr>
      <w:r w:rsidRPr="21DC1E90">
        <w:rPr>
          <w:b/>
          <w:bCs/>
        </w:rPr>
        <w:t>Feedback and contact information</w:t>
      </w:r>
    </w:p>
    <w:p w14:paraId="3ED5D240" w14:textId="1691F913" w:rsidR="438F5554" w:rsidRPr="004D68F6" w:rsidRDefault="438F5554" w:rsidP="37E9EB15">
      <w:r w:rsidRPr="004D68F6">
        <w:t>If you find any problems not listed on this page or think we’re not meeting accessibility requirements, contact:</w:t>
      </w:r>
    </w:p>
    <w:p w14:paraId="7C096FDC" w14:textId="1FB35D6E" w:rsidR="4AB2D29C" w:rsidRDefault="4AB2D29C" w:rsidP="279BF8E2">
      <w:pPr>
        <w:pStyle w:val="ListParagraph"/>
        <w:numPr>
          <w:ilvl w:val="0"/>
          <w:numId w:val="4"/>
        </w:numPr>
        <w:rPr>
          <w:highlight w:val="yellow"/>
        </w:rPr>
      </w:pPr>
      <w:hyperlink r:id="rId7">
        <w:r w:rsidRPr="004D68F6">
          <w:rPr>
            <w:rStyle w:val="Hyperlink"/>
          </w:rPr>
          <w:t>accessibility@manchester.ac.uk</w:t>
        </w:r>
      </w:hyperlink>
      <w:r w:rsidRPr="279BF8E2">
        <w:t xml:space="preserve"> </w:t>
      </w:r>
    </w:p>
    <w:p w14:paraId="24580E74" w14:textId="291EEF4F" w:rsidR="1B6513C0" w:rsidRDefault="1B6513C0" w:rsidP="279BF8E2">
      <w:r w:rsidRPr="37E9EB15">
        <w:rPr>
          <w:rFonts w:ascii="Aptos" w:eastAsia="Aptos" w:hAnsi="Aptos" w:cs="Aptos"/>
        </w:rPr>
        <w:t>We aim to respond to your request in 5-7 days.</w:t>
      </w:r>
    </w:p>
    <w:p w14:paraId="6B916872" w14:textId="2314A69C" w:rsidR="438F5554" w:rsidRDefault="438F5554" w:rsidP="21DC1E90">
      <w:pPr>
        <w:pStyle w:val="Heading2"/>
        <w:rPr>
          <w:b/>
          <w:bCs/>
        </w:rPr>
      </w:pPr>
      <w:r w:rsidRPr="37E9EB15">
        <w:rPr>
          <w:b/>
          <w:bCs/>
        </w:rPr>
        <w:t>Enforcement procedure</w:t>
      </w:r>
    </w:p>
    <w:p w14:paraId="7F46B871" w14:textId="4CD613C7" w:rsidR="438F5554" w:rsidRDefault="438F5554" w:rsidP="21DC1E90">
      <w:pPr>
        <w:rPr>
          <w:rFonts w:ascii="Aptos" w:eastAsia="Aptos" w:hAnsi="Aptos"/>
        </w:rPr>
      </w:pPr>
      <w:r w:rsidRPr="37E9EB15">
        <w:rPr>
          <w:rFonts w:ascii="Aptos" w:eastAsia="Aptos" w:hAnsi="Aptos"/>
        </w:rPr>
        <w:t xml:space="preserve">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r w:rsidRPr="37E9EB15">
          <w:rPr>
            <w:rStyle w:val="Hyperlink"/>
            <w:rFonts w:ascii="Aptos" w:eastAsia="Aptos" w:hAnsi="Aptos"/>
          </w:rPr>
          <w:t>contact the Equality Advisory and Support Service (EASS)</w:t>
        </w:r>
      </w:hyperlink>
      <w:r w:rsidRPr="37E9EB15">
        <w:rPr>
          <w:rFonts w:ascii="Aptos" w:eastAsia="Aptos" w:hAnsi="Aptos"/>
        </w:rPr>
        <w:t>.</w:t>
      </w:r>
    </w:p>
    <w:p w14:paraId="1373FA2E" w14:textId="0705BB56" w:rsidR="438F5554" w:rsidRDefault="21340FA0" w:rsidP="37E9EB15">
      <w:pPr>
        <w:rPr>
          <w:rFonts w:ascii="Aptos" w:eastAsia="Aptos" w:hAnsi="Aptos"/>
        </w:rPr>
      </w:pPr>
      <w:r w:rsidRPr="37E9EB15">
        <w:rPr>
          <w:rFonts w:ascii="Aptos" w:eastAsia="Aptos" w:hAnsi="Aptos"/>
        </w:rPr>
        <w:lastRenderedPageBreak/>
        <w:t>The University of Manchester</w:t>
      </w:r>
      <w:r w:rsidR="438F5554" w:rsidRPr="37E9EB15">
        <w:rPr>
          <w:rFonts w:ascii="Aptos" w:eastAsia="Aptos" w:hAnsi="Aptos"/>
        </w:rPr>
        <w:t xml:space="preserve"> is committed to making its website accessible, in accordance with the Public Sector Bodies (Websites and Mobile Applications) (No. 2) Accessibility Regulations 2018.</w:t>
      </w:r>
    </w:p>
    <w:p w14:paraId="302A3EFC" w14:textId="370BCA72" w:rsidR="438F5554" w:rsidRDefault="438F5554" w:rsidP="21DC1E90">
      <w:pPr>
        <w:pStyle w:val="Heading2"/>
        <w:rPr>
          <w:b/>
          <w:bCs/>
        </w:rPr>
      </w:pPr>
      <w:r w:rsidRPr="21DC1E90">
        <w:rPr>
          <w:b/>
          <w:bCs/>
        </w:rPr>
        <w:t>Compliance status</w:t>
      </w:r>
    </w:p>
    <w:p w14:paraId="6A0B0CE3" w14:textId="00DD2F59" w:rsidR="438F5554" w:rsidRDefault="438F5554" w:rsidP="21DC1E90">
      <w:r w:rsidRPr="37E9EB15">
        <w:rPr>
          <w:rFonts w:ascii="Aptos" w:eastAsia="Aptos" w:hAnsi="Aptos"/>
        </w:rPr>
        <w:t>The website has been tested against the Web Content Accessibility Guidelines (WCAG) 2.2 AA standard.</w:t>
      </w:r>
    </w:p>
    <w:p w14:paraId="5A403EA1" w14:textId="3F79B44D" w:rsidR="6C1DBF22" w:rsidRDefault="408DC2C3" w:rsidP="37E9EB15">
      <w:pPr>
        <w:rPr>
          <w:rFonts w:ascii="Aptos" w:eastAsia="Aptos" w:hAnsi="Aptos"/>
        </w:rPr>
      </w:pPr>
      <w:r w:rsidRPr="37E9EB15">
        <w:rPr>
          <w:rFonts w:ascii="Aptos" w:eastAsia="Aptos" w:hAnsi="Aptos"/>
        </w:rPr>
        <w:t xml:space="preserve"> </w:t>
      </w:r>
      <w:r w:rsidR="11FED690" w:rsidRPr="37E9EB15">
        <w:rPr>
          <w:rFonts w:ascii="Aptos" w:eastAsia="Aptos" w:hAnsi="Aptos"/>
        </w:rPr>
        <w:t xml:space="preserve">This website is partially compliant with the </w:t>
      </w:r>
      <w:hyperlink r:id="rId9">
        <w:r w:rsidR="11FED690" w:rsidRPr="37E9EB15">
          <w:rPr>
            <w:rStyle w:val="Hyperlink"/>
            <w:rFonts w:ascii="Aptos" w:eastAsia="Aptos" w:hAnsi="Aptos"/>
          </w:rPr>
          <w:t>Web Content Accessibility Guidelines version 2.2</w:t>
        </w:r>
      </w:hyperlink>
      <w:r w:rsidR="11FED690" w:rsidRPr="37E9EB15">
        <w:rPr>
          <w:rFonts w:ascii="Aptos" w:eastAsia="Aptos" w:hAnsi="Aptos"/>
        </w:rPr>
        <w:t xml:space="preserve"> AA standard, due to the non-compliances and exemptions</w:t>
      </w:r>
      <w:r w:rsidR="0F904821" w:rsidRPr="37E9EB15">
        <w:rPr>
          <w:rFonts w:ascii="Aptos" w:eastAsia="Aptos" w:hAnsi="Aptos"/>
        </w:rPr>
        <w:t xml:space="preserve"> </w:t>
      </w:r>
      <w:r w:rsidR="11FED690" w:rsidRPr="37E9EB15">
        <w:rPr>
          <w:rFonts w:ascii="Aptos" w:eastAsia="Aptos" w:hAnsi="Aptos"/>
        </w:rPr>
        <w:t>listed below.</w:t>
      </w:r>
    </w:p>
    <w:p w14:paraId="60514A4D" w14:textId="47D8F60B" w:rsidR="11FED690" w:rsidRDefault="11FED690" w:rsidP="21DC1E90">
      <w:pPr>
        <w:pStyle w:val="Heading2"/>
        <w:rPr>
          <w:rFonts w:ascii="Aptos" w:eastAsia="Aptos" w:hAnsi="Aptos"/>
          <w:b/>
          <w:bCs/>
          <w:sz w:val="24"/>
          <w:szCs w:val="24"/>
        </w:rPr>
      </w:pPr>
      <w:r w:rsidRPr="37E9EB15">
        <w:rPr>
          <w:b/>
          <w:bCs/>
        </w:rPr>
        <w:t>Non-accessible content</w:t>
      </w:r>
    </w:p>
    <w:p w14:paraId="2BECB1E1" w14:textId="1527D468" w:rsidR="11FED690" w:rsidRDefault="11FED690" w:rsidP="21DC1E90">
      <w:pPr>
        <w:rPr>
          <w:rFonts w:ascii="Aptos" w:eastAsia="Aptos" w:hAnsi="Aptos"/>
        </w:rPr>
      </w:pPr>
      <w:r w:rsidRPr="21DC1E90">
        <w:rPr>
          <w:rFonts w:ascii="Aptos" w:eastAsia="Aptos" w:hAnsi="Aptos"/>
        </w:rPr>
        <w:t>The content listed below is non-accessible for the following reasons.</w:t>
      </w:r>
    </w:p>
    <w:p w14:paraId="4DE9F6F4" w14:textId="29C93B68" w:rsidR="11FED690" w:rsidRDefault="11FED690" w:rsidP="21DC1E90">
      <w:pPr>
        <w:pStyle w:val="Heading2"/>
        <w:rPr>
          <w:b/>
          <w:bCs/>
        </w:rPr>
      </w:pPr>
      <w:r w:rsidRPr="37E9EB15">
        <w:rPr>
          <w:b/>
          <w:bCs/>
        </w:rPr>
        <w:t>Non-compliance with the accessibility regulations</w:t>
      </w:r>
    </w:p>
    <w:p w14:paraId="61F21E56" w14:textId="70D51FC5" w:rsidR="70E16D77" w:rsidRDefault="4E975965" w:rsidP="37E9EB15">
      <w:pPr>
        <w:pStyle w:val="Heading3"/>
        <w:spacing w:before="246" w:after="246" w:line="300" w:lineRule="auto"/>
      </w:pPr>
      <w:r w:rsidRPr="37E9EB15">
        <w:rPr>
          <w:rFonts w:ascii="Segoe UI" w:eastAsia="Segoe UI" w:hAnsi="Segoe UI" w:cs="Segoe UI"/>
          <w:b/>
          <w:bCs/>
          <w:sz w:val="24"/>
          <w:szCs w:val="24"/>
        </w:rPr>
        <w:t>1.1.1 Non-text Content</w:t>
      </w:r>
    </w:p>
    <w:p w14:paraId="6E6597C6" w14:textId="023AED83" w:rsidR="70E16D77" w:rsidRDefault="4E975965" w:rsidP="37E9EB15">
      <w:pPr>
        <w:rPr>
          <w:rFonts w:ascii="Segoe UI" w:eastAsia="Segoe UI" w:hAnsi="Segoe UI" w:cs="Segoe UI"/>
          <w:sz w:val="21"/>
          <w:szCs w:val="21"/>
        </w:rPr>
      </w:pPr>
      <w:r w:rsidRPr="37E9EB15">
        <w:t>Some images do not have alternative text, meaning screen reader users may not receive all information. This fails WCAG success criterion 1.1.1 Non-text Content.</w:t>
      </w:r>
    </w:p>
    <w:p w14:paraId="280A3B39" w14:textId="47F87E17" w:rsidR="70E16D77" w:rsidRDefault="4E975965" w:rsidP="37E9EB15">
      <w:pPr>
        <w:pStyle w:val="Heading3"/>
        <w:spacing w:before="246" w:after="246" w:line="300" w:lineRule="auto"/>
      </w:pPr>
      <w:r w:rsidRPr="37E9EB15">
        <w:rPr>
          <w:rFonts w:ascii="Segoe UI" w:eastAsia="Segoe UI" w:hAnsi="Segoe UI" w:cs="Segoe UI"/>
          <w:b/>
          <w:bCs/>
          <w:sz w:val="24"/>
          <w:szCs w:val="24"/>
        </w:rPr>
        <w:t>1.4.4 Resize Text</w:t>
      </w:r>
    </w:p>
    <w:p w14:paraId="03E5A788" w14:textId="069D7140" w:rsidR="70E16D77" w:rsidRDefault="4E975965" w:rsidP="37E9EB15">
      <w:pPr>
        <w:rPr>
          <w:rFonts w:ascii="Segoe UI" w:eastAsia="Segoe UI" w:hAnsi="Segoe UI" w:cs="Segoe UI"/>
          <w:sz w:val="21"/>
          <w:szCs w:val="21"/>
        </w:rPr>
      </w:pPr>
      <w:r w:rsidRPr="37E9EB15">
        <w:t>The app is not compatible with accessibility features for larger text, bold fonts, or custom fonts on iOS and Android. Users cannot scale text up to 200% without loss of content or functionality. This fails WCAG success criterion 1.4.4 Resize Text.</w:t>
      </w:r>
    </w:p>
    <w:p w14:paraId="025BF03C" w14:textId="08BBD3FB" w:rsidR="70E16D77" w:rsidRDefault="4E975965" w:rsidP="37E9EB15">
      <w:pPr>
        <w:pStyle w:val="Heading3"/>
        <w:spacing w:before="246" w:after="246" w:line="300" w:lineRule="auto"/>
      </w:pPr>
      <w:r w:rsidRPr="37E9EB15">
        <w:rPr>
          <w:rFonts w:ascii="Segoe UI" w:eastAsia="Segoe UI" w:hAnsi="Segoe UI" w:cs="Segoe UI"/>
          <w:b/>
          <w:bCs/>
          <w:sz w:val="24"/>
          <w:szCs w:val="24"/>
        </w:rPr>
        <w:t>1.4.10 Reflow</w:t>
      </w:r>
    </w:p>
    <w:p w14:paraId="31BB429F" w14:textId="20B0B980" w:rsidR="70E16D77" w:rsidRDefault="4E975965" w:rsidP="37E9EB15">
      <w:pPr>
        <w:rPr>
          <w:rFonts w:ascii="Segoe UI" w:eastAsia="Segoe UI" w:hAnsi="Segoe UI" w:cs="Segoe UI"/>
          <w:sz w:val="21"/>
          <w:szCs w:val="21"/>
        </w:rPr>
      </w:pPr>
      <w:r w:rsidRPr="37E9EB15">
        <w:t>When users increase text size or zoom, content does not reflow properly, requiring two-dimensional scrolling. This fails WCAG success criterion 1.4.10 Reflow.</w:t>
      </w:r>
    </w:p>
    <w:p w14:paraId="3108ED9A" w14:textId="6566C45E" w:rsidR="70E16D77" w:rsidRDefault="4E975965" w:rsidP="37E9EB15">
      <w:pPr>
        <w:pStyle w:val="Heading3"/>
        <w:spacing w:before="246" w:after="246" w:line="300" w:lineRule="auto"/>
      </w:pPr>
      <w:r w:rsidRPr="37E9EB15">
        <w:rPr>
          <w:rFonts w:ascii="Segoe UI" w:eastAsia="Segoe UI" w:hAnsi="Segoe UI" w:cs="Segoe UI"/>
          <w:b/>
          <w:bCs/>
          <w:sz w:val="24"/>
          <w:szCs w:val="24"/>
        </w:rPr>
        <w:t>1.4.12 Text Spacing</w:t>
      </w:r>
    </w:p>
    <w:p w14:paraId="31104D56" w14:textId="5EB12447" w:rsidR="70E16D77" w:rsidRDefault="4E975965" w:rsidP="37E9EB15">
      <w:pPr>
        <w:rPr>
          <w:rFonts w:ascii="Segoe UI" w:eastAsia="Segoe UI" w:hAnsi="Segoe UI" w:cs="Segoe UI"/>
          <w:sz w:val="21"/>
          <w:szCs w:val="21"/>
        </w:rPr>
      </w:pPr>
      <w:r w:rsidRPr="37E9EB15">
        <w:t>The app does not support custom fonts or spacing adjustments without breaking layout, making it harder for users with visual or cognitive disabilities. This fails WCAG success criterion 1.4.12 Text Spacing.</w:t>
      </w:r>
    </w:p>
    <w:p w14:paraId="2D2C3753" w14:textId="12F65C60" w:rsidR="70E16D77" w:rsidRDefault="4E975965" w:rsidP="37E9EB15">
      <w:pPr>
        <w:pStyle w:val="Heading3"/>
        <w:spacing w:before="246" w:after="246" w:line="300" w:lineRule="auto"/>
      </w:pPr>
      <w:r w:rsidRPr="37E9EB15">
        <w:rPr>
          <w:rFonts w:ascii="Segoe UI" w:eastAsia="Segoe UI" w:hAnsi="Segoe UI" w:cs="Segoe UI"/>
          <w:b/>
          <w:bCs/>
          <w:sz w:val="24"/>
          <w:szCs w:val="24"/>
        </w:rPr>
        <w:t>1.4.3 Contrast (Minimum)</w:t>
      </w:r>
    </w:p>
    <w:p w14:paraId="6DAFCD57" w14:textId="1CA1D562" w:rsidR="70E16D77" w:rsidRDefault="4E975965" w:rsidP="37E9EB15">
      <w:pPr>
        <w:rPr>
          <w:rFonts w:ascii="Segoe UI" w:eastAsia="Segoe UI" w:hAnsi="Segoe UI" w:cs="Segoe UI"/>
          <w:sz w:val="21"/>
          <w:szCs w:val="21"/>
        </w:rPr>
      </w:pPr>
      <w:r w:rsidRPr="37E9EB15">
        <w:t>Some text does not meet the minimum contrast ratio against its background (3:1 for large text, 4.5:1 for normal text). This fails WCAG success criterion 1.4.3 (Contrast Minimum).</w:t>
      </w:r>
    </w:p>
    <w:p w14:paraId="492BE193" w14:textId="404D5C95" w:rsidR="70E16D77" w:rsidRDefault="4E975965" w:rsidP="37E9EB15">
      <w:pPr>
        <w:pStyle w:val="Heading3"/>
        <w:spacing w:before="246" w:after="246" w:line="300" w:lineRule="auto"/>
      </w:pPr>
      <w:r w:rsidRPr="37E9EB15">
        <w:rPr>
          <w:rFonts w:ascii="Segoe UI" w:eastAsia="Segoe UI" w:hAnsi="Segoe UI" w:cs="Segoe UI"/>
          <w:b/>
          <w:bCs/>
          <w:sz w:val="24"/>
          <w:szCs w:val="24"/>
        </w:rPr>
        <w:t>1.4.11 Non-text Contrast</w:t>
      </w:r>
    </w:p>
    <w:p w14:paraId="5E584D15" w14:textId="448DA586" w:rsidR="70E16D77" w:rsidRDefault="4E975965" w:rsidP="37E9EB15">
      <w:pPr>
        <w:rPr>
          <w:rFonts w:ascii="Segoe UI" w:eastAsia="Segoe UI" w:hAnsi="Segoe UI" w:cs="Segoe UI"/>
          <w:sz w:val="21"/>
          <w:szCs w:val="21"/>
        </w:rPr>
      </w:pPr>
      <w:r w:rsidRPr="37E9EB15">
        <w:t>UI components and graphical elements may not meet the required 3:1 contrast ratio against adjacent colours. This fails WCAG success criterion 1.4.11 Non-text Contrast.</w:t>
      </w:r>
    </w:p>
    <w:p w14:paraId="228A210D" w14:textId="4F0D855D" w:rsidR="70E16D77" w:rsidRDefault="4E975965" w:rsidP="37E9EB15">
      <w:pPr>
        <w:pStyle w:val="Heading3"/>
        <w:spacing w:before="246" w:after="246" w:line="300" w:lineRule="auto"/>
      </w:pPr>
      <w:r w:rsidRPr="37E9EB15">
        <w:rPr>
          <w:rFonts w:ascii="Segoe UI" w:eastAsia="Segoe UI" w:hAnsi="Segoe UI" w:cs="Segoe UI"/>
          <w:b/>
          <w:bCs/>
          <w:sz w:val="24"/>
          <w:szCs w:val="24"/>
        </w:rPr>
        <w:lastRenderedPageBreak/>
        <w:t>3.2.2 On Input</w:t>
      </w:r>
    </w:p>
    <w:p w14:paraId="4F19D76B" w14:textId="03BD3044" w:rsidR="70E16D77" w:rsidRDefault="4E975965" w:rsidP="37E9EB15">
      <w:pPr>
        <w:rPr>
          <w:rFonts w:ascii="Segoe UI" w:eastAsia="Segoe UI" w:hAnsi="Segoe UI" w:cs="Segoe UI"/>
          <w:sz w:val="21"/>
          <w:szCs w:val="21"/>
        </w:rPr>
      </w:pPr>
      <w:r w:rsidRPr="37E9EB15">
        <w:t>Some external links open in a browser without advance notice, causing unexpected changes of context. This fails WCAG success criterion 3.2.2 On Input.</w:t>
      </w:r>
    </w:p>
    <w:p w14:paraId="276E54CC" w14:textId="2866D5D3" w:rsidR="70E16D77" w:rsidRDefault="4E975965" w:rsidP="37E9EB15">
      <w:pPr>
        <w:pStyle w:val="Heading3"/>
        <w:spacing w:before="246" w:after="246" w:line="300" w:lineRule="auto"/>
      </w:pPr>
      <w:r w:rsidRPr="37E9EB15">
        <w:rPr>
          <w:rFonts w:ascii="Segoe UI" w:eastAsia="Segoe UI" w:hAnsi="Segoe UI" w:cs="Segoe UI"/>
          <w:b/>
          <w:bCs/>
          <w:sz w:val="24"/>
          <w:szCs w:val="24"/>
        </w:rPr>
        <w:t>2.4.4 Link Purpose (In Context)</w:t>
      </w:r>
    </w:p>
    <w:p w14:paraId="07C351DA" w14:textId="301D7135" w:rsidR="70E16D77" w:rsidRDefault="4E975965" w:rsidP="37E9EB15">
      <w:pPr>
        <w:rPr>
          <w:rFonts w:ascii="Segoe UI" w:eastAsia="Segoe UI" w:hAnsi="Segoe UI" w:cs="Segoe UI"/>
          <w:sz w:val="21"/>
          <w:szCs w:val="21"/>
        </w:rPr>
      </w:pPr>
      <w:r w:rsidRPr="37E9EB15">
        <w:t>External links do not clearly indicate that they open outside the app, reducing clarity for users. This fails WCAG success criterion 2.4.4 Link Purpose (in Context).</w:t>
      </w:r>
    </w:p>
    <w:p w14:paraId="079F59CE" w14:textId="5A0D0056" w:rsidR="70E16D77" w:rsidRDefault="4E975965" w:rsidP="37E9EB15">
      <w:pPr>
        <w:pStyle w:val="Heading3"/>
        <w:spacing w:before="246" w:after="246" w:line="300" w:lineRule="auto"/>
      </w:pPr>
      <w:r w:rsidRPr="37E9EB15">
        <w:rPr>
          <w:rFonts w:ascii="Segoe UI" w:eastAsia="Segoe UI" w:hAnsi="Segoe UI" w:cs="Segoe UI"/>
          <w:b/>
          <w:bCs/>
          <w:sz w:val="24"/>
          <w:szCs w:val="24"/>
        </w:rPr>
        <w:t>1.3.4 Orientation</w:t>
      </w:r>
    </w:p>
    <w:p w14:paraId="5B2EFDEA" w14:textId="41D5FABD" w:rsidR="70E16D77" w:rsidRDefault="4E975965" w:rsidP="37E9EB15">
      <w:r w:rsidRPr="37E9EB15">
        <w:t>The app does not support landscape orientation, limiting flexibility for users who rely on specific device positioning. This fails WCAG success criterion 1.3.4 Orientation.</w:t>
      </w:r>
      <w:r w:rsidR="70E16D77">
        <w:br/>
      </w:r>
      <w:r w:rsidR="70E16D77">
        <w:br/>
      </w:r>
      <w:r w:rsidR="0FF7675B" w:rsidRPr="37E9EB15">
        <w:t xml:space="preserve">We are working with our supplier </w:t>
      </w:r>
      <w:r w:rsidR="21FE6CF0" w:rsidRPr="37E9EB15">
        <w:t xml:space="preserve">Staxy </w:t>
      </w:r>
      <w:r w:rsidR="0FF7675B" w:rsidRPr="37E9EB15">
        <w:t>to remediate or mitigate the above non-compliances and expect these to be completed by</w:t>
      </w:r>
      <w:r w:rsidR="00B45B71">
        <w:t xml:space="preserve"> 31.06.2027.</w:t>
      </w:r>
    </w:p>
    <w:p w14:paraId="4DEC1330" w14:textId="56F3AF95" w:rsidR="08771741" w:rsidRDefault="08771741" w:rsidP="21DC1E90">
      <w:pPr>
        <w:pStyle w:val="Heading2"/>
        <w:rPr>
          <w:rFonts w:ascii="Aptos" w:eastAsia="Aptos" w:hAnsi="Aptos"/>
          <w:b/>
          <w:bCs/>
          <w:sz w:val="24"/>
          <w:szCs w:val="24"/>
        </w:rPr>
      </w:pPr>
      <w:r w:rsidRPr="37E9EB15">
        <w:rPr>
          <w:b/>
          <w:bCs/>
        </w:rPr>
        <w:t>Content that’s not within the scope of the accessibility regulations</w:t>
      </w:r>
    </w:p>
    <w:p w14:paraId="543C66A3" w14:textId="01B95AED" w:rsidR="08771741" w:rsidRDefault="615AFEA0" w:rsidP="37E9EB15">
      <w:pPr>
        <w:pStyle w:val="Heading3"/>
        <w:rPr>
          <w:rFonts w:ascii="Aptos" w:eastAsia="Aptos" w:hAnsi="Aptos"/>
          <w:b/>
          <w:bCs/>
          <w:sz w:val="24"/>
          <w:szCs w:val="24"/>
        </w:rPr>
      </w:pPr>
      <w:r w:rsidRPr="37E9EB15">
        <w:t>Maps</w:t>
      </w:r>
    </w:p>
    <w:p w14:paraId="7971D286" w14:textId="3C67C7BA" w:rsidR="08771741" w:rsidRDefault="615AFEA0" w:rsidP="37E9EB15">
      <w:pPr>
        <w:rPr>
          <w:rFonts w:ascii="Aptos" w:eastAsia="Aptos" w:hAnsi="Aptos"/>
          <w:b/>
          <w:bCs/>
        </w:rPr>
      </w:pPr>
      <w:r w:rsidRPr="37E9EB15">
        <w:t>This application includes an online mapping service. According to the regulations: "These Regulations do not apply to the following content of a website ormobile application of a public sector body— (d) online maps and mapping services, as long as essential information is provided in an accessible digital manner for maps intended for navigational use." While maps are currently exempt, we acknowledge that they are not fully accessible to assistive technology users (e.g. screen readers</w:t>
      </w:r>
      <w:r w:rsidR="5FB86AA6" w:rsidRPr="37E9EB15">
        <w:t xml:space="preserve"> </w:t>
      </w:r>
      <w:r w:rsidRPr="37E9EB15">
        <w:t>cannot interact with individual map features). We will continue working</w:t>
      </w:r>
      <w:r w:rsidR="25D19DA6" w:rsidRPr="37E9EB15">
        <w:t xml:space="preserve"> with our supplier</w:t>
      </w:r>
      <w:r w:rsidRPr="37E9EB15">
        <w:t xml:space="preserve"> to improve the</w:t>
      </w:r>
      <w:r w:rsidR="4A4266C7" w:rsidRPr="37E9EB15">
        <w:t xml:space="preserve"> </w:t>
      </w:r>
      <w:r w:rsidRPr="37E9EB15">
        <w:t xml:space="preserve">accessibility of our mapping tools. </w:t>
      </w:r>
    </w:p>
    <w:p w14:paraId="2A83837E" w14:textId="7CD5AF96" w:rsidR="08771741" w:rsidRDefault="08771741" w:rsidP="37E9EB15">
      <w:pPr>
        <w:pStyle w:val="Heading3"/>
        <w:rPr>
          <w:rFonts w:ascii="Aptos" w:eastAsia="Aptos" w:hAnsi="Aptos"/>
          <w:b/>
          <w:bCs/>
          <w:sz w:val="24"/>
          <w:szCs w:val="24"/>
        </w:rPr>
      </w:pPr>
      <w:r w:rsidRPr="37E9EB15">
        <w:t>PDFs and other documents</w:t>
      </w:r>
    </w:p>
    <w:p w14:paraId="25D25A0F" w14:textId="338EE668" w:rsidR="08771741" w:rsidRDefault="08771741" w:rsidP="279BF8E2">
      <w:pPr>
        <w:rPr>
          <w:rFonts w:ascii="Aptos" w:eastAsia="Aptos" w:hAnsi="Aptos"/>
        </w:rPr>
      </w:pPr>
      <w:r w:rsidRPr="279BF8E2">
        <w:rPr>
          <w:rFonts w:ascii="Aptos" w:eastAsia="Aptos" w:hAnsi="Aptos"/>
        </w:rPr>
        <w:t xml:space="preserve">The accessibility regulations do not require us to fix PDFs or other documents published before 23 September 2018 if they’re not essential to providing our services. </w:t>
      </w:r>
    </w:p>
    <w:p w14:paraId="75670EA8" w14:textId="2272BD3B" w:rsidR="08771741" w:rsidRDefault="08771741" w:rsidP="279BF8E2">
      <w:pPr>
        <w:rPr>
          <w:rFonts w:ascii="Aptos" w:eastAsia="Aptos" w:hAnsi="Aptos"/>
        </w:rPr>
      </w:pPr>
      <w:r w:rsidRPr="279BF8E2">
        <w:rPr>
          <w:rFonts w:ascii="Aptos" w:eastAsia="Aptos" w:hAnsi="Aptos"/>
        </w:rPr>
        <w:t>Any new PDFs or Word documents we publish will meet accessibility standards.</w:t>
      </w:r>
    </w:p>
    <w:p w14:paraId="7A993500" w14:textId="41E19E3E" w:rsidR="08771741" w:rsidRDefault="08771741" w:rsidP="381494CA">
      <w:pPr>
        <w:pStyle w:val="Heading3"/>
        <w:rPr>
          <w:rFonts w:ascii="Aptos" w:eastAsia="Aptos" w:hAnsi="Aptos"/>
          <w:b/>
          <w:bCs/>
          <w:sz w:val="24"/>
          <w:szCs w:val="24"/>
        </w:rPr>
      </w:pPr>
      <w:r w:rsidRPr="381494CA">
        <w:t>Live video</w:t>
      </w:r>
    </w:p>
    <w:p w14:paraId="7D93BB63" w14:textId="764B68C3" w:rsidR="08771741" w:rsidRDefault="08771741" w:rsidP="21DC1E90">
      <w:pPr>
        <w:rPr>
          <w:rFonts w:ascii="Aptos" w:eastAsia="Aptos" w:hAnsi="Aptos"/>
        </w:rPr>
      </w:pPr>
      <w:r w:rsidRPr="381494CA">
        <w:rPr>
          <w:rFonts w:ascii="Aptos" w:eastAsia="Aptos" w:hAnsi="Aptos"/>
        </w:rPr>
        <w:t>We do not plan to add captions to live video streams because live video is exempt from meeting the accessibility regulations.</w:t>
      </w:r>
    </w:p>
    <w:p w14:paraId="1DFDF873" w14:textId="13DFCC89" w:rsidR="14D9B9EB" w:rsidRDefault="14D9B9EB" w:rsidP="381494CA">
      <w:pPr>
        <w:pStyle w:val="Heading3"/>
      </w:pPr>
      <w:r w:rsidRPr="381494CA">
        <w:t xml:space="preserve">3rd Party content </w:t>
      </w:r>
    </w:p>
    <w:p w14:paraId="033E9D5D" w14:textId="7FD27A98" w:rsidR="14D9B9EB" w:rsidRDefault="14D9B9EB" w:rsidP="381494CA">
      <w:pPr>
        <w:spacing w:before="240" w:after="240"/>
      </w:pPr>
      <w:r w:rsidRPr="381494CA">
        <w:rPr>
          <w:rFonts w:ascii="Aptos" w:eastAsia="Aptos" w:hAnsi="Aptos" w:cs="Aptos"/>
        </w:rPr>
        <w:t>Third-party content that's under someone else's control that we didn't pay for or develop.</w:t>
      </w:r>
    </w:p>
    <w:p w14:paraId="67A3B6DC" w14:textId="21AE5546" w:rsidR="08771741" w:rsidRDefault="08771741" w:rsidP="21DC1E90">
      <w:pPr>
        <w:pStyle w:val="Heading2"/>
        <w:rPr>
          <w:b/>
          <w:bCs/>
        </w:rPr>
      </w:pPr>
      <w:r w:rsidRPr="37E9EB15">
        <w:rPr>
          <w:b/>
          <w:bCs/>
        </w:rPr>
        <w:t>What we’re doing to improve accessibility</w:t>
      </w:r>
    </w:p>
    <w:p w14:paraId="2DF588B0" w14:textId="1AEB5863" w:rsidR="08771741" w:rsidRDefault="5A7416A4" w:rsidP="279BF8E2">
      <w:r w:rsidRPr="37E9EB15">
        <w:rPr>
          <w:rFonts w:ascii="Aptos" w:eastAsia="Aptos" w:hAnsi="Aptos"/>
        </w:rPr>
        <w:t xml:space="preserve">The University of Manchester is committed to improving digital inclusion, ensuring that everyone has equitable access to information, technology, resources, and opportunities for learning and engagement, regardless of ability. We are undertaking a program of activity working with our </w:t>
      </w:r>
      <w:hyperlink r:id="rId10">
        <w:r w:rsidRPr="37E9EB15">
          <w:rPr>
            <w:rStyle w:val="Hyperlink"/>
            <w:rFonts w:ascii="Aptos" w:eastAsia="Aptos" w:hAnsi="Aptos"/>
          </w:rPr>
          <w:t xml:space="preserve">Equality, </w:t>
        </w:r>
        <w:r w:rsidRPr="37E9EB15">
          <w:rPr>
            <w:rStyle w:val="Hyperlink"/>
            <w:rFonts w:ascii="Aptos" w:eastAsia="Aptos" w:hAnsi="Aptos"/>
          </w:rPr>
          <w:lastRenderedPageBreak/>
          <w:t xml:space="preserve">Diversity, and Inclusion Division </w:t>
        </w:r>
      </w:hyperlink>
      <w:r w:rsidRPr="37E9EB15">
        <w:rPr>
          <w:rFonts w:ascii="Aptos" w:eastAsia="Aptos" w:hAnsi="Aptos"/>
        </w:rPr>
        <w:t xml:space="preserve">and </w:t>
      </w:r>
      <w:hyperlink r:id="rId11">
        <w:r w:rsidRPr="37E9EB15">
          <w:rPr>
            <w:rStyle w:val="Hyperlink"/>
            <w:rFonts w:ascii="Aptos" w:eastAsia="Aptos" w:hAnsi="Aptos"/>
          </w:rPr>
          <w:t xml:space="preserve">Disability Advisory and Support Service </w:t>
        </w:r>
      </w:hyperlink>
      <w:r w:rsidRPr="37E9EB15">
        <w:rPr>
          <w:rFonts w:ascii="Aptos" w:eastAsia="Aptos" w:hAnsi="Aptos"/>
        </w:rPr>
        <w:t>to improve digital experiences for users with disabilities.</w:t>
      </w:r>
      <w:r w:rsidR="08771741">
        <w:br/>
      </w:r>
    </w:p>
    <w:p w14:paraId="0CBB9C4E" w14:textId="42BDDB48" w:rsidR="08771741" w:rsidRDefault="08771741" w:rsidP="21DC1E90">
      <w:pPr>
        <w:pStyle w:val="Heading2"/>
        <w:rPr>
          <w:rFonts w:ascii="Aptos" w:eastAsia="Aptos" w:hAnsi="Aptos"/>
          <w:b/>
          <w:bCs/>
          <w:sz w:val="24"/>
          <w:szCs w:val="24"/>
        </w:rPr>
      </w:pPr>
      <w:r w:rsidRPr="37E9EB15">
        <w:rPr>
          <w:b/>
          <w:bCs/>
        </w:rPr>
        <w:t>Preparation of this accessibility statement</w:t>
      </w:r>
    </w:p>
    <w:p w14:paraId="1CA7F4D1" w14:textId="62EA0375" w:rsidR="08771741" w:rsidRDefault="08771741" w:rsidP="37E9EB15">
      <w:pPr>
        <w:spacing w:before="240" w:after="240"/>
        <w:rPr>
          <w:rFonts w:ascii="Aptos" w:eastAsia="Aptos" w:hAnsi="Aptos"/>
          <w:highlight w:val="yellow"/>
        </w:rPr>
      </w:pPr>
      <w:r w:rsidRPr="37E9EB15">
        <w:rPr>
          <w:rFonts w:ascii="Aptos" w:eastAsia="Aptos" w:hAnsi="Aptos"/>
        </w:rPr>
        <w:t>This statement was prepared on</w:t>
      </w:r>
      <w:r w:rsidR="5B1087BF" w:rsidRPr="37E9EB15">
        <w:rPr>
          <w:rFonts w:ascii="Aptos" w:eastAsia="Aptos" w:hAnsi="Aptos" w:cs="Aptos"/>
        </w:rPr>
        <w:t xml:space="preserve"> 01/03/25</w:t>
      </w:r>
      <w:r w:rsidRPr="37E9EB15">
        <w:rPr>
          <w:rFonts w:ascii="Aptos" w:eastAsia="Aptos" w:hAnsi="Aptos"/>
        </w:rPr>
        <w:t xml:space="preserve">. </w:t>
      </w:r>
    </w:p>
    <w:p w14:paraId="0C9C35B6" w14:textId="014D51FE" w:rsidR="08771741" w:rsidRDefault="08771741" w:rsidP="37E9EB15">
      <w:pPr>
        <w:rPr>
          <w:rFonts w:ascii="Aptos" w:eastAsia="Aptos" w:hAnsi="Aptos"/>
        </w:rPr>
      </w:pPr>
      <w:r w:rsidRPr="37E9EB15">
        <w:rPr>
          <w:rFonts w:ascii="Aptos" w:eastAsia="Aptos" w:hAnsi="Aptos"/>
        </w:rPr>
        <w:t xml:space="preserve">It was last reviewed on </w:t>
      </w:r>
      <w:r w:rsidR="4DF27234" w:rsidRPr="37E9EB15">
        <w:rPr>
          <w:rFonts w:ascii="Aptos" w:eastAsia="Aptos" w:hAnsi="Aptos"/>
        </w:rPr>
        <w:t>01/04/25.</w:t>
      </w:r>
    </w:p>
    <w:p w14:paraId="366C0A3E" w14:textId="60BBF68D" w:rsidR="08771741" w:rsidRDefault="08771741" w:rsidP="21DC1E90">
      <w:pPr>
        <w:rPr>
          <w:rFonts w:ascii="Aptos" w:eastAsia="Aptos" w:hAnsi="Aptos"/>
        </w:rPr>
      </w:pPr>
      <w:r w:rsidRPr="37E9EB15">
        <w:rPr>
          <w:rFonts w:ascii="Aptos" w:eastAsia="Aptos" w:hAnsi="Aptos"/>
        </w:rPr>
        <w:t>This website was last tested on</w:t>
      </w:r>
      <w:r w:rsidR="00C44085">
        <w:rPr>
          <w:rFonts w:ascii="Aptos" w:eastAsia="Aptos" w:hAnsi="Aptos"/>
        </w:rPr>
        <w:t xml:space="preserve"> 31.06.2025 </w:t>
      </w:r>
      <w:r w:rsidRPr="37E9EB15">
        <w:rPr>
          <w:rFonts w:ascii="Aptos" w:eastAsia="Aptos" w:hAnsi="Aptos"/>
        </w:rPr>
        <w:t>against the WCAG 2.2 AA standard.</w:t>
      </w:r>
    </w:p>
    <w:p w14:paraId="4E5DA9CD" w14:textId="77777777" w:rsidR="00E31DBB" w:rsidRPr="00E31DBB" w:rsidRDefault="00E31DBB" w:rsidP="00E31DBB">
      <w:pPr>
        <w:rPr>
          <w:rFonts w:ascii="Aptos" w:eastAsia="Aptos" w:hAnsi="Aptos"/>
        </w:rPr>
      </w:pPr>
      <w:r w:rsidRPr="00E31DBB">
        <w:rPr>
          <w:rFonts w:ascii="Aptos" w:eastAsia="Aptos" w:hAnsi="Aptos"/>
        </w:rPr>
        <w:t>The test was carried out by the vendor of the system (</w:t>
      </w:r>
      <w:proofErr w:type="spellStart"/>
      <w:r w:rsidRPr="00E31DBB">
        <w:rPr>
          <w:rFonts w:ascii="Aptos" w:eastAsia="Aptos" w:hAnsi="Aptos"/>
        </w:rPr>
        <w:t>Staxy</w:t>
      </w:r>
      <w:proofErr w:type="spellEnd"/>
      <w:r w:rsidRPr="00E31DBB">
        <w:rPr>
          <w:rFonts w:ascii="Aptos" w:eastAsia="Aptos" w:hAnsi="Aptos"/>
        </w:rPr>
        <w:t>). The most viewed pages were tested using automated testing tools. A further audit of the website was carried out to the WCAG 2.2 AA standard.</w:t>
      </w:r>
    </w:p>
    <w:p w14:paraId="5807F8BA" w14:textId="75AD7710" w:rsidR="21DC1E90" w:rsidRDefault="21DC1E90" w:rsidP="21DC1E90"/>
    <w:p w14:paraId="5BC403B1" w14:textId="3DD817A3" w:rsidR="21DC1E90" w:rsidRDefault="21DC1E90" w:rsidP="21DC1E90">
      <w:pPr>
        <w:rPr>
          <w:rFonts w:ascii="Aptos" w:eastAsia="Aptos" w:hAnsi="Aptos"/>
        </w:rPr>
      </w:pPr>
    </w:p>
    <w:p w14:paraId="289EA15C" w14:textId="5BE72D62" w:rsidR="21DC1E90" w:rsidRDefault="21DC1E90" w:rsidP="21DC1E90">
      <w:pPr>
        <w:rPr>
          <w:rFonts w:ascii="Aptos" w:eastAsia="Aptos" w:hAnsi="Aptos"/>
        </w:rPr>
      </w:pPr>
    </w:p>
    <w:p w14:paraId="34D768DB" w14:textId="532BFCC6" w:rsidR="21DC1E90" w:rsidRDefault="21DC1E90" w:rsidP="21DC1E90">
      <w:pPr>
        <w:rPr>
          <w:rFonts w:ascii="Aptos" w:eastAsia="Aptos" w:hAnsi="Aptos"/>
          <w:highlight w:val="yellow"/>
        </w:rPr>
      </w:pPr>
    </w:p>
    <w:p w14:paraId="2798B800" w14:textId="69EFA71F" w:rsidR="21DC1E90" w:rsidRDefault="21DC1E90" w:rsidP="21DC1E90"/>
    <w:p w14:paraId="29B6049B" w14:textId="3FC1C6A6" w:rsidR="21DC1E90" w:rsidRDefault="21DC1E90" w:rsidP="21DC1E90">
      <w:pPr>
        <w:rPr>
          <w:rFonts w:ascii="Aptos" w:eastAsia="Aptos" w:hAnsi="Aptos"/>
        </w:rPr>
      </w:pPr>
    </w:p>
    <w:p w14:paraId="1A2874DC" w14:textId="01801F28" w:rsidR="21DC1E90" w:rsidRDefault="21DC1E90" w:rsidP="21DC1E90">
      <w:pPr>
        <w:rPr>
          <w:rFonts w:ascii="Aptos" w:eastAsia="Aptos" w:hAnsi="Aptos"/>
          <w:highlight w:val="yellow"/>
        </w:rPr>
      </w:pPr>
    </w:p>
    <w:p w14:paraId="24C3D621" w14:textId="10CEDA40" w:rsidR="21DC1E90" w:rsidRDefault="21DC1E90" w:rsidP="21DC1E90"/>
    <w:p w14:paraId="6E9C06DC" w14:textId="3B5AF09E" w:rsidR="21DC1E90" w:rsidRDefault="21DC1E90" w:rsidP="21DC1E90">
      <w:pPr>
        <w:rPr>
          <w:rFonts w:ascii="Aptos" w:eastAsia="Aptos" w:hAnsi="Aptos"/>
        </w:rPr>
      </w:pPr>
    </w:p>
    <w:p w14:paraId="44E09D04" w14:textId="3CD5ABBE" w:rsidR="21DC1E90" w:rsidRDefault="21DC1E90" w:rsidP="21DC1E90">
      <w:pPr>
        <w:rPr>
          <w:rFonts w:ascii="Aptos" w:eastAsia="Aptos" w:hAnsi="Aptos"/>
          <w:highlight w:val="yellow"/>
        </w:rPr>
      </w:pPr>
    </w:p>
    <w:p w14:paraId="376B34D5" w14:textId="487BCFD2" w:rsidR="21DC1E90" w:rsidRDefault="21DC1E90" w:rsidP="21DC1E90">
      <w:pPr>
        <w:rPr>
          <w:rFonts w:ascii="Aptos" w:eastAsia="Aptos" w:hAnsi="Aptos"/>
          <w:highlight w:val="yellow"/>
        </w:rPr>
      </w:pPr>
    </w:p>
    <w:p w14:paraId="5DE4443E" w14:textId="2190DF00" w:rsidR="21DC1E90" w:rsidRDefault="21DC1E90" w:rsidP="21DC1E90">
      <w:pPr>
        <w:rPr>
          <w:rFonts w:ascii="Aptos" w:eastAsia="Aptos" w:hAnsi="Aptos"/>
          <w:highlight w:val="yellow"/>
        </w:rPr>
      </w:pPr>
    </w:p>
    <w:p w14:paraId="60E37582" w14:textId="7BE4DAAA" w:rsidR="21DC1E90" w:rsidRDefault="21DC1E90" w:rsidP="21DC1E90">
      <w:pPr>
        <w:rPr>
          <w:rFonts w:ascii="Aptos" w:eastAsia="Aptos" w:hAnsi="Aptos"/>
        </w:rPr>
      </w:pPr>
    </w:p>
    <w:p w14:paraId="51B47B08" w14:textId="1F87D704" w:rsidR="21DC1E90" w:rsidRDefault="21DC1E90" w:rsidP="21DC1E90">
      <w:pPr>
        <w:rPr>
          <w:rFonts w:ascii="Aptos" w:eastAsia="Aptos" w:hAnsi="Aptos"/>
        </w:rPr>
      </w:pPr>
    </w:p>
    <w:p w14:paraId="09EBE123" w14:textId="349A1048" w:rsidR="21DC1E90" w:rsidRDefault="21DC1E90" w:rsidP="21DC1E90">
      <w:pPr>
        <w:rPr>
          <w:rFonts w:ascii="Aptos" w:eastAsia="Aptos" w:hAnsi="Aptos"/>
        </w:rPr>
      </w:pPr>
    </w:p>
    <w:p w14:paraId="0684CBD2" w14:textId="4E3895E3" w:rsidR="21DC1E90" w:rsidRDefault="21DC1E90" w:rsidP="21DC1E90">
      <w:pPr>
        <w:rPr>
          <w:rFonts w:ascii="Aptos" w:eastAsia="Aptos" w:hAnsi="Aptos"/>
        </w:rPr>
      </w:pPr>
    </w:p>
    <w:p w14:paraId="107A199F" w14:textId="5C81D2E9" w:rsidR="21DC1E90" w:rsidRDefault="21DC1E90" w:rsidP="21DC1E90">
      <w:pPr>
        <w:rPr>
          <w:rFonts w:ascii="Aptos" w:eastAsia="Aptos" w:hAnsi="Aptos"/>
        </w:rPr>
      </w:pPr>
    </w:p>
    <w:p w14:paraId="06F59E92" w14:textId="41704654" w:rsidR="21DC1E90" w:rsidRDefault="21DC1E90" w:rsidP="21DC1E90">
      <w:pPr>
        <w:rPr>
          <w:rFonts w:ascii="Aptos" w:eastAsia="Aptos" w:hAnsi="Aptos"/>
        </w:rPr>
      </w:pPr>
    </w:p>
    <w:p w14:paraId="1FE0EEA5" w14:textId="772E3E19" w:rsidR="21DC1E90" w:rsidRDefault="21DC1E90" w:rsidP="21DC1E90">
      <w:pPr>
        <w:rPr>
          <w:rFonts w:ascii="Aptos" w:eastAsia="Aptos" w:hAnsi="Aptos"/>
        </w:rPr>
      </w:pPr>
    </w:p>
    <w:p w14:paraId="14CAB356" w14:textId="439613AA" w:rsidR="21DC1E90" w:rsidRDefault="21DC1E90" w:rsidP="21DC1E90">
      <w:pPr>
        <w:rPr>
          <w:rFonts w:ascii="Aptos" w:eastAsia="Aptos" w:hAnsi="Aptos"/>
        </w:rPr>
      </w:pPr>
    </w:p>
    <w:p w14:paraId="2D2A2080" w14:textId="5CF3A237" w:rsidR="21DC1E90" w:rsidRDefault="21DC1E90" w:rsidP="21DC1E90">
      <w:pPr>
        <w:rPr>
          <w:rFonts w:ascii="Aptos" w:eastAsia="Aptos" w:hAnsi="Aptos"/>
        </w:rPr>
      </w:pPr>
    </w:p>
    <w:p w14:paraId="7B611DDA" w14:textId="664E401C" w:rsidR="21DC1E90" w:rsidRDefault="21DC1E90" w:rsidP="21DC1E90"/>
    <w:p w14:paraId="61DC4113" w14:textId="0770928E" w:rsidR="21DC1E90" w:rsidRDefault="21DC1E90" w:rsidP="21DC1E90"/>
    <w:p w14:paraId="7F9B335D" w14:textId="700B4499" w:rsidR="21DC1E90" w:rsidRDefault="21DC1E90" w:rsidP="21DC1E90"/>
    <w:p w14:paraId="0EBA19DD" w14:textId="3160CED9" w:rsidR="21DC1E90" w:rsidRDefault="21DC1E90" w:rsidP="21DC1E90"/>
    <w:p w14:paraId="2E374E05" w14:textId="220F9813" w:rsidR="21DC1E90" w:rsidRDefault="21DC1E90" w:rsidP="21DC1E90"/>
    <w:p w14:paraId="43F0A03D" w14:textId="70A3A2FC" w:rsidR="21DC1E90" w:rsidRDefault="21DC1E90" w:rsidP="21DC1E90"/>
    <w:sectPr w:rsidR="21DC1E90" w:rsidSect="00840112">
      <w:pgSz w:w="11906" w:h="16838"/>
      <w:pgMar w:top="851" w:right="737" w:bottom="85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1B37"/>
    <w:multiLevelType w:val="hybridMultilevel"/>
    <w:tmpl w:val="051EBA4A"/>
    <w:lvl w:ilvl="0" w:tplc="40685F16">
      <w:start w:val="1"/>
      <w:numFmt w:val="bullet"/>
      <w:lvlText w:val=""/>
      <w:lvlJc w:val="left"/>
      <w:pPr>
        <w:ind w:left="720" w:hanging="360"/>
      </w:pPr>
      <w:rPr>
        <w:rFonts w:ascii="Symbol" w:hAnsi="Symbol" w:hint="default"/>
      </w:rPr>
    </w:lvl>
    <w:lvl w:ilvl="1" w:tplc="553681FC">
      <w:start w:val="1"/>
      <w:numFmt w:val="bullet"/>
      <w:lvlText w:val="o"/>
      <w:lvlJc w:val="left"/>
      <w:pPr>
        <w:ind w:left="1440" w:hanging="360"/>
      </w:pPr>
      <w:rPr>
        <w:rFonts w:ascii="Courier New" w:hAnsi="Courier New" w:hint="default"/>
      </w:rPr>
    </w:lvl>
    <w:lvl w:ilvl="2" w:tplc="1C4A8D2C">
      <w:start w:val="1"/>
      <w:numFmt w:val="bullet"/>
      <w:lvlText w:val=""/>
      <w:lvlJc w:val="left"/>
      <w:pPr>
        <w:ind w:left="2160" w:hanging="360"/>
      </w:pPr>
      <w:rPr>
        <w:rFonts w:ascii="Wingdings" w:hAnsi="Wingdings" w:hint="default"/>
      </w:rPr>
    </w:lvl>
    <w:lvl w:ilvl="3" w:tplc="37E84EF6">
      <w:start w:val="1"/>
      <w:numFmt w:val="bullet"/>
      <w:lvlText w:val=""/>
      <w:lvlJc w:val="left"/>
      <w:pPr>
        <w:ind w:left="2880" w:hanging="360"/>
      </w:pPr>
      <w:rPr>
        <w:rFonts w:ascii="Symbol" w:hAnsi="Symbol" w:hint="default"/>
      </w:rPr>
    </w:lvl>
    <w:lvl w:ilvl="4" w:tplc="97BA2538">
      <w:start w:val="1"/>
      <w:numFmt w:val="bullet"/>
      <w:lvlText w:val="o"/>
      <w:lvlJc w:val="left"/>
      <w:pPr>
        <w:ind w:left="3600" w:hanging="360"/>
      </w:pPr>
      <w:rPr>
        <w:rFonts w:ascii="Courier New" w:hAnsi="Courier New" w:hint="default"/>
      </w:rPr>
    </w:lvl>
    <w:lvl w:ilvl="5" w:tplc="236C2826">
      <w:start w:val="1"/>
      <w:numFmt w:val="bullet"/>
      <w:lvlText w:val=""/>
      <w:lvlJc w:val="left"/>
      <w:pPr>
        <w:ind w:left="4320" w:hanging="360"/>
      </w:pPr>
      <w:rPr>
        <w:rFonts w:ascii="Wingdings" w:hAnsi="Wingdings" w:hint="default"/>
      </w:rPr>
    </w:lvl>
    <w:lvl w:ilvl="6" w:tplc="979A6950">
      <w:start w:val="1"/>
      <w:numFmt w:val="bullet"/>
      <w:lvlText w:val=""/>
      <w:lvlJc w:val="left"/>
      <w:pPr>
        <w:ind w:left="5040" w:hanging="360"/>
      </w:pPr>
      <w:rPr>
        <w:rFonts w:ascii="Symbol" w:hAnsi="Symbol" w:hint="default"/>
      </w:rPr>
    </w:lvl>
    <w:lvl w:ilvl="7" w:tplc="BB80B3F6">
      <w:start w:val="1"/>
      <w:numFmt w:val="bullet"/>
      <w:lvlText w:val="o"/>
      <w:lvlJc w:val="left"/>
      <w:pPr>
        <w:ind w:left="5760" w:hanging="360"/>
      </w:pPr>
      <w:rPr>
        <w:rFonts w:ascii="Courier New" w:hAnsi="Courier New" w:hint="default"/>
      </w:rPr>
    </w:lvl>
    <w:lvl w:ilvl="8" w:tplc="73D29FB4">
      <w:start w:val="1"/>
      <w:numFmt w:val="bullet"/>
      <w:lvlText w:val=""/>
      <w:lvlJc w:val="left"/>
      <w:pPr>
        <w:ind w:left="6480" w:hanging="360"/>
      </w:pPr>
      <w:rPr>
        <w:rFonts w:ascii="Wingdings" w:hAnsi="Wingdings" w:hint="default"/>
      </w:rPr>
    </w:lvl>
  </w:abstractNum>
  <w:abstractNum w:abstractNumId="1" w15:restartNumberingAfterBreak="0">
    <w:nsid w:val="13CC26AE"/>
    <w:multiLevelType w:val="multilevel"/>
    <w:tmpl w:val="57B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2AB2"/>
    <w:multiLevelType w:val="hybridMultilevel"/>
    <w:tmpl w:val="2DB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96211"/>
    <w:multiLevelType w:val="multilevel"/>
    <w:tmpl w:val="C6E2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91998"/>
    <w:multiLevelType w:val="hybridMultilevel"/>
    <w:tmpl w:val="0706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838FF"/>
    <w:multiLevelType w:val="multilevel"/>
    <w:tmpl w:val="B85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5ABC4"/>
    <w:multiLevelType w:val="hybridMultilevel"/>
    <w:tmpl w:val="697C42E2"/>
    <w:lvl w:ilvl="0" w:tplc="4782AED4">
      <w:start w:val="1"/>
      <w:numFmt w:val="bullet"/>
      <w:lvlText w:val=""/>
      <w:lvlJc w:val="left"/>
      <w:pPr>
        <w:ind w:left="720" w:hanging="360"/>
      </w:pPr>
      <w:rPr>
        <w:rFonts w:ascii="Symbol" w:hAnsi="Symbol" w:hint="default"/>
      </w:rPr>
    </w:lvl>
    <w:lvl w:ilvl="1" w:tplc="81C03FAA">
      <w:start w:val="1"/>
      <w:numFmt w:val="bullet"/>
      <w:lvlText w:val="o"/>
      <w:lvlJc w:val="left"/>
      <w:pPr>
        <w:ind w:left="1440" w:hanging="360"/>
      </w:pPr>
      <w:rPr>
        <w:rFonts w:ascii="Courier New" w:hAnsi="Courier New" w:hint="default"/>
      </w:rPr>
    </w:lvl>
    <w:lvl w:ilvl="2" w:tplc="D068BC26">
      <w:start w:val="1"/>
      <w:numFmt w:val="bullet"/>
      <w:lvlText w:val=""/>
      <w:lvlJc w:val="left"/>
      <w:pPr>
        <w:ind w:left="2160" w:hanging="360"/>
      </w:pPr>
      <w:rPr>
        <w:rFonts w:ascii="Wingdings" w:hAnsi="Wingdings" w:hint="default"/>
      </w:rPr>
    </w:lvl>
    <w:lvl w:ilvl="3" w:tplc="981AC81E">
      <w:start w:val="1"/>
      <w:numFmt w:val="bullet"/>
      <w:lvlText w:val=""/>
      <w:lvlJc w:val="left"/>
      <w:pPr>
        <w:ind w:left="2880" w:hanging="360"/>
      </w:pPr>
      <w:rPr>
        <w:rFonts w:ascii="Symbol" w:hAnsi="Symbol" w:hint="default"/>
      </w:rPr>
    </w:lvl>
    <w:lvl w:ilvl="4" w:tplc="B16E398C">
      <w:start w:val="1"/>
      <w:numFmt w:val="bullet"/>
      <w:lvlText w:val="o"/>
      <w:lvlJc w:val="left"/>
      <w:pPr>
        <w:ind w:left="3600" w:hanging="360"/>
      </w:pPr>
      <w:rPr>
        <w:rFonts w:ascii="Courier New" w:hAnsi="Courier New" w:hint="default"/>
      </w:rPr>
    </w:lvl>
    <w:lvl w:ilvl="5" w:tplc="433A91B2">
      <w:start w:val="1"/>
      <w:numFmt w:val="bullet"/>
      <w:lvlText w:val=""/>
      <w:lvlJc w:val="left"/>
      <w:pPr>
        <w:ind w:left="4320" w:hanging="360"/>
      </w:pPr>
      <w:rPr>
        <w:rFonts w:ascii="Wingdings" w:hAnsi="Wingdings" w:hint="default"/>
      </w:rPr>
    </w:lvl>
    <w:lvl w:ilvl="6" w:tplc="F3A0071A">
      <w:start w:val="1"/>
      <w:numFmt w:val="bullet"/>
      <w:lvlText w:val=""/>
      <w:lvlJc w:val="left"/>
      <w:pPr>
        <w:ind w:left="5040" w:hanging="360"/>
      </w:pPr>
      <w:rPr>
        <w:rFonts w:ascii="Symbol" w:hAnsi="Symbol" w:hint="default"/>
      </w:rPr>
    </w:lvl>
    <w:lvl w:ilvl="7" w:tplc="EFBCC80C">
      <w:start w:val="1"/>
      <w:numFmt w:val="bullet"/>
      <w:lvlText w:val="o"/>
      <w:lvlJc w:val="left"/>
      <w:pPr>
        <w:ind w:left="5760" w:hanging="360"/>
      </w:pPr>
      <w:rPr>
        <w:rFonts w:ascii="Courier New" w:hAnsi="Courier New" w:hint="default"/>
      </w:rPr>
    </w:lvl>
    <w:lvl w:ilvl="8" w:tplc="05BC5BD6">
      <w:start w:val="1"/>
      <w:numFmt w:val="bullet"/>
      <w:lvlText w:val=""/>
      <w:lvlJc w:val="left"/>
      <w:pPr>
        <w:ind w:left="6480" w:hanging="360"/>
      </w:pPr>
      <w:rPr>
        <w:rFonts w:ascii="Wingdings" w:hAnsi="Wingdings" w:hint="default"/>
      </w:rPr>
    </w:lvl>
  </w:abstractNum>
  <w:abstractNum w:abstractNumId="7" w15:restartNumberingAfterBreak="0">
    <w:nsid w:val="327C734F"/>
    <w:multiLevelType w:val="hybridMultilevel"/>
    <w:tmpl w:val="F0D8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91001"/>
    <w:multiLevelType w:val="hybridMultilevel"/>
    <w:tmpl w:val="51E2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30AF1"/>
    <w:multiLevelType w:val="multilevel"/>
    <w:tmpl w:val="080E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C6B44"/>
    <w:multiLevelType w:val="multilevel"/>
    <w:tmpl w:val="DED0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C6CDD"/>
    <w:multiLevelType w:val="multilevel"/>
    <w:tmpl w:val="3F12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34EFE"/>
    <w:multiLevelType w:val="hybridMultilevel"/>
    <w:tmpl w:val="3A4A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8F92A"/>
    <w:multiLevelType w:val="hybridMultilevel"/>
    <w:tmpl w:val="99CCAEF4"/>
    <w:lvl w:ilvl="0" w:tplc="3DE4B4C0">
      <w:start w:val="1"/>
      <w:numFmt w:val="bullet"/>
      <w:lvlText w:val=""/>
      <w:lvlJc w:val="left"/>
      <w:pPr>
        <w:ind w:left="720" w:hanging="360"/>
      </w:pPr>
      <w:rPr>
        <w:rFonts w:ascii="Symbol" w:hAnsi="Symbol" w:hint="default"/>
      </w:rPr>
    </w:lvl>
    <w:lvl w:ilvl="1" w:tplc="E23A8764">
      <w:start w:val="1"/>
      <w:numFmt w:val="bullet"/>
      <w:lvlText w:val="o"/>
      <w:lvlJc w:val="left"/>
      <w:pPr>
        <w:ind w:left="1440" w:hanging="360"/>
      </w:pPr>
      <w:rPr>
        <w:rFonts w:ascii="Courier New" w:hAnsi="Courier New" w:hint="default"/>
      </w:rPr>
    </w:lvl>
    <w:lvl w:ilvl="2" w:tplc="8EA4BAB6">
      <w:start w:val="1"/>
      <w:numFmt w:val="bullet"/>
      <w:lvlText w:val=""/>
      <w:lvlJc w:val="left"/>
      <w:pPr>
        <w:ind w:left="2160" w:hanging="360"/>
      </w:pPr>
      <w:rPr>
        <w:rFonts w:ascii="Wingdings" w:hAnsi="Wingdings" w:hint="default"/>
      </w:rPr>
    </w:lvl>
    <w:lvl w:ilvl="3" w:tplc="754C70C0">
      <w:start w:val="1"/>
      <w:numFmt w:val="bullet"/>
      <w:lvlText w:val=""/>
      <w:lvlJc w:val="left"/>
      <w:pPr>
        <w:ind w:left="2880" w:hanging="360"/>
      </w:pPr>
      <w:rPr>
        <w:rFonts w:ascii="Symbol" w:hAnsi="Symbol" w:hint="default"/>
      </w:rPr>
    </w:lvl>
    <w:lvl w:ilvl="4" w:tplc="03B45018">
      <w:start w:val="1"/>
      <w:numFmt w:val="bullet"/>
      <w:lvlText w:val="o"/>
      <w:lvlJc w:val="left"/>
      <w:pPr>
        <w:ind w:left="3600" w:hanging="360"/>
      </w:pPr>
      <w:rPr>
        <w:rFonts w:ascii="Courier New" w:hAnsi="Courier New" w:hint="default"/>
      </w:rPr>
    </w:lvl>
    <w:lvl w:ilvl="5" w:tplc="0B46FE70">
      <w:start w:val="1"/>
      <w:numFmt w:val="bullet"/>
      <w:lvlText w:val=""/>
      <w:lvlJc w:val="left"/>
      <w:pPr>
        <w:ind w:left="4320" w:hanging="360"/>
      </w:pPr>
      <w:rPr>
        <w:rFonts w:ascii="Wingdings" w:hAnsi="Wingdings" w:hint="default"/>
      </w:rPr>
    </w:lvl>
    <w:lvl w:ilvl="6" w:tplc="D14E546C">
      <w:start w:val="1"/>
      <w:numFmt w:val="bullet"/>
      <w:lvlText w:val=""/>
      <w:lvlJc w:val="left"/>
      <w:pPr>
        <w:ind w:left="5040" w:hanging="360"/>
      </w:pPr>
      <w:rPr>
        <w:rFonts w:ascii="Symbol" w:hAnsi="Symbol" w:hint="default"/>
      </w:rPr>
    </w:lvl>
    <w:lvl w:ilvl="7" w:tplc="1638DF0E">
      <w:start w:val="1"/>
      <w:numFmt w:val="bullet"/>
      <w:lvlText w:val="o"/>
      <w:lvlJc w:val="left"/>
      <w:pPr>
        <w:ind w:left="5760" w:hanging="360"/>
      </w:pPr>
      <w:rPr>
        <w:rFonts w:ascii="Courier New" w:hAnsi="Courier New" w:hint="default"/>
      </w:rPr>
    </w:lvl>
    <w:lvl w:ilvl="8" w:tplc="B666EEB0">
      <w:start w:val="1"/>
      <w:numFmt w:val="bullet"/>
      <w:lvlText w:val=""/>
      <w:lvlJc w:val="left"/>
      <w:pPr>
        <w:ind w:left="6480" w:hanging="360"/>
      </w:pPr>
      <w:rPr>
        <w:rFonts w:ascii="Wingdings" w:hAnsi="Wingdings" w:hint="default"/>
      </w:rPr>
    </w:lvl>
  </w:abstractNum>
  <w:abstractNum w:abstractNumId="14" w15:restartNumberingAfterBreak="0">
    <w:nsid w:val="4FC18B3C"/>
    <w:multiLevelType w:val="hybridMultilevel"/>
    <w:tmpl w:val="01F6B824"/>
    <w:lvl w:ilvl="0" w:tplc="D2BABA60">
      <w:start w:val="1"/>
      <w:numFmt w:val="bullet"/>
      <w:lvlText w:val=""/>
      <w:lvlJc w:val="left"/>
      <w:pPr>
        <w:ind w:left="720" w:hanging="360"/>
      </w:pPr>
      <w:rPr>
        <w:rFonts w:ascii="Symbol" w:hAnsi="Symbol" w:hint="default"/>
      </w:rPr>
    </w:lvl>
    <w:lvl w:ilvl="1" w:tplc="90325CE4">
      <w:start w:val="1"/>
      <w:numFmt w:val="bullet"/>
      <w:lvlText w:val="o"/>
      <w:lvlJc w:val="left"/>
      <w:pPr>
        <w:ind w:left="1440" w:hanging="360"/>
      </w:pPr>
      <w:rPr>
        <w:rFonts w:ascii="Courier New" w:hAnsi="Courier New" w:hint="default"/>
      </w:rPr>
    </w:lvl>
    <w:lvl w:ilvl="2" w:tplc="E99A6DC6">
      <w:start w:val="1"/>
      <w:numFmt w:val="bullet"/>
      <w:lvlText w:val=""/>
      <w:lvlJc w:val="left"/>
      <w:pPr>
        <w:ind w:left="2160" w:hanging="360"/>
      </w:pPr>
      <w:rPr>
        <w:rFonts w:ascii="Wingdings" w:hAnsi="Wingdings" w:hint="default"/>
      </w:rPr>
    </w:lvl>
    <w:lvl w:ilvl="3" w:tplc="BCF209F4">
      <w:start w:val="1"/>
      <w:numFmt w:val="bullet"/>
      <w:lvlText w:val=""/>
      <w:lvlJc w:val="left"/>
      <w:pPr>
        <w:ind w:left="2880" w:hanging="360"/>
      </w:pPr>
      <w:rPr>
        <w:rFonts w:ascii="Symbol" w:hAnsi="Symbol" w:hint="default"/>
      </w:rPr>
    </w:lvl>
    <w:lvl w:ilvl="4" w:tplc="4DE0E670">
      <w:start w:val="1"/>
      <w:numFmt w:val="bullet"/>
      <w:lvlText w:val="o"/>
      <w:lvlJc w:val="left"/>
      <w:pPr>
        <w:ind w:left="3600" w:hanging="360"/>
      </w:pPr>
      <w:rPr>
        <w:rFonts w:ascii="Courier New" w:hAnsi="Courier New" w:hint="default"/>
      </w:rPr>
    </w:lvl>
    <w:lvl w:ilvl="5" w:tplc="D6507550">
      <w:start w:val="1"/>
      <w:numFmt w:val="bullet"/>
      <w:lvlText w:val=""/>
      <w:lvlJc w:val="left"/>
      <w:pPr>
        <w:ind w:left="4320" w:hanging="360"/>
      </w:pPr>
      <w:rPr>
        <w:rFonts w:ascii="Wingdings" w:hAnsi="Wingdings" w:hint="default"/>
      </w:rPr>
    </w:lvl>
    <w:lvl w:ilvl="6" w:tplc="F16AF432">
      <w:start w:val="1"/>
      <w:numFmt w:val="bullet"/>
      <w:lvlText w:val=""/>
      <w:lvlJc w:val="left"/>
      <w:pPr>
        <w:ind w:left="5040" w:hanging="360"/>
      </w:pPr>
      <w:rPr>
        <w:rFonts w:ascii="Symbol" w:hAnsi="Symbol" w:hint="default"/>
      </w:rPr>
    </w:lvl>
    <w:lvl w:ilvl="7" w:tplc="CE88D08C">
      <w:start w:val="1"/>
      <w:numFmt w:val="bullet"/>
      <w:lvlText w:val="o"/>
      <w:lvlJc w:val="left"/>
      <w:pPr>
        <w:ind w:left="5760" w:hanging="360"/>
      </w:pPr>
      <w:rPr>
        <w:rFonts w:ascii="Courier New" w:hAnsi="Courier New" w:hint="default"/>
      </w:rPr>
    </w:lvl>
    <w:lvl w:ilvl="8" w:tplc="223EFF94">
      <w:start w:val="1"/>
      <w:numFmt w:val="bullet"/>
      <w:lvlText w:val=""/>
      <w:lvlJc w:val="left"/>
      <w:pPr>
        <w:ind w:left="6480" w:hanging="360"/>
      </w:pPr>
      <w:rPr>
        <w:rFonts w:ascii="Wingdings" w:hAnsi="Wingdings" w:hint="default"/>
      </w:rPr>
    </w:lvl>
  </w:abstractNum>
  <w:abstractNum w:abstractNumId="15" w15:restartNumberingAfterBreak="0">
    <w:nsid w:val="506E602C"/>
    <w:multiLevelType w:val="multilevel"/>
    <w:tmpl w:val="65C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80C41"/>
    <w:multiLevelType w:val="multilevel"/>
    <w:tmpl w:val="A092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52188"/>
    <w:multiLevelType w:val="multilevel"/>
    <w:tmpl w:val="11DE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36D54"/>
    <w:multiLevelType w:val="hybridMultilevel"/>
    <w:tmpl w:val="13CE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0EA8E"/>
    <w:multiLevelType w:val="hybridMultilevel"/>
    <w:tmpl w:val="0850479C"/>
    <w:lvl w:ilvl="0" w:tplc="B11066DC">
      <w:start w:val="1"/>
      <w:numFmt w:val="bullet"/>
      <w:lvlText w:val=""/>
      <w:lvlJc w:val="left"/>
      <w:pPr>
        <w:ind w:left="720" w:hanging="360"/>
      </w:pPr>
      <w:rPr>
        <w:rFonts w:ascii="Symbol" w:hAnsi="Symbol" w:hint="default"/>
      </w:rPr>
    </w:lvl>
    <w:lvl w:ilvl="1" w:tplc="9E12B904">
      <w:start w:val="1"/>
      <w:numFmt w:val="bullet"/>
      <w:lvlText w:val="o"/>
      <w:lvlJc w:val="left"/>
      <w:pPr>
        <w:ind w:left="1440" w:hanging="360"/>
      </w:pPr>
      <w:rPr>
        <w:rFonts w:ascii="Courier New" w:hAnsi="Courier New" w:hint="default"/>
      </w:rPr>
    </w:lvl>
    <w:lvl w:ilvl="2" w:tplc="6C66EB10">
      <w:start w:val="1"/>
      <w:numFmt w:val="bullet"/>
      <w:lvlText w:val=""/>
      <w:lvlJc w:val="left"/>
      <w:pPr>
        <w:ind w:left="2160" w:hanging="360"/>
      </w:pPr>
      <w:rPr>
        <w:rFonts w:ascii="Wingdings" w:hAnsi="Wingdings" w:hint="default"/>
      </w:rPr>
    </w:lvl>
    <w:lvl w:ilvl="3" w:tplc="7FA8D87A">
      <w:start w:val="1"/>
      <w:numFmt w:val="bullet"/>
      <w:lvlText w:val=""/>
      <w:lvlJc w:val="left"/>
      <w:pPr>
        <w:ind w:left="2880" w:hanging="360"/>
      </w:pPr>
      <w:rPr>
        <w:rFonts w:ascii="Symbol" w:hAnsi="Symbol" w:hint="default"/>
      </w:rPr>
    </w:lvl>
    <w:lvl w:ilvl="4" w:tplc="563EE26C">
      <w:start w:val="1"/>
      <w:numFmt w:val="bullet"/>
      <w:lvlText w:val="o"/>
      <w:lvlJc w:val="left"/>
      <w:pPr>
        <w:ind w:left="3600" w:hanging="360"/>
      </w:pPr>
      <w:rPr>
        <w:rFonts w:ascii="Courier New" w:hAnsi="Courier New" w:hint="default"/>
      </w:rPr>
    </w:lvl>
    <w:lvl w:ilvl="5" w:tplc="D3C2723C">
      <w:start w:val="1"/>
      <w:numFmt w:val="bullet"/>
      <w:lvlText w:val=""/>
      <w:lvlJc w:val="left"/>
      <w:pPr>
        <w:ind w:left="4320" w:hanging="360"/>
      </w:pPr>
      <w:rPr>
        <w:rFonts w:ascii="Wingdings" w:hAnsi="Wingdings" w:hint="default"/>
      </w:rPr>
    </w:lvl>
    <w:lvl w:ilvl="6" w:tplc="D320EB72">
      <w:start w:val="1"/>
      <w:numFmt w:val="bullet"/>
      <w:lvlText w:val=""/>
      <w:lvlJc w:val="left"/>
      <w:pPr>
        <w:ind w:left="5040" w:hanging="360"/>
      </w:pPr>
      <w:rPr>
        <w:rFonts w:ascii="Symbol" w:hAnsi="Symbol" w:hint="default"/>
      </w:rPr>
    </w:lvl>
    <w:lvl w:ilvl="7" w:tplc="1FF4410E">
      <w:start w:val="1"/>
      <w:numFmt w:val="bullet"/>
      <w:lvlText w:val="o"/>
      <w:lvlJc w:val="left"/>
      <w:pPr>
        <w:ind w:left="5760" w:hanging="360"/>
      </w:pPr>
      <w:rPr>
        <w:rFonts w:ascii="Courier New" w:hAnsi="Courier New" w:hint="default"/>
      </w:rPr>
    </w:lvl>
    <w:lvl w:ilvl="8" w:tplc="18D40492">
      <w:start w:val="1"/>
      <w:numFmt w:val="bullet"/>
      <w:lvlText w:val=""/>
      <w:lvlJc w:val="left"/>
      <w:pPr>
        <w:ind w:left="6480" w:hanging="360"/>
      </w:pPr>
      <w:rPr>
        <w:rFonts w:ascii="Wingdings" w:hAnsi="Wingdings" w:hint="default"/>
      </w:rPr>
    </w:lvl>
  </w:abstractNum>
  <w:abstractNum w:abstractNumId="20" w15:restartNumberingAfterBreak="0">
    <w:nsid w:val="692C0962"/>
    <w:multiLevelType w:val="hybridMultilevel"/>
    <w:tmpl w:val="33E8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036A3"/>
    <w:multiLevelType w:val="multilevel"/>
    <w:tmpl w:val="6F18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0582E"/>
    <w:multiLevelType w:val="multilevel"/>
    <w:tmpl w:val="5FE8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5E0E6"/>
    <w:multiLevelType w:val="hybridMultilevel"/>
    <w:tmpl w:val="04EE8714"/>
    <w:lvl w:ilvl="0" w:tplc="72AE0F02">
      <w:start w:val="1"/>
      <w:numFmt w:val="bullet"/>
      <w:lvlText w:val=""/>
      <w:lvlJc w:val="left"/>
      <w:pPr>
        <w:ind w:left="720" w:hanging="360"/>
      </w:pPr>
      <w:rPr>
        <w:rFonts w:ascii="Symbol" w:hAnsi="Symbol" w:hint="default"/>
      </w:rPr>
    </w:lvl>
    <w:lvl w:ilvl="1" w:tplc="376ED3CE">
      <w:start w:val="1"/>
      <w:numFmt w:val="bullet"/>
      <w:lvlText w:val="o"/>
      <w:lvlJc w:val="left"/>
      <w:pPr>
        <w:ind w:left="1440" w:hanging="360"/>
      </w:pPr>
      <w:rPr>
        <w:rFonts w:ascii="Courier New" w:hAnsi="Courier New" w:hint="default"/>
      </w:rPr>
    </w:lvl>
    <w:lvl w:ilvl="2" w:tplc="0D26D69E">
      <w:start w:val="1"/>
      <w:numFmt w:val="bullet"/>
      <w:lvlText w:val=""/>
      <w:lvlJc w:val="left"/>
      <w:pPr>
        <w:ind w:left="2160" w:hanging="360"/>
      </w:pPr>
      <w:rPr>
        <w:rFonts w:ascii="Wingdings" w:hAnsi="Wingdings" w:hint="default"/>
      </w:rPr>
    </w:lvl>
    <w:lvl w:ilvl="3" w:tplc="E916A668">
      <w:start w:val="1"/>
      <w:numFmt w:val="bullet"/>
      <w:lvlText w:val=""/>
      <w:lvlJc w:val="left"/>
      <w:pPr>
        <w:ind w:left="2880" w:hanging="360"/>
      </w:pPr>
      <w:rPr>
        <w:rFonts w:ascii="Symbol" w:hAnsi="Symbol" w:hint="default"/>
      </w:rPr>
    </w:lvl>
    <w:lvl w:ilvl="4" w:tplc="896EB336">
      <w:start w:val="1"/>
      <w:numFmt w:val="bullet"/>
      <w:lvlText w:val="o"/>
      <w:lvlJc w:val="left"/>
      <w:pPr>
        <w:ind w:left="3600" w:hanging="360"/>
      </w:pPr>
      <w:rPr>
        <w:rFonts w:ascii="Courier New" w:hAnsi="Courier New" w:hint="default"/>
      </w:rPr>
    </w:lvl>
    <w:lvl w:ilvl="5" w:tplc="C7AEF16C">
      <w:start w:val="1"/>
      <w:numFmt w:val="bullet"/>
      <w:lvlText w:val=""/>
      <w:lvlJc w:val="left"/>
      <w:pPr>
        <w:ind w:left="4320" w:hanging="360"/>
      </w:pPr>
      <w:rPr>
        <w:rFonts w:ascii="Wingdings" w:hAnsi="Wingdings" w:hint="default"/>
      </w:rPr>
    </w:lvl>
    <w:lvl w:ilvl="6" w:tplc="5204BA06">
      <w:start w:val="1"/>
      <w:numFmt w:val="bullet"/>
      <w:lvlText w:val=""/>
      <w:lvlJc w:val="left"/>
      <w:pPr>
        <w:ind w:left="5040" w:hanging="360"/>
      </w:pPr>
      <w:rPr>
        <w:rFonts w:ascii="Symbol" w:hAnsi="Symbol" w:hint="default"/>
      </w:rPr>
    </w:lvl>
    <w:lvl w:ilvl="7" w:tplc="040EE574">
      <w:start w:val="1"/>
      <w:numFmt w:val="bullet"/>
      <w:lvlText w:val="o"/>
      <w:lvlJc w:val="left"/>
      <w:pPr>
        <w:ind w:left="5760" w:hanging="360"/>
      </w:pPr>
      <w:rPr>
        <w:rFonts w:ascii="Courier New" w:hAnsi="Courier New" w:hint="default"/>
      </w:rPr>
    </w:lvl>
    <w:lvl w:ilvl="8" w:tplc="509861E6">
      <w:start w:val="1"/>
      <w:numFmt w:val="bullet"/>
      <w:lvlText w:val=""/>
      <w:lvlJc w:val="left"/>
      <w:pPr>
        <w:ind w:left="6480" w:hanging="360"/>
      </w:pPr>
      <w:rPr>
        <w:rFonts w:ascii="Wingdings" w:hAnsi="Wingdings" w:hint="default"/>
      </w:rPr>
    </w:lvl>
  </w:abstractNum>
  <w:num w:numId="1" w16cid:durableId="470754198">
    <w:abstractNumId w:val="23"/>
  </w:num>
  <w:num w:numId="2" w16cid:durableId="1384713266">
    <w:abstractNumId w:val="13"/>
  </w:num>
  <w:num w:numId="3" w16cid:durableId="1138767044">
    <w:abstractNumId w:val="14"/>
  </w:num>
  <w:num w:numId="4" w16cid:durableId="684137419">
    <w:abstractNumId w:val="0"/>
  </w:num>
  <w:num w:numId="5" w16cid:durableId="157623702">
    <w:abstractNumId w:val="6"/>
  </w:num>
  <w:num w:numId="6" w16cid:durableId="136263720">
    <w:abstractNumId w:val="19"/>
  </w:num>
  <w:num w:numId="7" w16cid:durableId="584807065">
    <w:abstractNumId w:val="8"/>
  </w:num>
  <w:num w:numId="8" w16cid:durableId="1610578384">
    <w:abstractNumId w:val="18"/>
  </w:num>
  <w:num w:numId="9" w16cid:durableId="1100832428">
    <w:abstractNumId w:val="7"/>
  </w:num>
  <w:num w:numId="10" w16cid:durableId="681663458">
    <w:abstractNumId w:val="4"/>
  </w:num>
  <w:num w:numId="11" w16cid:durableId="1616866831">
    <w:abstractNumId w:val="2"/>
  </w:num>
  <w:num w:numId="12" w16cid:durableId="2049179866">
    <w:abstractNumId w:val="20"/>
  </w:num>
  <w:num w:numId="13" w16cid:durableId="327902069">
    <w:abstractNumId w:val="12"/>
  </w:num>
  <w:num w:numId="14" w16cid:durableId="141047710">
    <w:abstractNumId w:val="15"/>
  </w:num>
  <w:num w:numId="15" w16cid:durableId="1614706801">
    <w:abstractNumId w:val="22"/>
  </w:num>
  <w:num w:numId="16" w16cid:durableId="1053193665">
    <w:abstractNumId w:val="16"/>
  </w:num>
  <w:num w:numId="17" w16cid:durableId="1710563807">
    <w:abstractNumId w:val="9"/>
  </w:num>
  <w:num w:numId="18" w16cid:durableId="1299602403">
    <w:abstractNumId w:val="1"/>
  </w:num>
  <w:num w:numId="19" w16cid:durableId="1504272168">
    <w:abstractNumId w:val="21"/>
  </w:num>
  <w:num w:numId="20" w16cid:durableId="1731224619">
    <w:abstractNumId w:val="10"/>
  </w:num>
  <w:num w:numId="21" w16cid:durableId="969939079">
    <w:abstractNumId w:val="3"/>
  </w:num>
  <w:num w:numId="22" w16cid:durableId="412706717">
    <w:abstractNumId w:val="5"/>
  </w:num>
  <w:num w:numId="23" w16cid:durableId="772748263">
    <w:abstractNumId w:val="11"/>
  </w:num>
  <w:num w:numId="24" w16cid:durableId="1682005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12"/>
    <w:rsid w:val="00137258"/>
    <w:rsid w:val="001D2955"/>
    <w:rsid w:val="0031668F"/>
    <w:rsid w:val="004D68F6"/>
    <w:rsid w:val="0059C329"/>
    <w:rsid w:val="00624649"/>
    <w:rsid w:val="00716FF7"/>
    <w:rsid w:val="00834D07"/>
    <w:rsid w:val="00840112"/>
    <w:rsid w:val="009A0AAA"/>
    <w:rsid w:val="009C3AE7"/>
    <w:rsid w:val="009C5B88"/>
    <w:rsid w:val="00AB9C2B"/>
    <w:rsid w:val="00B2692A"/>
    <w:rsid w:val="00B45B71"/>
    <w:rsid w:val="00B66549"/>
    <w:rsid w:val="00C44085"/>
    <w:rsid w:val="00D315F8"/>
    <w:rsid w:val="00E31DBB"/>
    <w:rsid w:val="00EC0AD4"/>
    <w:rsid w:val="00F43002"/>
    <w:rsid w:val="0111631F"/>
    <w:rsid w:val="014C3A4B"/>
    <w:rsid w:val="017CCB65"/>
    <w:rsid w:val="017FFA63"/>
    <w:rsid w:val="0372E1E0"/>
    <w:rsid w:val="05B5BB03"/>
    <w:rsid w:val="078D9166"/>
    <w:rsid w:val="078E2D2F"/>
    <w:rsid w:val="08771741"/>
    <w:rsid w:val="0944A768"/>
    <w:rsid w:val="09A5AA60"/>
    <w:rsid w:val="0A793FEC"/>
    <w:rsid w:val="0AB604C1"/>
    <w:rsid w:val="0BF4197E"/>
    <w:rsid w:val="0C01EA8E"/>
    <w:rsid w:val="0E81CC92"/>
    <w:rsid w:val="0EEA8E08"/>
    <w:rsid w:val="0EED28E2"/>
    <w:rsid w:val="0F380AAB"/>
    <w:rsid w:val="0F904821"/>
    <w:rsid w:val="0FF7675B"/>
    <w:rsid w:val="103FD7D3"/>
    <w:rsid w:val="1059B70E"/>
    <w:rsid w:val="10F2EA4F"/>
    <w:rsid w:val="11A2B8F2"/>
    <w:rsid w:val="11A308E9"/>
    <w:rsid w:val="11FED690"/>
    <w:rsid w:val="12602DB1"/>
    <w:rsid w:val="12BB7967"/>
    <w:rsid w:val="12C45F1F"/>
    <w:rsid w:val="14D9B9EB"/>
    <w:rsid w:val="159CA3BE"/>
    <w:rsid w:val="17DE8F07"/>
    <w:rsid w:val="18D864BF"/>
    <w:rsid w:val="19DC8EAB"/>
    <w:rsid w:val="1A651578"/>
    <w:rsid w:val="1B6513C0"/>
    <w:rsid w:val="1B6DCFE4"/>
    <w:rsid w:val="1BB00977"/>
    <w:rsid w:val="1BFA33B0"/>
    <w:rsid w:val="1D9B2FCF"/>
    <w:rsid w:val="1D9E7D31"/>
    <w:rsid w:val="1E60CA8C"/>
    <w:rsid w:val="1EBE468F"/>
    <w:rsid w:val="1FE29439"/>
    <w:rsid w:val="21340FA0"/>
    <w:rsid w:val="21394349"/>
    <w:rsid w:val="21DC1E90"/>
    <w:rsid w:val="21FE6CF0"/>
    <w:rsid w:val="23B0421E"/>
    <w:rsid w:val="2421DFBA"/>
    <w:rsid w:val="25D19DA6"/>
    <w:rsid w:val="26318A12"/>
    <w:rsid w:val="279AC140"/>
    <w:rsid w:val="279BF8E2"/>
    <w:rsid w:val="27ECADCA"/>
    <w:rsid w:val="2817AA1D"/>
    <w:rsid w:val="282C7158"/>
    <w:rsid w:val="28C90EBF"/>
    <w:rsid w:val="2A03BF25"/>
    <w:rsid w:val="2AD28BEA"/>
    <w:rsid w:val="2AEF2616"/>
    <w:rsid w:val="2B56EEB5"/>
    <w:rsid w:val="2C2501BD"/>
    <w:rsid w:val="2CE69444"/>
    <w:rsid w:val="2CFB0DFB"/>
    <w:rsid w:val="2CFBA67D"/>
    <w:rsid w:val="2D29DF3D"/>
    <w:rsid w:val="2D719ABF"/>
    <w:rsid w:val="2DAD71C0"/>
    <w:rsid w:val="2E121339"/>
    <w:rsid w:val="2E4CE7E5"/>
    <w:rsid w:val="2E5485E6"/>
    <w:rsid w:val="2E580C95"/>
    <w:rsid w:val="2EAAB3A6"/>
    <w:rsid w:val="2FAEF044"/>
    <w:rsid w:val="312EAC0A"/>
    <w:rsid w:val="32DB313F"/>
    <w:rsid w:val="33D1AFB2"/>
    <w:rsid w:val="33F7C81F"/>
    <w:rsid w:val="347E9818"/>
    <w:rsid w:val="34D7153F"/>
    <w:rsid w:val="359DE3EE"/>
    <w:rsid w:val="365617C6"/>
    <w:rsid w:val="368C55FF"/>
    <w:rsid w:val="369C2F6F"/>
    <w:rsid w:val="36B6A66B"/>
    <w:rsid w:val="377A4930"/>
    <w:rsid w:val="37AD4119"/>
    <w:rsid w:val="37E9EB15"/>
    <w:rsid w:val="381494CA"/>
    <w:rsid w:val="39237D48"/>
    <w:rsid w:val="39438FA8"/>
    <w:rsid w:val="399E4134"/>
    <w:rsid w:val="39C1034F"/>
    <w:rsid w:val="39E1C9BF"/>
    <w:rsid w:val="3A69ED22"/>
    <w:rsid w:val="3A7EB786"/>
    <w:rsid w:val="3AF1265B"/>
    <w:rsid w:val="3B8DC539"/>
    <w:rsid w:val="3BB4DE94"/>
    <w:rsid w:val="3CC8F37F"/>
    <w:rsid w:val="3D3E474D"/>
    <w:rsid w:val="3D94C27A"/>
    <w:rsid w:val="3DDE9E41"/>
    <w:rsid w:val="3E1EBF36"/>
    <w:rsid w:val="3E3EDF72"/>
    <w:rsid w:val="3E7EBEB1"/>
    <w:rsid w:val="3E8C7D64"/>
    <w:rsid w:val="3F15B4DB"/>
    <w:rsid w:val="3F693098"/>
    <w:rsid w:val="400FD407"/>
    <w:rsid w:val="408DC2C3"/>
    <w:rsid w:val="41A354F3"/>
    <w:rsid w:val="427C4BF5"/>
    <w:rsid w:val="429DC13B"/>
    <w:rsid w:val="42B789E1"/>
    <w:rsid w:val="432FC338"/>
    <w:rsid w:val="438F5554"/>
    <w:rsid w:val="457C41FB"/>
    <w:rsid w:val="4595F422"/>
    <w:rsid w:val="45B921F1"/>
    <w:rsid w:val="49370E1D"/>
    <w:rsid w:val="4A10C9BE"/>
    <w:rsid w:val="4A4266C7"/>
    <w:rsid w:val="4A96E58E"/>
    <w:rsid w:val="4AB2D29C"/>
    <w:rsid w:val="4BC57463"/>
    <w:rsid w:val="4C8D8542"/>
    <w:rsid w:val="4DF27234"/>
    <w:rsid w:val="4E15517B"/>
    <w:rsid w:val="4E975965"/>
    <w:rsid w:val="4F3D6F4F"/>
    <w:rsid w:val="4F7A9140"/>
    <w:rsid w:val="50F914FA"/>
    <w:rsid w:val="51C1A578"/>
    <w:rsid w:val="523FC9F4"/>
    <w:rsid w:val="52D8F3F6"/>
    <w:rsid w:val="530C45DC"/>
    <w:rsid w:val="53234C87"/>
    <w:rsid w:val="533A82A8"/>
    <w:rsid w:val="536C8672"/>
    <w:rsid w:val="555F8973"/>
    <w:rsid w:val="55AC5D7F"/>
    <w:rsid w:val="574CB486"/>
    <w:rsid w:val="5807314C"/>
    <w:rsid w:val="5854B20B"/>
    <w:rsid w:val="592951F1"/>
    <w:rsid w:val="59BE795A"/>
    <w:rsid w:val="5A0D8039"/>
    <w:rsid w:val="5A338697"/>
    <w:rsid w:val="5A7416A4"/>
    <w:rsid w:val="5B1087BF"/>
    <w:rsid w:val="5B5B6F9D"/>
    <w:rsid w:val="5B9B2666"/>
    <w:rsid w:val="5C4B8879"/>
    <w:rsid w:val="5C9BEC28"/>
    <w:rsid w:val="5D21CA60"/>
    <w:rsid w:val="5E40236E"/>
    <w:rsid w:val="5E6B86EC"/>
    <w:rsid w:val="5E6F5845"/>
    <w:rsid w:val="5EC64418"/>
    <w:rsid w:val="5F148C8B"/>
    <w:rsid w:val="5F422033"/>
    <w:rsid w:val="5FB86AA6"/>
    <w:rsid w:val="5FE44D7D"/>
    <w:rsid w:val="600485E0"/>
    <w:rsid w:val="603430EA"/>
    <w:rsid w:val="615AFEA0"/>
    <w:rsid w:val="62A3969C"/>
    <w:rsid w:val="62DA5F1D"/>
    <w:rsid w:val="64D70CDF"/>
    <w:rsid w:val="6545A3D0"/>
    <w:rsid w:val="665B0F89"/>
    <w:rsid w:val="6819138F"/>
    <w:rsid w:val="68F41058"/>
    <w:rsid w:val="69065886"/>
    <w:rsid w:val="691B5E27"/>
    <w:rsid w:val="6A40E6D0"/>
    <w:rsid w:val="6A926118"/>
    <w:rsid w:val="6ACC5283"/>
    <w:rsid w:val="6B865331"/>
    <w:rsid w:val="6C1DBF22"/>
    <w:rsid w:val="6D368B7C"/>
    <w:rsid w:val="6D467BAC"/>
    <w:rsid w:val="6E7AD3C4"/>
    <w:rsid w:val="6E968353"/>
    <w:rsid w:val="6EEF6B41"/>
    <w:rsid w:val="6EF319F4"/>
    <w:rsid w:val="6F973BC1"/>
    <w:rsid w:val="70E16D77"/>
    <w:rsid w:val="70EA2698"/>
    <w:rsid w:val="70F3516C"/>
    <w:rsid w:val="71CA3903"/>
    <w:rsid w:val="71CE9694"/>
    <w:rsid w:val="71F0C37B"/>
    <w:rsid w:val="733D0455"/>
    <w:rsid w:val="737BAB0A"/>
    <w:rsid w:val="73EF0DF0"/>
    <w:rsid w:val="741475C8"/>
    <w:rsid w:val="74222540"/>
    <w:rsid w:val="75397231"/>
    <w:rsid w:val="75D1D15F"/>
    <w:rsid w:val="75EA9AFC"/>
    <w:rsid w:val="775A166C"/>
    <w:rsid w:val="77DF56EE"/>
    <w:rsid w:val="77E6C407"/>
    <w:rsid w:val="77F9CAEC"/>
    <w:rsid w:val="79B21959"/>
    <w:rsid w:val="7A624765"/>
    <w:rsid w:val="7B4244FE"/>
    <w:rsid w:val="7B7E224B"/>
    <w:rsid w:val="7BBFCE0F"/>
    <w:rsid w:val="7C5B1215"/>
    <w:rsid w:val="7EB7D2BC"/>
    <w:rsid w:val="7F5AE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E34A"/>
  <w15:chartTrackingRefBased/>
  <w15:docId w15:val="{2E47659F-C48E-404D-A2EF-8FF0DC74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12"/>
  </w:style>
  <w:style w:type="paragraph" w:styleId="Heading1">
    <w:name w:val="heading 1"/>
    <w:basedOn w:val="Normal"/>
    <w:next w:val="Normal"/>
    <w:link w:val="Heading1Char"/>
    <w:uiPriority w:val="9"/>
    <w:qFormat/>
    <w:rsid w:val="00840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112"/>
    <w:rPr>
      <w:rFonts w:eastAsiaTheme="majorEastAsia" w:cstheme="majorBidi"/>
      <w:color w:val="272727" w:themeColor="text1" w:themeTint="D8"/>
    </w:rPr>
  </w:style>
  <w:style w:type="paragraph" w:styleId="Title">
    <w:name w:val="Title"/>
    <w:basedOn w:val="Normal"/>
    <w:next w:val="Normal"/>
    <w:link w:val="TitleChar"/>
    <w:uiPriority w:val="10"/>
    <w:qFormat/>
    <w:rsid w:val="0084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112"/>
    <w:pPr>
      <w:spacing w:before="160"/>
      <w:jc w:val="center"/>
    </w:pPr>
    <w:rPr>
      <w:i/>
      <w:iCs/>
      <w:color w:val="404040" w:themeColor="text1" w:themeTint="BF"/>
    </w:rPr>
  </w:style>
  <w:style w:type="character" w:customStyle="1" w:styleId="QuoteChar">
    <w:name w:val="Quote Char"/>
    <w:basedOn w:val="DefaultParagraphFont"/>
    <w:link w:val="Quote"/>
    <w:uiPriority w:val="29"/>
    <w:rsid w:val="00840112"/>
    <w:rPr>
      <w:i/>
      <w:iCs/>
      <w:color w:val="404040" w:themeColor="text1" w:themeTint="BF"/>
    </w:rPr>
  </w:style>
  <w:style w:type="paragraph" w:styleId="ListParagraph">
    <w:name w:val="List Paragraph"/>
    <w:basedOn w:val="Normal"/>
    <w:uiPriority w:val="34"/>
    <w:qFormat/>
    <w:rsid w:val="00840112"/>
    <w:pPr>
      <w:ind w:left="720"/>
      <w:contextualSpacing/>
    </w:pPr>
  </w:style>
  <w:style w:type="character" w:styleId="IntenseEmphasis">
    <w:name w:val="Intense Emphasis"/>
    <w:basedOn w:val="DefaultParagraphFont"/>
    <w:uiPriority w:val="21"/>
    <w:qFormat/>
    <w:rsid w:val="00840112"/>
    <w:rPr>
      <w:i/>
      <w:iCs/>
      <w:color w:val="0F4761" w:themeColor="accent1" w:themeShade="BF"/>
    </w:rPr>
  </w:style>
  <w:style w:type="paragraph" w:styleId="IntenseQuote">
    <w:name w:val="Intense Quote"/>
    <w:basedOn w:val="Normal"/>
    <w:next w:val="Normal"/>
    <w:link w:val="IntenseQuoteChar"/>
    <w:uiPriority w:val="30"/>
    <w:qFormat/>
    <w:rsid w:val="00840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112"/>
    <w:rPr>
      <w:i/>
      <w:iCs/>
      <w:color w:val="0F4761" w:themeColor="accent1" w:themeShade="BF"/>
    </w:rPr>
  </w:style>
  <w:style w:type="character" w:styleId="IntenseReference">
    <w:name w:val="Intense Reference"/>
    <w:basedOn w:val="DefaultParagraphFont"/>
    <w:uiPriority w:val="32"/>
    <w:qFormat/>
    <w:rsid w:val="00840112"/>
    <w:rPr>
      <w:b/>
      <w:bCs/>
      <w:smallCaps/>
      <w:color w:val="0F4761" w:themeColor="accent1" w:themeShade="BF"/>
      <w:spacing w:val="5"/>
    </w:rPr>
  </w:style>
  <w:style w:type="character" w:styleId="Hyperlink">
    <w:name w:val="Hyperlink"/>
    <w:basedOn w:val="DefaultParagraphFont"/>
    <w:uiPriority w:val="99"/>
    <w:unhideWhenUsed/>
    <w:rsid w:val="00840112"/>
    <w:rPr>
      <w:color w:val="467886" w:themeColor="hyperlink"/>
      <w:u w:val="single"/>
    </w:rPr>
  </w:style>
  <w:style w:type="character" w:styleId="FollowedHyperlink">
    <w:name w:val="FollowedHyperlink"/>
    <w:basedOn w:val="DefaultParagraphFont"/>
    <w:uiPriority w:val="99"/>
    <w:semiHidden/>
    <w:unhideWhenUsed/>
    <w:rsid w:val="00840112"/>
    <w:rPr>
      <w:color w:val="96607D" w:themeColor="followedHyperlink"/>
      <w:u w:val="single"/>
    </w:rPr>
  </w:style>
  <w:style w:type="character" w:styleId="UnresolvedMention">
    <w:name w:val="Unresolved Mention"/>
    <w:basedOn w:val="DefaultParagraphFont"/>
    <w:uiPriority w:val="99"/>
    <w:semiHidden/>
    <w:unhideWhenUsed/>
    <w:rsid w:val="00840112"/>
    <w:rPr>
      <w:color w:val="605E5C"/>
      <w:shd w:val="clear" w:color="auto" w:fill="E1DFDD"/>
    </w:rPr>
  </w:style>
  <w:style w:type="paragraph" w:styleId="NoSpacing">
    <w:name w:val="No Spacing"/>
    <w:uiPriority w:val="1"/>
    <w:qFormat/>
    <w:rsid w:val="37E9EB1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675">
      <w:bodyDiv w:val="1"/>
      <w:marLeft w:val="0"/>
      <w:marRight w:val="0"/>
      <w:marTop w:val="0"/>
      <w:marBottom w:val="0"/>
      <w:divBdr>
        <w:top w:val="none" w:sz="0" w:space="0" w:color="auto"/>
        <w:left w:val="none" w:sz="0" w:space="0" w:color="auto"/>
        <w:bottom w:val="none" w:sz="0" w:space="0" w:color="auto"/>
        <w:right w:val="none" w:sz="0" w:space="0" w:color="auto"/>
      </w:divBdr>
    </w:div>
    <w:div w:id="3425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cessibility@manchester.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w.abilitynet.org.uk/" TargetMode="External"/><Relationship Id="rId11" Type="http://schemas.openxmlformats.org/officeDocument/2006/relationships/hyperlink" Target="https://www.dso.manchester.ac.uk/" TargetMode="External"/><Relationship Id="rId5" Type="http://schemas.openxmlformats.org/officeDocument/2006/relationships/image" Target="media/image1.png"/><Relationship Id="rId10" Type="http://schemas.openxmlformats.org/officeDocument/2006/relationships/hyperlink" Target="https://www.staffnet.manchester.ac.uk/equality-diversity-inclusion/" TargetMode="External"/><Relationship Id="rId4" Type="http://schemas.openxmlformats.org/officeDocument/2006/relationships/webSettings" Target="webSettings.xml"/><Relationship Id="rId9" Type="http://schemas.openxmlformats.org/officeDocument/2006/relationships/hyperlink" Target="https://www.w3.org/TR/WCAG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6410</Characters>
  <Application>Microsoft Office Word</Application>
  <DocSecurity>0</DocSecurity>
  <Lines>641</Lines>
  <Paragraphs>351</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Neeha Arfat</dc:creator>
  <cp:keywords/>
  <dc:description/>
  <cp:lastModifiedBy>Suzie Hardy</cp:lastModifiedBy>
  <cp:revision>2</cp:revision>
  <dcterms:created xsi:type="dcterms:W3CDTF">2026-01-29T12:53:00Z</dcterms:created>
  <dcterms:modified xsi:type="dcterms:W3CDTF">2026-01-29T12:53:00Z</dcterms:modified>
</cp:coreProperties>
</file>