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60A8" w14:textId="77777777" w:rsidR="006B2400" w:rsidRDefault="006B2400" w:rsidP="006B2400">
      <w:pPr>
        <w:pStyle w:val="NoSpacing"/>
        <w:jc w:val="center"/>
        <w:rPr>
          <w:rFonts w:ascii="Arial" w:hAnsi="Arial" w:cs="Arial"/>
          <w:b/>
          <w:sz w:val="24"/>
          <w:szCs w:val="24"/>
        </w:rPr>
      </w:pPr>
      <w:r>
        <w:rPr>
          <w:rFonts w:ascii="Arial" w:hAnsi="Arial" w:cs="Arial"/>
          <w:b/>
          <w:sz w:val="24"/>
          <w:szCs w:val="24"/>
        </w:rPr>
        <w:t>The Ardnamurchan Transitions Project</w:t>
      </w:r>
    </w:p>
    <w:p w14:paraId="6E9ED316" w14:textId="77777777" w:rsidR="00B77DF7" w:rsidRDefault="006B2400" w:rsidP="006B2400">
      <w:pPr>
        <w:pStyle w:val="NoSpacing"/>
        <w:jc w:val="center"/>
        <w:rPr>
          <w:rFonts w:ascii="Arial" w:hAnsi="Arial" w:cs="Arial"/>
          <w:b/>
          <w:sz w:val="24"/>
          <w:szCs w:val="24"/>
        </w:rPr>
      </w:pPr>
      <w:r>
        <w:rPr>
          <w:rFonts w:ascii="Arial" w:hAnsi="Arial" w:cs="Arial"/>
          <w:b/>
          <w:sz w:val="24"/>
          <w:szCs w:val="24"/>
        </w:rPr>
        <w:t>Excellence in learning, training and professional development</w:t>
      </w:r>
      <w:r w:rsidR="00B77DF7">
        <w:rPr>
          <w:rFonts w:ascii="Arial" w:hAnsi="Arial" w:cs="Arial"/>
          <w:b/>
          <w:sz w:val="24"/>
          <w:szCs w:val="24"/>
        </w:rPr>
        <w:t xml:space="preserve"> </w:t>
      </w:r>
    </w:p>
    <w:p w14:paraId="5E14ECD3" w14:textId="77777777" w:rsidR="006B2400" w:rsidRDefault="00B77DF7" w:rsidP="006B2400">
      <w:pPr>
        <w:pStyle w:val="NoSpacing"/>
        <w:jc w:val="center"/>
        <w:rPr>
          <w:rFonts w:ascii="Arial" w:hAnsi="Arial" w:cs="Arial"/>
          <w:b/>
          <w:sz w:val="24"/>
          <w:szCs w:val="24"/>
        </w:rPr>
      </w:pPr>
      <w:r>
        <w:rPr>
          <w:rFonts w:ascii="Arial" w:hAnsi="Arial" w:cs="Arial"/>
          <w:b/>
          <w:sz w:val="24"/>
          <w:szCs w:val="24"/>
        </w:rPr>
        <w:t>… or… Our project ethos and you</w:t>
      </w:r>
    </w:p>
    <w:p w14:paraId="63CE41FA" w14:textId="77777777" w:rsidR="00B77DF7" w:rsidRDefault="00B77DF7" w:rsidP="006B2400">
      <w:pPr>
        <w:pStyle w:val="NoSpacing"/>
        <w:jc w:val="center"/>
        <w:rPr>
          <w:rFonts w:ascii="Arial" w:hAnsi="Arial" w:cs="Arial"/>
          <w:b/>
          <w:sz w:val="24"/>
          <w:szCs w:val="24"/>
        </w:rPr>
      </w:pPr>
    </w:p>
    <w:p w14:paraId="7AC6002A" w14:textId="77777777" w:rsidR="006B2400" w:rsidRDefault="006B2400" w:rsidP="006B2400">
      <w:pPr>
        <w:pStyle w:val="NoSpacing"/>
        <w:jc w:val="both"/>
      </w:pPr>
    </w:p>
    <w:p w14:paraId="19013E20" w14:textId="77777777" w:rsidR="006B2400" w:rsidRDefault="006B2400" w:rsidP="000B42DC">
      <w:pPr>
        <w:pStyle w:val="NoSpacing"/>
        <w:spacing w:line="276" w:lineRule="auto"/>
        <w:jc w:val="both"/>
        <w:rPr>
          <w:rFonts w:ascii="Arial" w:hAnsi="Arial" w:cs="Arial"/>
          <w:b/>
          <w:i/>
          <w:sz w:val="20"/>
          <w:szCs w:val="20"/>
        </w:rPr>
      </w:pPr>
      <w:r>
        <w:rPr>
          <w:rFonts w:ascii="Arial" w:hAnsi="Arial" w:cs="Arial"/>
          <w:b/>
          <w:i/>
          <w:sz w:val="20"/>
          <w:szCs w:val="20"/>
        </w:rPr>
        <w:t xml:space="preserve">Hello! </w:t>
      </w:r>
    </w:p>
    <w:p w14:paraId="5FB916A2" w14:textId="77777777" w:rsidR="006B2400" w:rsidRDefault="00BB44DB" w:rsidP="000B42DC">
      <w:pPr>
        <w:pStyle w:val="NoSpacing"/>
        <w:spacing w:line="276" w:lineRule="auto"/>
        <w:jc w:val="both"/>
        <w:rPr>
          <w:rFonts w:ascii="Arial" w:hAnsi="Arial" w:cs="Arial"/>
          <w:sz w:val="20"/>
          <w:szCs w:val="20"/>
        </w:rPr>
      </w:pPr>
      <w:r>
        <w:rPr>
          <w:rFonts w:ascii="Arial" w:hAnsi="Arial" w:cs="Arial"/>
          <w:sz w:val="20"/>
          <w:szCs w:val="20"/>
        </w:rPr>
        <w:t xml:space="preserve">You have signed up to being part of the ATP team this year, which means you have probably heard one of the project directors talking about our archaeological aims for the season and perhaps a little about our pedagogic* aims, and you may even have heard mention of our project ethos. In reality all of these are tied in together – and at the heart of everything is our ethos. It is really important to us and so we wanted to communicate it to you a little more so this is a brief document that summarises what we mean by our ethos and provides some further reading on the topic if you are interested. </w:t>
      </w:r>
    </w:p>
    <w:p w14:paraId="5AA629DB" w14:textId="77777777" w:rsidR="006B2400" w:rsidRDefault="006B2400" w:rsidP="000B42DC">
      <w:pPr>
        <w:pStyle w:val="NoSpacing"/>
        <w:spacing w:line="276" w:lineRule="auto"/>
        <w:jc w:val="both"/>
        <w:rPr>
          <w:rFonts w:ascii="Arial" w:hAnsi="Arial" w:cs="Arial"/>
          <w:sz w:val="20"/>
          <w:szCs w:val="20"/>
        </w:rPr>
      </w:pPr>
    </w:p>
    <w:p w14:paraId="33A08AB4" w14:textId="77777777" w:rsidR="006B2400" w:rsidRDefault="006B2400" w:rsidP="000B42DC">
      <w:pPr>
        <w:pStyle w:val="NoSpacing"/>
        <w:spacing w:line="276" w:lineRule="auto"/>
        <w:jc w:val="both"/>
        <w:rPr>
          <w:rFonts w:ascii="Arial" w:hAnsi="Arial" w:cs="Arial"/>
          <w:sz w:val="20"/>
          <w:szCs w:val="20"/>
        </w:rPr>
      </w:pPr>
      <w:r>
        <w:rPr>
          <w:rFonts w:ascii="Arial" w:hAnsi="Arial" w:cs="Arial"/>
          <w:sz w:val="20"/>
          <w:szCs w:val="20"/>
        </w:rPr>
        <w:t>We hope this is</w:t>
      </w:r>
      <w:r w:rsidR="00CD4BBC">
        <w:rPr>
          <w:rFonts w:ascii="Arial" w:hAnsi="Arial" w:cs="Arial"/>
          <w:sz w:val="20"/>
          <w:szCs w:val="20"/>
        </w:rPr>
        <w:t xml:space="preserve"> of</w:t>
      </w:r>
      <w:r>
        <w:rPr>
          <w:rFonts w:ascii="Arial" w:hAnsi="Arial" w:cs="Arial"/>
          <w:sz w:val="20"/>
          <w:szCs w:val="20"/>
        </w:rPr>
        <w:t xml:space="preserve"> </w:t>
      </w:r>
      <w:r w:rsidR="00CD4BBC">
        <w:rPr>
          <w:rFonts w:ascii="Arial" w:hAnsi="Arial" w:cs="Arial"/>
          <w:sz w:val="20"/>
          <w:szCs w:val="20"/>
        </w:rPr>
        <w:t>interest,</w:t>
      </w:r>
      <w:r w:rsidR="00B77DF7">
        <w:rPr>
          <w:rFonts w:ascii="Arial" w:hAnsi="Arial" w:cs="Arial"/>
          <w:sz w:val="20"/>
          <w:szCs w:val="20"/>
        </w:rPr>
        <w:t xml:space="preserve"> and of use,</w:t>
      </w:r>
      <w:r w:rsidR="00CD4BBC">
        <w:rPr>
          <w:rFonts w:ascii="Arial" w:hAnsi="Arial" w:cs="Arial"/>
          <w:sz w:val="20"/>
          <w:szCs w:val="20"/>
        </w:rPr>
        <w:t xml:space="preserve"> </w:t>
      </w:r>
      <w:r>
        <w:rPr>
          <w:rFonts w:ascii="Arial" w:hAnsi="Arial" w:cs="Arial"/>
          <w:sz w:val="20"/>
          <w:szCs w:val="20"/>
        </w:rPr>
        <w:t xml:space="preserve">but we would </w:t>
      </w:r>
      <w:r w:rsidR="00CD4BBC">
        <w:rPr>
          <w:rFonts w:ascii="Arial" w:hAnsi="Arial" w:cs="Arial"/>
          <w:sz w:val="20"/>
          <w:szCs w:val="20"/>
        </w:rPr>
        <w:t xml:space="preserve">also </w:t>
      </w:r>
      <w:r>
        <w:rPr>
          <w:rFonts w:ascii="Arial" w:hAnsi="Arial" w:cs="Arial"/>
          <w:sz w:val="20"/>
          <w:szCs w:val="20"/>
        </w:rPr>
        <w:t>welcome feedback to make this document more helpful for you</w:t>
      </w:r>
      <w:r w:rsidR="00BB44DB">
        <w:rPr>
          <w:rFonts w:ascii="Arial" w:hAnsi="Arial" w:cs="Arial"/>
          <w:sz w:val="20"/>
          <w:szCs w:val="20"/>
        </w:rPr>
        <w:t>, and of course we would also warmly welcome feedback on how you feel our ethos has impacted on your learning experience too</w:t>
      </w:r>
      <w:r>
        <w:rPr>
          <w:rFonts w:ascii="Arial" w:hAnsi="Arial" w:cs="Arial"/>
          <w:sz w:val="20"/>
          <w:szCs w:val="20"/>
        </w:rPr>
        <w:t>.</w:t>
      </w:r>
    </w:p>
    <w:p w14:paraId="30F5F48E" w14:textId="77777777" w:rsidR="006B2400" w:rsidRDefault="006B2400" w:rsidP="006B2400">
      <w:pPr>
        <w:pStyle w:val="NoSpacing"/>
        <w:jc w:val="both"/>
        <w:rPr>
          <w:rFonts w:ascii="Arial" w:hAnsi="Arial" w:cs="Arial"/>
          <w:sz w:val="20"/>
          <w:szCs w:val="20"/>
        </w:rPr>
      </w:pPr>
    </w:p>
    <w:p w14:paraId="66B3CB44" w14:textId="77777777" w:rsidR="006B2400" w:rsidRPr="006B2400" w:rsidRDefault="006B2400" w:rsidP="006B2400">
      <w:pPr>
        <w:pStyle w:val="NoSpacing"/>
        <w:jc w:val="right"/>
        <w:rPr>
          <w:rFonts w:ascii="Arial" w:hAnsi="Arial" w:cs="Arial"/>
          <w:sz w:val="20"/>
          <w:szCs w:val="20"/>
        </w:rPr>
      </w:pPr>
      <w:r>
        <w:rPr>
          <w:rFonts w:ascii="Arial" w:hAnsi="Arial" w:cs="Arial"/>
          <w:sz w:val="20"/>
          <w:szCs w:val="20"/>
        </w:rPr>
        <w:t>Hannah, Ollie and Phil</w:t>
      </w:r>
    </w:p>
    <w:p w14:paraId="1A89EE2F" w14:textId="77777777" w:rsidR="006B2400" w:rsidRDefault="006B2400" w:rsidP="006B2400">
      <w:pPr>
        <w:pStyle w:val="NoSpacing"/>
        <w:pBdr>
          <w:bottom w:val="single" w:sz="6" w:space="1" w:color="auto"/>
        </w:pBdr>
        <w:jc w:val="both"/>
        <w:rPr>
          <w:rFonts w:ascii="Arial" w:hAnsi="Arial" w:cs="Arial"/>
          <w:b/>
          <w:i/>
          <w:sz w:val="20"/>
          <w:szCs w:val="20"/>
        </w:rPr>
      </w:pPr>
    </w:p>
    <w:p w14:paraId="38834BEE" w14:textId="77777777" w:rsidR="00BB44DB" w:rsidRPr="00BB44DB" w:rsidRDefault="00BB44DB" w:rsidP="006B2400">
      <w:pPr>
        <w:pStyle w:val="NoSpacing"/>
        <w:pBdr>
          <w:bottom w:val="single" w:sz="6" w:space="1" w:color="auto"/>
        </w:pBdr>
        <w:jc w:val="both"/>
        <w:rPr>
          <w:rFonts w:ascii="Arial" w:hAnsi="Arial" w:cs="Arial"/>
          <w:i/>
          <w:sz w:val="20"/>
          <w:szCs w:val="20"/>
        </w:rPr>
      </w:pPr>
      <w:r w:rsidRPr="00BB44DB">
        <w:rPr>
          <w:rFonts w:ascii="Arial" w:hAnsi="Arial" w:cs="Arial"/>
          <w:i/>
          <w:sz w:val="20"/>
          <w:szCs w:val="20"/>
        </w:rPr>
        <w:t>*Pedagogy means the processes of teaching and learning</w:t>
      </w:r>
    </w:p>
    <w:p w14:paraId="2004AE8C" w14:textId="77777777" w:rsidR="000B42DC" w:rsidRDefault="000B42DC" w:rsidP="000B42DC">
      <w:pPr>
        <w:pStyle w:val="NoSpacing"/>
        <w:spacing w:line="276" w:lineRule="auto"/>
        <w:jc w:val="both"/>
        <w:rPr>
          <w:rFonts w:ascii="Arial" w:hAnsi="Arial" w:cs="Arial"/>
          <w:b/>
          <w:i/>
          <w:sz w:val="20"/>
          <w:szCs w:val="20"/>
        </w:rPr>
      </w:pPr>
    </w:p>
    <w:p w14:paraId="6EA8F677" w14:textId="77777777" w:rsidR="006B2400" w:rsidRDefault="006B2400" w:rsidP="000B42DC">
      <w:pPr>
        <w:pStyle w:val="NoSpacing"/>
        <w:spacing w:line="276" w:lineRule="auto"/>
        <w:jc w:val="both"/>
        <w:rPr>
          <w:rFonts w:ascii="Arial" w:hAnsi="Arial" w:cs="Arial"/>
          <w:b/>
          <w:i/>
          <w:sz w:val="20"/>
          <w:szCs w:val="20"/>
        </w:rPr>
      </w:pPr>
      <w:r>
        <w:rPr>
          <w:rFonts w:ascii="Arial" w:hAnsi="Arial" w:cs="Arial"/>
          <w:b/>
          <w:i/>
          <w:sz w:val="20"/>
          <w:szCs w:val="20"/>
        </w:rPr>
        <w:t>Project Ethos</w:t>
      </w:r>
    </w:p>
    <w:p w14:paraId="6304299E" w14:textId="77777777" w:rsidR="006B2400" w:rsidRDefault="00BB44DB" w:rsidP="000B42DC">
      <w:pPr>
        <w:pStyle w:val="NoSpacing"/>
        <w:spacing w:line="276" w:lineRule="auto"/>
        <w:jc w:val="both"/>
        <w:rPr>
          <w:rFonts w:ascii="Arial" w:hAnsi="Arial" w:cs="Arial"/>
          <w:sz w:val="20"/>
          <w:szCs w:val="20"/>
        </w:rPr>
      </w:pPr>
      <w:r>
        <w:rPr>
          <w:rFonts w:ascii="Arial" w:hAnsi="Arial" w:cs="Arial"/>
          <w:sz w:val="20"/>
          <w:szCs w:val="20"/>
        </w:rPr>
        <w:t>Central to ATP is one key thing: W</w:t>
      </w:r>
      <w:r w:rsidR="006B2400">
        <w:rPr>
          <w:rFonts w:ascii="Arial" w:hAnsi="Arial" w:cs="Arial"/>
          <w:sz w:val="20"/>
          <w:szCs w:val="20"/>
        </w:rPr>
        <w:t>e are a warm, friendly, supportive project! We care deeply a</w:t>
      </w:r>
      <w:r w:rsidR="00CD4BBC">
        <w:rPr>
          <w:rFonts w:ascii="Arial" w:hAnsi="Arial" w:cs="Arial"/>
          <w:sz w:val="20"/>
          <w:szCs w:val="20"/>
        </w:rPr>
        <w:t>bout students and colleagues</w:t>
      </w:r>
      <w:r w:rsidR="006B2400">
        <w:rPr>
          <w:rFonts w:ascii="Arial" w:hAnsi="Arial" w:cs="Arial"/>
          <w:sz w:val="20"/>
          <w:szCs w:val="20"/>
        </w:rPr>
        <w:t xml:space="preserve"> </w:t>
      </w:r>
      <w:r w:rsidR="00CD4BBC">
        <w:rPr>
          <w:rFonts w:ascii="Arial" w:hAnsi="Arial" w:cs="Arial"/>
          <w:sz w:val="20"/>
          <w:szCs w:val="20"/>
        </w:rPr>
        <w:t>receiving</w:t>
      </w:r>
      <w:r w:rsidR="006B2400">
        <w:rPr>
          <w:rFonts w:ascii="Arial" w:hAnsi="Arial" w:cs="Arial"/>
          <w:sz w:val="20"/>
          <w:szCs w:val="20"/>
        </w:rPr>
        <w:t xml:space="preserve"> high quality training and support in career development – both during the summer season and throughout the year. Underlying this is a project ethos, which shapes what we do and how we work, and which holds three core notions as central: </w:t>
      </w:r>
    </w:p>
    <w:p w14:paraId="31BD6BF0" w14:textId="77777777" w:rsidR="006B2400" w:rsidRDefault="006B2400" w:rsidP="000B42DC">
      <w:pPr>
        <w:pStyle w:val="NoSpacing"/>
        <w:numPr>
          <w:ilvl w:val="0"/>
          <w:numId w:val="1"/>
        </w:numPr>
        <w:spacing w:line="276" w:lineRule="auto"/>
        <w:jc w:val="both"/>
        <w:rPr>
          <w:rFonts w:ascii="Arial" w:hAnsi="Arial" w:cs="Arial"/>
          <w:sz w:val="20"/>
          <w:szCs w:val="20"/>
        </w:rPr>
      </w:pPr>
      <w:r>
        <w:rPr>
          <w:rFonts w:ascii="Arial" w:hAnsi="Arial" w:cs="Arial"/>
          <w:b/>
          <w:sz w:val="20"/>
          <w:szCs w:val="20"/>
        </w:rPr>
        <w:t>Equality in training:</w:t>
      </w:r>
      <w:r>
        <w:rPr>
          <w:rFonts w:ascii="Arial" w:hAnsi="Arial" w:cs="Arial"/>
          <w:sz w:val="20"/>
          <w:szCs w:val="20"/>
        </w:rPr>
        <w:t xml:space="preserve"> We aim to move away from traditional hierarchical structures, in which the level of experience equates to the tasks participants are allowed to undertake. Instead we aim to ensure our participants engage with as much of the archaeological process as possible, in turn meeting as many of the National Occupational Standards as possible. We also ensure that our project staff come from throughout the profession, from academic, commercial and third sector organisations, with the aim of bridging perceived divisions between these areas whilst also broadening the suite of skills in which we can provide training, as well as offering excellent scope for the kind of careers advice we can also provide. </w:t>
      </w:r>
    </w:p>
    <w:p w14:paraId="4AE2B259" w14:textId="77777777" w:rsidR="006B2400" w:rsidRDefault="006B2400" w:rsidP="000B42DC">
      <w:pPr>
        <w:pStyle w:val="NoSpacing"/>
        <w:numPr>
          <w:ilvl w:val="0"/>
          <w:numId w:val="1"/>
        </w:numPr>
        <w:spacing w:line="276" w:lineRule="auto"/>
        <w:jc w:val="both"/>
        <w:rPr>
          <w:rFonts w:ascii="Arial" w:hAnsi="Arial" w:cs="Arial"/>
          <w:sz w:val="20"/>
          <w:szCs w:val="20"/>
        </w:rPr>
      </w:pPr>
      <w:r>
        <w:rPr>
          <w:rFonts w:ascii="Arial" w:hAnsi="Arial" w:cs="Arial"/>
          <w:b/>
          <w:sz w:val="20"/>
          <w:szCs w:val="20"/>
        </w:rPr>
        <w:t>Experiential learning:</w:t>
      </w:r>
      <w:r>
        <w:rPr>
          <w:rFonts w:ascii="Arial" w:hAnsi="Arial" w:cs="Arial"/>
          <w:sz w:val="20"/>
          <w:szCs w:val="20"/>
        </w:rPr>
        <w:t xml:space="preserve"> To implement equality in training we employ the educational philosophy of learning by doing, or experiential learning (Gibbs 1988). This self-reflexive methodology connects theory and practice, prompting participants to engage in the continuous development of their skill set, and encouraging student members of the team to connect this with classroom learning. In turn this enables excellent training and continuous skills development to emerge through real world participation in the archaeological process. Crucially, we believe this type of learning applies to the project team as a whole, not simply to those who are explicitly “being taught”, and in turn it informs our commitment to the </w:t>
      </w:r>
      <w:r w:rsidR="005B3309">
        <w:rPr>
          <w:rFonts w:ascii="Arial" w:hAnsi="Arial" w:cs="Arial"/>
          <w:sz w:val="20"/>
          <w:szCs w:val="20"/>
        </w:rPr>
        <w:t>continuing professional development (CPD)</w:t>
      </w:r>
      <w:r>
        <w:rPr>
          <w:rFonts w:ascii="Arial" w:hAnsi="Arial" w:cs="Arial"/>
          <w:sz w:val="20"/>
          <w:szCs w:val="20"/>
        </w:rPr>
        <w:t xml:space="preserve"> of project staff</w:t>
      </w:r>
      <w:r w:rsidR="005B3309">
        <w:rPr>
          <w:rFonts w:ascii="Arial" w:hAnsi="Arial" w:cs="Arial"/>
          <w:sz w:val="20"/>
          <w:szCs w:val="20"/>
        </w:rPr>
        <w:t xml:space="preserve">. (In short hand </w:t>
      </w:r>
      <w:r w:rsidR="001B5B1A">
        <w:rPr>
          <w:rFonts w:ascii="Arial" w:hAnsi="Arial" w:cs="Arial"/>
          <w:sz w:val="20"/>
          <w:szCs w:val="20"/>
        </w:rPr>
        <w:t>–</w:t>
      </w:r>
      <w:r w:rsidR="005B3309">
        <w:rPr>
          <w:rFonts w:ascii="Arial" w:hAnsi="Arial" w:cs="Arial"/>
          <w:sz w:val="20"/>
          <w:szCs w:val="20"/>
        </w:rPr>
        <w:t xml:space="preserve"> </w:t>
      </w:r>
      <w:r w:rsidR="001B5B1A">
        <w:rPr>
          <w:rFonts w:ascii="Arial" w:hAnsi="Arial" w:cs="Arial"/>
          <w:sz w:val="20"/>
          <w:szCs w:val="20"/>
        </w:rPr>
        <w:t xml:space="preserve">we recognise we are all learning, and that the learning process never ends!). </w:t>
      </w:r>
    </w:p>
    <w:p w14:paraId="75E0EA34" w14:textId="77777777" w:rsidR="006B2400" w:rsidRDefault="006B2400" w:rsidP="000B42DC">
      <w:pPr>
        <w:pStyle w:val="NoSpacing"/>
        <w:numPr>
          <w:ilvl w:val="0"/>
          <w:numId w:val="1"/>
        </w:numPr>
        <w:spacing w:line="276" w:lineRule="auto"/>
        <w:jc w:val="both"/>
        <w:rPr>
          <w:rFonts w:ascii="Arial" w:hAnsi="Arial" w:cs="Arial"/>
          <w:sz w:val="20"/>
          <w:szCs w:val="20"/>
        </w:rPr>
      </w:pPr>
      <w:r>
        <w:rPr>
          <w:rFonts w:ascii="Arial" w:hAnsi="Arial" w:cs="Arial"/>
          <w:b/>
          <w:sz w:val="20"/>
          <w:szCs w:val="20"/>
        </w:rPr>
        <w:t>Responsibility:</w:t>
      </w:r>
      <w:r>
        <w:rPr>
          <w:rFonts w:ascii="Arial" w:hAnsi="Arial" w:cs="Arial"/>
          <w:sz w:val="20"/>
          <w:szCs w:val="20"/>
        </w:rPr>
        <w:t xml:space="preserve"> Finally, to meet the above points, we aim to ensure all participants in our project have responsibility for their actions in the archaeological process. Our emphasis on personal responsibility undermines hierarchy </w:t>
      </w:r>
      <w:r w:rsidR="00B77DF7">
        <w:rPr>
          <w:rFonts w:ascii="Arial" w:hAnsi="Arial" w:cs="Arial"/>
          <w:sz w:val="20"/>
          <w:szCs w:val="20"/>
        </w:rPr>
        <w:t>with the aim of fostering</w:t>
      </w:r>
      <w:r>
        <w:rPr>
          <w:rFonts w:ascii="Arial" w:hAnsi="Arial" w:cs="Arial"/>
          <w:sz w:val="20"/>
          <w:szCs w:val="20"/>
        </w:rPr>
        <w:t xml:space="preserve"> a culture of empowerment and confidence in all team members.</w:t>
      </w:r>
    </w:p>
    <w:p w14:paraId="5085BFFB" w14:textId="77777777" w:rsidR="006B2400" w:rsidRDefault="006B2400" w:rsidP="000B42DC">
      <w:pPr>
        <w:pStyle w:val="NoSpacing"/>
        <w:spacing w:line="276" w:lineRule="auto"/>
        <w:jc w:val="both"/>
        <w:rPr>
          <w:rFonts w:ascii="Arial" w:hAnsi="Arial" w:cs="Arial"/>
          <w:sz w:val="20"/>
          <w:szCs w:val="20"/>
        </w:rPr>
      </w:pPr>
    </w:p>
    <w:p w14:paraId="3622DA06" w14:textId="77777777" w:rsidR="006B2400" w:rsidRDefault="006B2400" w:rsidP="000B42DC">
      <w:pPr>
        <w:pStyle w:val="NoSpacing"/>
        <w:spacing w:line="276" w:lineRule="auto"/>
        <w:jc w:val="both"/>
        <w:rPr>
          <w:rFonts w:ascii="Arial" w:hAnsi="Arial" w:cs="Arial"/>
          <w:sz w:val="20"/>
          <w:szCs w:val="20"/>
        </w:rPr>
      </w:pPr>
      <w:r>
        <w:rPr>
          <w:rFonts w:ascii="Arial" w:hAnsi="Arial" w:cs="Arial"/>
          <w:sz w:val="20"/>
          <w:szCs w:val="20"/>
        </w:rPr>
        <w:t xml:space="preserve">This ethos has been at the core of our project practice since we began in 2006. It operates not only as an ethos, but has stimulated us to develop research questions regarding our methodology (particularly explored in Members of the ATP 2012). Ultimately, because our ethos and method are intertwined, </w:t>
      </w:r>
      <w:r w:rsidR="00CD4BBC">
        <w:rPr>
          <w:rFonts w:ascii="Arial" w:hAnsi="Arial" w:cs="Arial"/>
          <w:sz w:val="20"/>
          <w:szCs w:val="20"/>
        </w:rPr>
        <w:t xml:space="preserve">we feel we are able to </w:t>
      </w:r>
      <w:r>
        <w:rPr>
          <w:rFonts w:ascii="Arial" w:hAnsi="Arial" w:cs="Arial"/>
          <w:sz w:val="20"/>
          <w:szCs w:val="20"/>
        </w:rPr>
        <w:t xml:space="preserve">deliver </w:t>
      </w:r>
      <w:r>
        <w:rPr>
          <w:rFonts w:ascii="Arial" w:hAnsi="Arial" w:cs="Arial"/>
          <w:sz w:val="20"/>
          <w:szCs w:val="20"/>
          <w:lang w:eastAsia="en-GB"/>
        </w:rPr>
        <w:t xml:space="preserve">excellence and innovation in </w:t>
      </w:r>
      <w:r>
        <w:rPr>
          <w:rFonts w:ascii="Arial" w:hAnsi="Arial" w:cs="Arial"/>
          <w:sz w:val="20"/>
          <w:szCs w:val="20"/>
        </w:rPr>
        <w:t>learning, training and professional development</w:t>
      </w:r>
      <w:r w:rsidR="00CD4BBC">
        <w:rPr>
          <w:rFonts w:ascii="Arial" w:hAnsi="Arial" w:cs="Arial"/>
          <w:sz w:val="20"/>
          <w:szCs w:val="20"/>
        </w:rPr>
        <w:t>, and are proud that this was recognised in May 2014 through the award of the Archaeology Training Forum’s Training Award</w:t>
      </w:r>
      <w:r>
        <w:rPr>
          <w:rFonts w:ascii="Arial" w:hAnsi="Arial" w:cs="Arial"/>
          <w:sz w:val="20"/>
          <w:szCs w:val="20"/>
        </w:rPr>
        <w:t>.</w:t>
      </w:r>
    </w:p>
    <w:p w14:paraId="7212E9D9" w14:textId="77777777" w:rsidR="006B2400" w:rsidRDefault="006B2400" w:rsidP="000B42DC">
      <w:pPr>
        <w:pStyle w:val="NoSpacing"/>
        <w:spacing w:line="276" w:lineRule="auto"/>
        <w:jc w:val="both"/>
        <w:rPr>
          <w:rFonts w:ascii="Arial" w:hAnsi="Arial" w:cs="Arial"/>
          <w:sz w:val="20"/>
          <w:szCs w:val="20"/>
        </w:rPr>
      </w:pPr>
    </w:p>
    <w:p w14:paraId="5AA22995" w14:textId="77777777" w:rsidR="00614E49" w:rsidRDefault="00614E49" w:rsidP="000B42DC">
      <w:pPr>
        <w:pStyle w:val="NoSpacing"/>
        <w:spacing w:line="276" w:lineRule="auto"/>
        <w:jc w:val="both"/>
        <w:rPr>
          <w:rFonts w:ascii="Arial" w:hAnsi="Arial" w:cs="Arial"/>
          <w:b/>
          <w:i/>
          <w:sz w:val="20"/>
          <w:szCs w:val="20"/>
        </w:rPr>
      </w:pPr>
      <w:r>
        <w:rPr>
          <w:rFonts w:ascii="Arial" w:hAnsi="Arial" w:cs="Arial"/>
          <w:b/>
          <w:i/>
          <w:sz w:val="20"/>
          <w:szCs w:val="20"/>
        </w:rPr>
        <w:t>What does this mean in practice?</w:t>
      </w:r>
    </w:p>
    <w:p w14:paraId="1A222DCB" w14:textId="77777777" w:rsidR="00B77DF7" w:rsidRDefault="00614E49" w:rsidP="000B42DC">
      <w:pPr>
        <w:pStyle w:val="NoSpacing"/>
        <w:spacing w:line="276" w:lineRule="auto"/>
        <w:jc w:val="both"/>
        <w:rPr>
          <w:rFonts w:ascii="Arial" w:hAnsi="Arial" w:cs="Arial"/>
          <w:sz w:val="20"/>
          <w:szCs w:val="20"/>
        </w:rPr>
      </w:pPr>
      <w:r>
        <w:rPr>
          <w:rFonts w:ascii="Arial" w:hAnsi="Arial" w:cs="Arial"/>
          <w:sz w:val="20"/>
          <w:szCs w:val="20"/>
        </w:rPr>
        <w:t>In practice this means</w:t>
      </w:r>
      <w:r w:rsidR="001B5B1A">
        <w:rPr>
          <w:rFonts w:ascii="Arial" w:hAnsi="Arial" w:cs="Arial"/>
          <w:sz w:val="20"/>
          <w:szCs w:val="20"/>
        </w:rPr>
        <w:t xml:space="preserve"> </w:t>
      </w:r>
      <w:r w:rsidR="00B77DF7">
        <w:rPr>
          <w:rFonts w:ascii="Arial" w:hAnsi="Arial" w:cs="Arial"/>
          <w:sz w:val="20"/>
          <w:szCs w:val="20"/>
        </w:rPr>
        <w:t>…</w:t>
      </w:r>
      <w:r>
        <w:rPr>
          <w:rFonts w:ascii="Arial" w:hAnsi="Arial" w:cs="Arial"/>
          <w:sz w:val="20"/>
          <w:szCs w:val="20"/>
        </w:rPr>
        <w:t xml:space="preserve"> </w:t>
      </w:r>
    </w:p>
    <w:p w14:paraId="2C439778" w14:textId="77777777" w:rsidR="003908BB" w:rsidRDefault="003908BB" w:rsidP="000B42DC">
      <w:pPr>
        <w:pStyle w:val="NoSpacing"/>
        <w:numPr>
          <w:ilvl w:val="0"/>
          <w:numId w:val="2"/>
        </w:numPr>
        <w:spacing w:line="276" w:lineRule="auto"/>
        <w:jc w:val="both"/>
        <w:rPr>
          <w:rFonts w:ascii="Arial" w:hAnsi="Arial" w:cs="Arial"/>
          <w:sz w:val="20"/>
          <w:szCs w:val="20"/>
        </w:rPr>
      </w:pPr>
      <w:r>
        <w:rPr>
          <w:rFonts w:ascii="Arial" w:hAnsi="Arial" w:cs="Arial"/>
          <w:b/>
          <w:sz w:val="20"/>
          <w:szCs w:val="20"/>
        </w:rPr>
        <w:t>S</w:t>
      </w:r>
      <w:r w:rsidR="00614E49" w:rsidRPr="00B77DF7">
        <w:rPr>
          <w:rFonts w:ascii="Arial" w:hAnsi="Arial" w:cs="Arial"/>
          <w:b/>
          <w:sz w:val="20"/>
          <w:szCs w:val="20"/>
        </w:rPr>
        <w:t>upporting students</w:t>
      </w:r>
      <w:r w:rsidR="00B77DF7">
        <w:rPr>
          <w:rFonts w:ascii="Arial" w:hAnsi="Arial" w:cs="Arial"/>
          <w:sz w:val="20"/>
          <w:szCs w:val="20"/>
        </w:rPr>
        <w:t xml:space="preserve">: </w:t>
      </w:r>
      <w:r w:rsidR="001B5B1A">
        <w:rPr>
          <w:rFonts w:ascii="Arial" w:hAnsi="Arial" w:cs="Arial"/>
          <w:sz w:val="20"/>
          <w:szCs w:val="20"/>
        </w:rPr>
        <w:t>We aim to always let</w:t>
      </w:r>
      <w:r w:rsidR="00614E49">
        <w:rPr>
          <w:rFonts w:ascii="Arial" w:hAnsi="Arial" w:cs="Arial"/>
          <w:sz w:val="20"/>
          <w:szCs w:val="20"/>
        </w:rPr>
        <w:t xml:space="preserve"> </w:t>
      </w:r>
      <w:r>
        <w:rPr>
          <w:rFonts w:ascii="Arial" w:hAnsi="Arial" w:cs="Arial"/>
          <w:sz w:val="20"/>
          <w:szCs w:val="20"/>
        </w:rPr>
        <w:t>students</w:t>
      </w:r>
      <w:r w:rsidR="00614E49">
        <w:rPr>
          <w:rFonts w:ascii="Arial" w:hAnsi="Arial" w:cs="Arial"/>
          <w:sz w:val="20"/>
          <w:szCs w:val="20"/>
        </w:rPr>
        <w:t xml:space="preserve"> “have a go”</w:t>
      </w:r>
      <w:r>
        <w:rPr>
          <w:rFonts w:ascii="Arial" w:hAnsi="Arial" w:cs="Arial"/>
          <w:sz w:val="20"/>
          <w:szCs w:val="20"/>
        </w:rPr>
        <w:t xml:space="preserve"> at the full variety of different techniques in the field, not moving them off “exciting” things, but rather supporting them through the excavation of these. We advocate using the skills passports as a means to have a conversation about </w:t>
      </w:r>
      <w:r w:rsidR="001B5B1A">
        <w:rPr>
          <w:rFonts w:ascii="Arial" w:hAnsi="Arial" w:cs="Arial"/>
          <w:sz w:val="20"/>
          <w:szCs w:val="20"/>
        </w:rPr>
        <w:t xml:space="preserve">your </w:t>
      </w:r>
      <w:r>
        <w:rPr>
          <w:rFonts w:ascii="Arial" w:hAnsi="Arial" w:cs="Arial"/>
          <w:sz w:val="20"/>
          <w:szCs w:val="20"/>
        </w:rPr>
        <w:t xml:space="preserve">skills development on a </w:t>
      </w:r>
      <w:r>
        <w:rPr>
          <w:rFonts w:ascii="Arial" w:hAnsi="Arial" w:cs="Arial"/>
          <w:sz w:val="20"/>
          <w:szCs w:val="20"/>
        </w:rPr>
        <w:lastRenderedPageBreak/>
        <w:t>regular basis</w:t>
      </w:r>
      <w:r w:rsidR="00832F96">
        <w:rPr>
          <w:rFonts w:ascii="Arial" w:hAnsi="Arial" w:cs="Arial"/>
          <w:sz w:val="20"/>
          <w:szCs w:val="20"/>
        </w:rPr>
        <w:t xml:space="preserve"> (further detail below)</w:t>
      </w:r>
      <w:r w:rsidR="00614E49">
        <w:rPr>
          <w:rFonts w:ascii="Arial" w:hAnsi="Arial" w:cs="Arial"/>
          <w:sz w:val="20"/>
          <w:szCs w:val="20"/>
        </w:rPr>
        <w:t>,</w:t>
      </w:r>
      <w:r w:rsidR="00B77DF7">
        <w:rPr>
          <w:rFonts w:ascii="Arial" w:hAnsi="Arial" w:cs="Arial"/>
          <w:sz w:val="20"/>
          <w:szCs w:val="20"/>
        </w:rPr>
        <w:t xml:space="preserve"> and</w:t>
      </w:r>
      <w:r>
        <w:rPr>
          <w:rFonts w:ascii="Arial" w:hAnsi="Arial" w:cs="Arial"/>
          <w:sz w:val="20"/>
          <w:szCs w:val="20"/>
        </w:rPr>
        <w:t xml:space="preserve"> generally</w:t>
      </w:r>
      <w:r w:rsidR="001B5B1A">
        <w:rPr>
          <w:rFonts w:ascii="Arial" w:hAnsi="Arial" w:cs="Arial"/>
          <w:sz w:val="20"/>
          <w:szCs w:val="20"/>
        </w:rPr>
        <w:t xml:space="preserve"> we encourage you </w:t>
      </w:r>
      <w:r w:rsidR="00CD4BBC">
        <w:rPr>
          <w:rFonts w:ascii="Arial" w:hAnsi="Arial" w:cs="Arial"/>
          <w:sz w:val="20"/>
          <w:szCs w:val="20"/>
        </w:rPr>
        <w:t xml:space="preserve">to be proactive and empowered in </w:t>
      </w:r>
      <w:r w:rsidR="001B5B1A">
        <w:rPr>
          <w:rFonts w:ascii="Arial" w:hAnsi="Arial" w:cs="Arial"/>
          <w:sz w:val="20"/>
          <w:szCs w:val="20"/>
        </w:rPr>
        <w:t xml:space="preserve">your </w:t>
      </w:r>
      <w:r w:rsidR="00CD4BBC">
        <w:rPr>
          <w:rFonts w:ascii="Arial" w:hAnsi="Arial" w:cs="Arial"/>
          <w:sz w:val="20"/>
          <w:szCs w:val="20"/>
        </w:rPr>
        <w:t xml:space="preserve">learning and in </w:t>
      </w:r>
      <w:r w:rsidR="001B5B1A">
        <w:rPr>
          <w:rFonts w:ascii="Arial" w:hAnsi="Arial" w:cs="Arial"/>
          <w:sz w:val="20"/>
          <w:szCs w:val="20"/>
        </w:rPr>
        <w:t xml:space="preserve">your </w:t>
      </w:r>
      <w:r w:rsidR="00CD4BBC">
        <w:rPr>
          <w:rFonts w:ascii="Arial" w:hAnsi="Arial" w:cs="Arial"/>
          <w:sz w:val="20"/>
          <w:szCs w:val="20"/>
        </w:rPr>
        <w:t>interpretation of the past</w:t>
      </w:r>
      <w:r w:rsidR="00B77DF7">
        <w:rPr>
          <w:rFonts w:ascii="Arial" w:hAnsi="Arial" w:cs="Arial"/>
          <w:sz w:val="20"/>
          <w:szCs w:val="20"/>
        </w:rPr>
        <w:t xml:space="preserve"> by vocalising (and formally recording where there is scope to do so) </w:t>
      </w:r>
      <w:r w:rsidR="001B5B1A">
        <w:rPr>
          <w:rFonts w:ascii="Arial" w:hAnsi="Arial" w:cs="Arial"/>
          <w:sz w:val="20"/>
          <w:szCs w:val="20"/>
        </w:rPr>
        <w:t>your</w:t>
      </w:r>
      <w:r w:rsidR="00B77DF7">
        <w:rPr>
          <w:rFonts w:ascii="Arial" w:hAnsi="Arial" w:cs="Arial"/>
          <w:sz w:val="20"/>
          <w:szCs w:val="20"/>
        </w:rPr>
        <w:t xml:space="preserve"> training needs and </w:t>
      </w:r>
      <w:r w:rsidR="001B5B1A">
        <w:rPr>
          <w:rFonts w:ascii="Arial" w:hAnsi="Arial" w:cs="Arial"/>
          <w:sz w:val="20"/>
          <w:szCs w:val="20"/>
        </w:rPr>
        <w:t xml:space="preserve">your </w:t>
      </w:r>
      <w:r w:rsidR="00B77DF7">
        <w:rPr>
          <w:rFonts w:ascii="Arial" w:hAnsi="Arial" w:cs="Arial"/>
          <w:sz w:val="20"/>
          <w:szCs w:val="20"/>
        </w:rPr>
        <w:t>interpretation of the past.</w:t>
      </w:r>
      <w:r>
        <w:rPr>
          <w:rFonts w:ascii="Arial" w:hAnsi="Arial" w:cs="Arial"/>
          <w:sz w:val="20"/>
          <w:szCs w:val="20"/>
        </w:rPr>
        <w:t xml:space="preserve"> E.g. completing context sheets, participant forms etc.</w:t>
      </w:r>
      <w:r w:rsidR="00614E49">
        <w:rPr>
          <w:rFonts w:ascii="Arial" w:hAnsi="Arial" w:cs="Arial"/>
          <w:sz w:val="20"/>
          <w:szCs w:val="20"/>
        </w:rPr>
        <w:t xml:space="preserve"> </w:t>
      </w:r>
    </w:p>
    <w:p w14:paraId="38169E73" w14:textId="77777777" w:rsidR="001B5B1A" w:rsidRPr="001B5B1A" w:rsidRDefault="003908BB" w:rsidP="001B5B1A">
      <w:pPr>
        <w:pStyle w:val="NoSpacing"/>
        <w:numPr>
          <w:ilvl w:val="0"/>
          <w:numId w:val="2"/>
        </w:numPr>
        <w:spacing w:line="276" w:lineRule="auto"/>
        <w:jc w:val="both"/>
        <w:rPr>
          <w:rFonts w:ascii="Arial" w:hAnsi="Arial" w:cs="Arial"/>
          <w:sz w:val="20"/>
          <w:szCs w:val="20"/>
        </w:rPr>
      </w:pPr>
      <w:r w:rsidRPr="003908BB">
        <w:rPr>
          <w:rFonts w:ascii="Arial" w:hAnsi="Arial" w:cs="Arial"/>
          <w:b/>
          <w:sz w:val="20"/>
          <w:szCs w:val="20"/>
        </w:rPr>
        <w:t>B</w:t>
      </w:r>
      <w:r w:rsidR="00614E49" w:rsidRPr="003908BB">
        <w:rPr>
          <w:rFonts w:ascii="Arial" w:hAnsi="Arial" w:cs="Arial"/>
          <w:b/>
          <w:sz w:val="20"/>
          <w:szCs w:val="20"/>
        </w:rPr>
        <w:t>eing proactive yourself</w:t>
      </w:r>
      <w:r w:rsidR="00614E49">
        <w:rPr>
          <w:rFonts w:ascii="Arial" w:hAnsi="Arial" w:cs="Arial"/>
          <w:sz w:val="20"/>
          <w:szCs w:val="20"/>
        </w:rPr>
        <w:t xml:space="preserve"> in</w:t>
      </w:r>
      <w:r w:rsidR="00CD4BBC">
        <w:rPr>
          <w:rFonts w:ascii="Arial" w:hAnsi="Arial" w:cs="Arial"/>
          <w:sz w:val="20"/>
          <w:szCs w:val="20"/>
        </w:rPr>
        <w:t xml:space="preserve"> these areas too. In particular</w:t>
      </w:r>
      <w:r w:rsidR="00614E49">
        <w:rPr>
          <w:rFonts w:ascii="Arial" w:hAnsi="Arial" w:cs="Arial"/>
          <w:sz w:val="20"/>
          <w:szCs w:val="20"/>
        </w:rPr>
        <w:t xml:space="preserve"> letting us know about areas of your own skill set that you want to develop</w:t>
      </w:r>
      <w:r w:rsidR="001B5B1A">
        <w:rPr>
          <w:rFonts w:ascii="Arial" w:hAnsi="Arial" w:cs="Arial"/>
          <w:sz w:val="20"/>
          <w:szCs w:val="20"/>
        </w:rPr>
        <w:t>, or interests you have,</w:t>
      </w:r>
      <w:r w:rsidR="00614E49">
        <w:rPr>
          <w:rFonts w:ascii="Arial" w:hAnsi="Arial" w:cs="Arial"/>
          <w:sz w:val="20"/>
          <w:szCs w:val="20"/>
        </w:rPr>
        <w:t xml:space="preserve"> or work you </w:t>
      </w:r>
      <w:r w:rsidR="001B5B1A">
        <w:rPr>
          <w:rFonts w:ascii="Arial" w:hAnsi="Arial" w:cs="Arial"/>
          <w:sz w:val="20"/>
          <w:szCs w:val="20"/>
        </w:rPr>
        <w:t>want to do in the project. We try and make sure everyone gets a go at everything and we really want you to get the most from this experience but we can’t do it if you don’t let us know! So do feel free to tell us if you haven’t had a go at a certain technique and we will do our best to make sure you get all the opportunities possible.</w:t>
      </w:r>
    </w:p>
    <w:p w14:paraId="56C98308" w14:textId="77777777" w:rsidR="003908BB" w:rsidRPr="00614E49" w:rsidRDefault="003908BB" w:rsidP="000B42DC">
      <w:pPr>
        <w:pStyle w:val="NoSpacing"/>
        <w:numPr>
          <w:ilvl w:val="0"/>
          <w:numId w:val="2"/>
        </w:numPr>
        <w:spacing w:line="276" w:lineRule="auto"/>
        <w:jc w:val="both"/>
        <w:rPr>
          <w:rFonts w:ascii="Arial" w:hAnsi="Arial" w:cs="Arial"/>
          <w:sz w:val="20"/>
          <w:szCs w:val="20"/>
        </w:rPr>
      </w:pPr>
      <w:r>
        <w:rPr>
          <w:rFonts w:ascii="Arial" w:hAnsi="Arial" w:cs="Arial"/>
          <w:b/>
          <w:sz w:val="20"/>
          <w:szCs w:val="20"/>
        </w:rPr>
        <w:t xml:space="preserve">Extending our ethos off site: </w:t>
      </w:r>
      <w:r>
        <w:rPr>
          <w:rFonts w:ascii="Arial" w:hAnsi="Arial" w:cs="Arial"/>
          <w:sz w:val="20"/>
          <w:szCs w:val="20"/>
        </w:rPr>
        <w:t>Fieldwork is not confined to the routine on site. Things like packing and unpacking the van, taking equipment to site, cleaning tools at the end of the day,</w:t>
      </w:r>
      <w:r w:rsidR="001B5B1A">
        <w:rPr>
          <w:rFonts w:ascii="Arial" w:hAnsi="Arial" w:cs="Arial"/>
          <w:sz w:val="20"/>
          <w:szCs w:val="20"/>
        </w:rPr>
        <w:t xml:space="preserve"> sorting our site records, organising finds, </w:t>
      </w:r>
      <w:r>
        <w:rPr>
          <w:rFonts w:ascii="Arial" w:hAnsi="Arial" w:cs="Arial"/>
          <w:sz w:val="20"/>
          <w:szCs w:val="20"/>
        </w:rPr>
        <w:t>drying and charging electrical equipment, and downloading data, are all activities that we all need to take a hand in for the project to run efficiently. We would welcome to you be proactive in assisting with these various chores</w:t>
      </w:r>
      <w:r w:rsidR="001B5B1A">
        <w:rPr>
          <w:rFonts w:ascii="Arial" w:hAnsi="Arial" w:cs="Arial"/>
          <w:sz w:val="20"/>
          <w:szCs w:val="20"/>
        </w:rPr>
        <w:t>, as well as domestic chores too</w:t>
      </w:r>
      <w:r>
        <w:rPr>
          <w:rFonts w:ascii="Arial" w:hAnsi="Arial" w:cs="Arial"/>
          <w:sz w:val="20"/>
          <w:szCs w:val="20"/>
        </w:rPr>
        <w:t>.</w:t>
      </w:r>
    </w:p>
    <w:p w14:paraId="0BB4C145" w14:textId="77777777" w:rsidR="00614E49" w:rsidRDefault="00614E49" w:rsidP="000B42DC">
      <w:pPr>
        <w:pStyle w:val="NoSpacing"/>
        <w:spacing w:line="276" w:lineRule="auto"/>
        <w:jc w:val="both"/>
        <w:rPr>
          <w:rFonts w:ascii="Arial" w:hAnsi="Arial" w:cs="Arial"/>
          <w:b/>
          <w:i/>
          <w:sz w:val="20"/>
          <w:szCs w:val="20"/>
        </w:rPr>
      </w:pPr>
    </w:p>
    <w:p w14:paraId="3067351B" w14:textId="77777777" w:rsidR="006B2400" w:rsidRDefault="006B2400" w:rsidP="000B42DC">
      <w:pPr>
        <w:pStyle w:val="NoSpacing"/>
        <w:spacing w:line="276" w:lineRule="auto"/>
        <w:jc w:val="both"/>
        <w:rPr>
          <w:rFonts w:ascii="Arial" w:hAnsi="Arial" w:cs="Arial"/>
          <w:b/>
          <w:i/>
          <w:sz w:val="20"/>
          <w:szCs w:val="20"/>
        </w:rPr>
      </w:pPr>
      <w:r>
        <w:rPr>
          <w:rFonts w:ascii="Arial" w:hAnsi="Arial" w:cs="Arial"/>
          <w:b/>
          <w:i/>
          <w:sz w:val="20"/>
          <w:szCs w:val="20"/>
        </w:rPr>
        <w:t>The Skills Passport</w:t>
      </w:r>
    </w:p>
    <w:p w14:paraId="026D19C4" w14:textId="77777777" w:rsidR="006B2400" w:rsidRDefault="006B2400" w:rsidP="000B42DC">
      <w:pPr>
        <w:shd w:val="solid" w:color="FFFFFF" w:fill="auto"/>
        <w:spacing w:after="0"/>
        <w:jc w:val="both"/>
        <w:rPr>
          <w:rFonts w:ascii="Arial" w:hAnsi="Arial" w:cs="Arial"/>
          <w:sz w:val="20"/>
          <w:szCs w:val="20"/>
        </w:rPr>
      </w:pPr>
      <w:r>
        <w:rPr>
          <w:rFonts w:ascii="Arial" w:hAnsi="Arial" w:cs="Arial"/>
          <w:sz w:val="20"/>
          <w:szCs w:val="20"/>
        </w:rPr>
        <w:t>The</w:t>
      </w:r>
      <w:r w:rsidR="003908BB">
        <w:rPr>
          <w:rFonts w:ascii="Arial" w:hAnsi="Arial" w:cs="Arial"/>
          <w:sz w:val="20"/>
          <w:szCs w:val="20"/>
        </w:rPr>
        <w:t xml:space="preserve"> skills passport is fundamental to our practice and our ethos at ATP. </w:t>
      </w:r>
      <w:r w:rsidR="003908BB" w:rsidRPr="003908BB">
        <w:rPr>
          <w:rFonts w:ascii="Arial" w:hAnsi="Arial" w:cs="Arial"/>
          <w:sz w:val="20"/>
          <w:szCs w:val="20"/>
        </w:rPr>
        <w:t>It draws</w:t>
      </w:r>
      <w:r w:rsidR="003908BB">
        <w:rPr>
          <w:rFonts w:ascii="Arial" w:hAnsi="Arial" w:cs="Arial"/>
          <w:i/>
          <w:sz w:val="20"/>
          <w:szCs w:val="20"/>
        </w:rPr>
        <w:t xml:space="preserve"> </w:t>
      </w:r>
      <w:r>
        <w:rPr>
          <w:rFonts w:ascii="Arial" w:hAnsi="Arial" w:cs="Arial"/>
          <w:sz w:val="20"/>
          <w:szCs w:val="20"/>
        </w:rPr>
        <w:t>upon both the National Occupational Standards for Archaeology and the QAA Archaeology Benchmark Statement to</w:t>
      </w:r>
      <w:r w:rsidR="003908BB">
        <w:rPr>
          <w:rFonts w:ascii="Arial" w:hAnsi="Arial" w:cs="Arial"/>
          <w:sz w:val="20"/>
          <w:szCs w:val="20"/>
        </w:rPr>
        <w:t xml:space="preserve"> enable a</w:t>
      </w:r>
      <w:r>
        <w:rPr>
          <w:rFonts w:ascii="Arial" w:hAnsi="Arial" w:cs="Arial"/>
          <w:sz w:val="20"/>
          <w:szCs w:val="20"/>
        </w:rPr>
        <w:t xml:space="preserve"> passport style document outlining an extensive list of archaeological skills and providing a means for these skills to be effectively documented, measured and assessed. The</w:t>
      </w:r>
      <w:r w:rsidR="003908BB">
        <w:rPr>
          <w:rFonts w:ascii="Arial" w:hAnsi="Arial" w:cs="Arial"/>
          <w:sz w:val="20"/>
          <w:szCs w:val="20"/>
        </w:rPr>
        <w:t xml:space="preserve"> document is used to </w:t>
      </w:r>
      <w:r>
        <w:rPr>
          <w:rFonts w:ascii="Arial" w:hAnsi="Arial" w:cs="Arial"/>
          <w:sz w:val="20"/>
          <w:szCs w:val="20"/>
        </w:rPr>
        <w:t xml:space="preserve">support the assessment of undergraduate fieldwork and foster a culture of CPD by </w:t>
      </w:r>
      <w:r>
        <w:rPr>
          <w:rFonts w:ascii="Arial" w:eastAsia="Gill Sans Std" w:hAnsi="Arial" w:cs="Arial"/>
          <w:sz w:val="20"/>
          <w:szCs w:val="20"/>
        </w:rPr>
        <w:t xml:space="preserve">enabling students to reflect </w:t>
      </w:r>
      <w:r w:rsidR="00832F96">
        <w:rPr>
          <w:rFonts w:ascii="Arial" w:eastAsia="Gill Sans Std" w:hAnsi="Arial" w:cs="Arial"/>
          <w:sz w:val="20"/>
          <w:szCs w:val="20"/>
        </w:rPr>
        <w:t>up</w:t>
      </w:r>
      <w:r>
        <w:rPr>
          <w:rFonts w:ascii="Arial" w:eastAsia="Gill Sans Std" w:hAnsi="Arial" w:cs="Arial"/>
          <w:sz w:val="20"/>
          <w:szCs w:val="20"/>
        </w:rPr>
        <w:t xml:space="preserve">on their skills development, demonstrating </w:t>
      </w:r>
      <w:r>
        <w:rPr>
          <w:rFonts w:ascii="Arial" w:hAnsi="Arial" w:cs="Arial"/>
          <w:sz w:val="20"/>
          <w:szCs w:val="20"/>
        </w:rPr>
        <w:t xml:space="preserve">how these might meet industry standards and identifying areas where </w:t>
      </w:r>
      <w:r w:rsidR="005B3309">
        <w:rPr>
          <w:rFonts w:ascii="Arial" w:hAnsi="Arial" w:cs="Arial"/>
          <w:sz w:val="20"/>
          <w:szCs w:val="20"/>
        </w:rPr>
        <w:t>they</w:t>
      </w:r>
      <w:r>
        <w:rPr>
          <w:rFonts w:ascii="Arial" w:hAnsi="Arial" w:cs="Arial"/>
          <w:sz w:val="20"/>
          <w:szCs w:val="20"/>
        </w:rPr>
        <w:t xml:space="preserve"> could further improve in order to meet such standards. </w:t>
      </w:r>
      <w:r>
        <w:rPr>
          <w:rFonts w:ascii="Arial" w:eastAsia="Gill Sans Std" w:hAnsi="Arial" w:cs="Arial"/>
          <w:sz w:val="20"/>
          <w:szCs w:val="20"/>
        </w:rPr>
        <w:t xml:space="preserve">The intention </w:t>
      </w:r>
      <w:r w:rsidR="003908BB">
        <w:rPr>
          <w:rFonts w:ascii="Arial" w:eastAsia="Gill Sans Std" w:hAnsi="Arial" w:cs="Arial"/>
          <w:sz w:val="20"/>
          <w:szCs w:val="20"/>
        </w:rPr>
        <w:t xml:space="preserve">is </w:t>
      </w:r>
      <w:r>
        <w:rPr>
          <w:rFonts w:ascii="Arial" w:eastAsia="Gill Sans Std" w:hAnsi="Arial" w:cs="Arial"/>
          <w:sz w:val="20"/>
          <w:szCs w:val="20"/>
        </w:rPr>
        <w:t xml:space="preserve">also for the document to continue to be of use to students beyond higher education, particularly in archaeology, but the passport </w:t>
      </w:r>
      <w:r w:rsidR="003908BB">
        <w:rPr>
          <w:rFonts w:ascii="Arial" w:eastAsia="Gill Sans Std" w:hAnsi="Arial" w:cs="Arial"/>
          <w:sz w:val="20"/>
          <w:szCs w:val="20"/>
        </w:rPr>
        <w:t xml:space="preserve">is </w:t>
      </w:r>
      <w:r>
        <w:rPr>
          <w:rFonts w:ascii="Arial" w:eastAsia="Gill Sans Std" w:hAnsi="Arial" w:cs="Arial"/>
          <w:sz w:val="20"/>
          <w:szCs w:val="20"/>
        </w:rPr>
        <w:t xml:space="preserve">also designed to </w:t>
      </w:r>
      <w:r>
        <w:rPr>
          <w:rFonts w:ascii="Arial" w:hAnsi="Arial" w:cs="Arial"/>
          <w:sz w:val="20"/>
          <w:szCs w:val="20"/>
        </w:rPr>
        <w:t xml:space="preserve">assess and record additional transferable skills gained during fieldwork for students who wish to follow a career out with archaeology. </w:t>
      </w:r>
      <w:r w:rsidR="001B5B1A">
        <w:rPr>
          <w:rFonts w:ascii="Arial" w:hAnsi="Arial" w:cs="Arial"/>
          <w:sz w:val="20"/>
          <w:szCs w:val="20"/>
        </w:rPr>
        <w:t xml:space="preserve">We encourage you to use it </w:t>
      </w:r>
      <w:r w:rsidR="003908BB">
        <w:rPr>
          <w:rFonts w:ascii="Arial" w:hAnsi="Arial" w:cs="Arial"/>
          <w:sz w:val="20"/>
          <w:szCs w:val="20"/>
        </w:rPr>
        <w:t>regularly</w:t>
      </w:r>
      <w:r w:rsidR="001B5B1A">
        <w:rPr>
          <w:rFonts w:ascii="Arial" w:hAnsi="Arial" w:cs="Arial"/>
          <w:sz w:val="20"/>
          <w:szCs w:val="20"/>
        </w:rPr>
        <w:t>, discussing it with supervisors in the field and in the evenings,</w:t>
      </w:r>
      <w:r w:rsidR="003908BB">
        <w:rPr>
          <w:rFonts w:ascii="Arial" w:hAnsi="Arial" w:cs="Arial"/>
          <w:sz w:val="20"/>
          <w:szCs w:val="20"/>
        </w:rPr>
        <w:t xml:space="preserve"> to encourage </w:t>
      </w:r>
      <w:r w:rsidR="001B5B1A">
        <w:rPr>
          <w:rFonts w:ascii="Arial" w:hAnsi="Arial" w:cs="Arial"/>
          <w:sz w:val="20"/>
          <w:szCs w:val="20"/>
        </w:rPr>
        <w:t xml:space="preserve">your </w:t>
      </w:r>
      <w:r w:rsidR="003908BB">
        <w:rPr>
          <w:rFonts w:ascii="Arial" w:hAnsi="Arial" w:cs="Arial"/>
          <w:sz w:val="20"/>
          <w:szCs w:val="20"/>
        </w:rPr>
        <w:t xml:space="preserve">reflection on </w:t>
      </w:r>
      <w:r w:rsidR="001B5B1A">
        <w:rPr>
          <w:rFonts w:ascii="Arial" w:hAnsi="Arial" w:cs="Arial"/>
          <w:sz w:val="20"/>
          <w:szCs w:val="20"/>
        </w:rPr>
        <w:t xml:space="preserve">your </w:t>
      </w:r>
      <w:r w:rsidR="003908BB">
        <w:rPr>
          <w:rFonts w:ascii="Arial" w:hAnsi="Arial" w:cs="Arial"/>
          <w:sz w:val="20"/>
          <w:szCs w:val="20"/>
        </w:rPr>
        <w:t xml:space="preserve">skills development and to enhance </w:t>
      </w:r>
      <w:r w:rsidR="001B5B1A">
        <w:rPr>
          <w:rFonts w:ascii="Arial" w:hAnsi="Arial" w:cs="Arial"/>
          <w:sz w:val="20"/>
          <w:szCs w:val="20"/>
        </w:rPr>
        <w:t>your</w:t>
      </w:r>
      <w:r w:rsidR="003908BB">
        <w:rPr>
          <w:rFonts w:ascii="Arial" w:hAnsi="Arial" w:cs="Arial"/>
          <w:sz w:val="20"/>
          <w:szCs w:val="20"/>
        </w:rPr>
        <w:t xml:space="preserve"> learning experience. </w:t>
      </w:r>
    </w:p>
    <w:p w14:paraId="2E821639" w14:textId="77777777" w:rsidR="000B42DC" w:rsidRDefault="000B42DC" w:rsidP="000B42DC">
      <w:pPr>
        <w:pStyle w:val="NoSpacing"/>
        <w:spacing w:line="276" w:lineRule="auto"/>
        <w:jc w:val="both"/>
        <w:rPr>
          <w:rFonts w:ascii="Arial" w:hAnsi="Arial" w:cs="Arial"/>
          <w:sz w:val="20"/>
          <w:szCs w:val="20"/>
        </w:rPr>
      </w:pPr>
    </w:p>
    <w:p w14:paraId="4F9B4E04" w14:textId="77777777" w:rsidR="003908BB" w:rsidRPr="000B42DC" w:rsidRDefault="000B42DC" w:rsidP="000B42DC">
      <w:pPr>
        <w:pStyle w:val="NoSpacing"/>
        <w:spacing w:line="276" w:lineRule="auto"/>
        <w:jc w:val="both"/>
        <w:rPr>
          <w:rFonts w:ascii="Arial" w:hAnsi="Arial" w:cs="Arial"/>
          <w:b/>
          <w:i/>
          <w:sz w:val="20"/>
          <w:szCs w:val="20"/>
        </w:rPr>
      </w:pPr>
      <w:r w:rsidRPr="000B42DC">
        <w:rPr>
          <w:rFonts w:ascii="Arial" w:hAnsi="Arial" w:cs="Arial"/>
          <w:b/>
          <w:i/>
          <w:sz w:val="20"/>
          <w:szCs w:val="20"/>
        </w:rPr>
        <w:t>Feedback</w:t>
      </w:r>
    </w:p>
    <w:p w14:paraId="140CE0F9" w14:textId="0E307EEE" w:rsidR="000B42DC" w:rsidRPr="004A68E2" w:rsidRDefault="000B42DC" w:rsidP="004A68E2">
      <w:pPr>
        <w:pStyle w:val="NoSpacing"/>
        <w:spacing w:line="276" w:lineRule="auto"/>
        <w:jc w:val="both"/>
        <w:rPr>
          <w:rFonts w:ascii="Arial" w:hAnsi="Arial" w:cs="Arial"/>
          <w:sz w:val="20"/>
          <w:szCs w:val="20"/>
        </w:rPr>
      </w:pPr>
      <w:r>
        <w:rPr>
          <w:rFonts w:ascii="Arial" w:hAnsi="Arial" w:cs="Arial"/>
          <w:sz w:val="20"/>
          <w:szCs w:val="20"/>
        </w:rPr>
        <w:t>This is only an introductory document, but if you would like more detail please give us a shout, or check out some of our publications</w:t>
      </w:r>
      <w:r w:rsidR="00C43757">
        <w:rPr>
          <w:rFonts w:ascii="Arial" w:hAnsi="Arial" w:cs="Arial"/>
          <w:sz w:val="20"/>
          <w:szCs w:val="20"/>
        </w:rPr>
        <w:t xml:space="preserve"> that discuss pedagogy, training, ethos and interpretation</w:t>
      </w:r>
      <w:r>
        <w:rPr>
          <w:rFonts w:ascii="Arial" w:hAnsi="Arial" w:cs="Arial"/>
          <w:sz w:val="20"/>
          <w:szCs w:val="20"/>
        </w:rPr>
        <w:t xml:space="preserve"> (e.g. </w:t>
      </w:r>
      <w:r w:rsidR="0011137C">
        <w:rPr>
          <w:rFonts w:ascii="Arial" w:hAnsi="Arial" w:cs="Arial"/>
          <w:sz w:val="20"/>
          <w:szCs w:val="20"/>
        </w:rPr>
        <w:t>Cobb 2024</w:t>
      </w:r>
      <w:r w:rsidR="0011137C">
        <w:rPr>
          <w:rFonts w:ascii="Arial" w:hAnsi="Arial" w:cs="Arial"/>
          <w:sz w:val="20"/>
          <w:szCs w:val="20"/>
        </w:rPr>
        <w:t xml:space="preserve">; </w:t>
      </w:r>
      <w:r w:rsidR="0011137C">
        <w:rPr>
          <w:rFonts w:ascii="Arial" w:hAnsi="Arial" w:cs="Arial"/>
          <w:sz w:val="20"/>
          <w:szCs w:val="20"/>
        </w:rPr>
        <w:t>Cobb and Croucher 2012, 2014, 2016, 2020, 2022</w:t>
      </w:r>
      <w:r w:rsidR="00430A0C">
        <w:rPr>
          <w:rFonts w:ascii="Arial" w:hAnsi="Arial" w:cs="Arial"/>
          <w:sz w:val="20"/>
          <w:szCs w:val="20"/>
        </w:rPr>
        <w:t>;</w:t>
      </w:r>
      <w:r w:rsidR="00D4652A">
        <w:rPr>
          <w:rFonts w:ascii="Arial" w:hAnsi="Arial" w:cs="Arial"/>
          <w:sz w:val="20"/>
          <w:szCs w:val="20"/>
        </w:rPr>
        <w:t xml:space="preserve"> </w:t>
      </w:r>
      <w:r w:rsidR="00D4652A">
        <w:rPr>
          <w:rFonts w:ascii="Arial" w:hAnsi="Arial" w:cs="Arial"/>
          <w:sz w:val="20"/>
          <w:szCs w:val="20"/>
        </w:rPr>
        <w:t>Cobb et al 2012;</w:t>
      </w:r>
      <w:r w:rsidR="00430A0C">
        <w:rPr>
          <w:rFonts w:ascii="Arial" w:hAnsi="Arial" w:cs="Arial"/>
          <w:sz w:val="20"/>
          <w:szCs w:val="20"/>
        </w:rPr>
        <w:t xml:space="preserve"> </w:t>
      </w:r>
      <w:r>
        <w:rPr>
          <w:rFonts w:ascii="Arial" w:hAnsi="Arial" w:cs="Arial"/>
          <w:sz w:val="20"/>
          <w:szCs w:val="20"/>
        </w:rPr>
        <w:t>Cobb and Richardson 2009</w:t>
      </w:r>
      <w:r w:rsidR="006B6A76">
        <w:rPr>
          <w:rFonts w:ascii="Arial" w:hAnsi="Arial" w:cs="Arial"/>
          <w:sz w:val="20"/>
          <w:szCs w:val="20"/>
        </w:rPr>
        <w:t>;</w:t>
      </w:r>
      <w:r>
        <w:rPr>
          <w:rFonts w:ascii="Arial" w:hAnsi="Arial" w:cs="Arial"/>
          <w:sz w:val="20"/>
          <w:szCs w:val="20"/>
        </w:rPr>
        <w:t xml:space="preserve"> Members of the ATP 2012). Similarly</w:t>
      </w:r>
      <w:r w:rsidR="001B5B1A">
        <w:rPr>
          <w:rFonts w:ascii="Arial" w:hAnsi="Arial" w:cs="Arial"/>
          <w:sz w:val="20"/>
          <w:szCs w:val="20"/>
        </w:rPr>
        <w:t>, as noted above,</w:t>
      </w:r>
      <w:r>
        <w:rPr>
          <w:rFonts w:ascii="Arial" w:hAnsi="Arial" w:cs="Arial"/>
          <w:sz w:val="20"/>
          <w:szCs w:val="20"/>
        </w:rPr>
        <w:t xml:space="preserve"> please do let us know if you would value any</w:t>
      </w:r>
      <w:r w:rsidR="001B5B1A">
        <w:rPr>
          <w:rFonts w:ascii="Arial" w:hAnsi="Arial" w:cs="Arial"/>
          <w:sz w:val="20"/>
          <w:szCs w:val="20"/>
        </w:rPr>
        <w:t xml:space="preserve"> further</w:t>
      </w:r>
      <w:r>
        <w:rPr>
          <w:rFonts w:ascii="Arial" w:hAnsi="Arial" w:cs="Arial"/>
          <w:sz w:val="20"/>
          <w:szCs w:val="20"/>
        </w:rPr>
        <w:t xml:space="preserve"> specific training or guidance in any area of</w:t>
      </w:r>
      <w:r w:rsidR="00C43757">
        <w:rPr>
          <w:rFonts w:ascii="Arial" w:hAnsi="Arial" w:cs="Arial"/>
          <w:sz w:val="20"/>
          <w:szCs w:val="20"/>
        </w:rPr>
        <w:t xml:space="preserve"> your work on the </w:t>
      </w:r>
      <w:r w:rsidR="001B5B1A">
        <w:rPr>
          <w:rFonts w:ascii="Arial" w:hAnsi="Arial" w:cs="Arial"/>
          <w:sz w:val="20"/>
          <w:szCs w:val="20"/>
        </w:rPr>
        <w:t>project</w:t>
      </w:r>
      <w:r>
        <w:rPr>
          <w:rFonts w:ascii="Arial" w:hAnsi="Arial" w:cs="Arial"/>
          <w:sz w:val="20"/>
          <w:szCs w:val="20"/>
        </w:rPr>
        <w:t>, and we will do our best to oblige. Finally please do feedback to us about anything you thing could be</w:t>
      </w:r>
      <w:r w:rsidR="00C43757">
        <w:rPr>
          <w:rFonts w:ascii="Arial" w:hAnsi="Arial" w:cs="Arial"/>
          <w:sz w:val="20"/>
          <w:szCs w:val="20"/>
        </w:rPr>
        <w:t xml:space="preserve"> refined/done more efficiently/</w:t>
      </w:r>
      <w:r>
        <w:rPr>
          <w:rFonts w:ascii="Arial" w:hAnsi="Arial" w:cs="Arial"/>
          <w:sz w:val="20"/>
          <w:szCs w:val="20"/>
        </w:rPr>
        <w:t>just entirely changed! We have b</w:t>
      </w:r>
      <w:r w:rsidR="00295751">
        <w:rPr>
          <w:rFonts w:ascii="Arial" w:hAnsi="Arial" w:cs="Arial"/>
          <w:sz w:val="20"/>
          <w:szCs w:val="20"/>
        </w:rPr>
        <w:t xml:space="preserve">een operating as a project for </w:t>
      </w:r>
      <w:r w:rsidR="0045228B">
        <w:rPr>
          <w:rFonts w:ascii="Arial" w:hAnsi="Arial" w:cs="Arial"/>
          <w:sz w:val="20"/>
          <w:szCs w:val="20"/>
        </w:rPr>
        <w:t>almost 20</w:t>
      </w:r>
      <w:r>
        <w:rPr>
          <w:rFonts w:ascii="Arial" w:hAnsi="Arial" w:cs="Arial"/>
          <w:sz w:val="20"/>
          <w:szCs w:val="20"/>
        </w:rPr>
        <w:t xml:space="preserve"> years and want to ensure that we continually innovate, and your candid feedback is at the heart of this.  </w:t>
      </w:r>
    </w:p>
    <w:p w14:paraId="4D1F6B0D" w14:textId="77777777" w:rsidR="004A68E2" w:rsidRDefault="004A68E2" w:rsidP="005B3309">
      <w:pPr>
        <w:pStyle w:val="NoSpacing"/>
        <w:spacing w:line="276" w:lineRule="auto"/>
        <w:jc w:val="both"/>
        <w:rPr>
          <w:rFonts w:ascii="Arial" w:hAnsi="Arial" w:cs="Arial"/>
          <w:b/>
          <w:i/>
          <w:sz w:val="20"/>
          <w:szCs w:val="20"/>
        </w:rPr>
      </w:pPr>
    </w:p>
    <w:p w14:paraId="495AAD36" w14:textId="77777777" w:rsidR="005B3309" w:rsidRDefault="00BE4BF9" w:rsidP="005B3309">
      <w:pPr>
        <w:pStyle w:val="NoSpacing"/>
        <w:spacing w:line="276" w:lineRule="auto"/>
        <w:jc w:val="both"/>
        <w:rPr>
          <w:rFonts w:ascii="Arial" w:hAnsi="Arial" w:cs="Arial"/>
          <w:b/>
          <w:i/>
          <w:sz w:val="20"/>
          <w:szCs w:val="20"/>
        </w:rPr>
      </w:pPr>
      <w:r>
        <w:rPr>
          <w:rFonts w:ascii="Arial" w:hAnsi="Arial" w:cs="Arial"/>
          <w:b/>
          <w:i/>
          <w:sz w:val="20"/>
          <w:szCs w:val="20"/>
        </w:rPr>
        <w:t>References Cited</w:t>
      </w:r>
    </w:p>
    <w:p w14:paraId="24110BF3" w14:textId="5F7923B2" w:rsidR="00D13377" w:rsidRPr="00FC013B" w:rsidRDefault="00D13377" w:rsidP="00FC013B">
      <w:pPr>
        <w:pStyle w:val="ListParagraph"/>
        <w:numPr>
          <w:ilvl w:val="0"/>
          <w:numId w:val="5"/>
        </w:numPr>
        <w:spacing w:after="0"/>
        <w:ind w:left="360" w:right="-591"/>
        <w:rPr>
          <w:rFonts w:ascii="Tahoma" w:hAnsi="Tahoma" w:cs="Tahoma"/>
          <w:sz w:val="18"/>
          <w:szCs w:val="18"/>
        </w:rPr>
      </w:pPr>
      <w:r w:rsidRPr="00FC013B">
        <w:rPr>
          <w:rFonts w:ascii="Tahoma" w:hAnsi="Tahoma" w:cs="Tahoma"/>
          <w:sz w:val="18"/>
          <w:szCs w:val="18"/>
        </w:rPr>
        <w:t>Cobb, H. L. 2024. ‘Feminist Archaeological Pedagogies’, in Moen, M. and Pedersen, U (eds) The Routledge Handbook of Gender Archaeology, London: Routledge. Pp15-29.</w:t>
      </w:r>
    </w:p>
    <w:p w14:paraId="4B3C8E83" w14:textId="251EA79E" w:rsidR="00D13377" w:rsidRPr="00FC013B" w:rsidRDefault="00D13377" w:rsidP="00FC013B">
      <w:pPr>
        <w:pStyle w:val="ListParagraph"/>
        <w:numPr>
          <w:ilvl w:val="0"/>
          <w:numId w:val="5"/>
        </w:numPr>
        <w:spacing w:after="0"/>
        <w:ind w:left="360" w:right="-591"/>
        <w:rPr>
          <w:rFonts w:ascii="Tahoma" w:hAnsi="Tahoma" w:cs="Tahoma"/>
          <w:sz w:val="18"/>
          <w:szCs w:val="18"/>
        </w:rPr>
      </w:pPr>
      <w:r w:rsidRPr="00FC013B">
        <w:rPr>
          <w:rFonts w:ascii="Tahoma" w:hAnsi="Tahoma" w:cs="Tahoma"/>
          <w:sz w:val="18"/>
          <w:szCs w:val="18"/>
        </w:rPr>
        <w:t>Cobb. H. L. and Croucher. K. 2022. ‘Wellbeing and Archaeological Pedagogy’. In Everill, P. and Burnell. K. (eds) Archaeology, heritage and wellbeing: authentic, powerful and therapeutic engagement with the past. London: Routledge. Pp. 223-238.</w:t>
      </w:r>
    </w:p>
    <w:p w14:paraId="67C688BE" w14:textId="0367DA04" w:rsidR="0084724E" w:rsidRPr="00FC013B" w:rsidRDefault="0084724E" w:rsidP="00FC013B">
      <w:pPr>
        <w:pStyle w:val="ListParagraph"/>
        <w:numPr>
          <w:ilvl w:val="0"/>
          <w:numId w:val="5"/>
        </w:numPr>
        <w:spacing w:after="0"/>
        <w:ind w:left="360" w:right="-591"/>
        <w:rPr>
          <w:rFonts w:ascii="Tahoma" w:hAnsi="Tahoma" w:cs="Tahoma"/>
          <w:sz w:val="18"/>
          <w:szCs w:val="18"/>
        </w:rPr>
      </w:pPr>
      <w:r w:rsidRPr="00FC013B">
        <w:rPr>
          <w:rFonts w:ascii="Tahoma" w:hAnsi="Tahoma" w:cs="Tahoma"/>
          <w:sz w:val="18"/>
          <w:szCs w:val="18"/>
        </w:rPr>
        <w:t>Cobb, H.</w:t>
      </w:r>
      <w:r w:rsidR="00D13377" w:rsidRPr="00FC013B">
        <w:rPr>
          <w:rFonts w:ascii="Tahoma" w:hAnsi="Tahoma" w:cs="Tahoma"/>
          <w:sz w:val="18"/>
          <w:szCs w:val="18"/>
        </w:rPr>
        <w:t xml:space="preserve"> L</w:t>
      </w:r>
      <w:r w:rsidRPr="00FC013B">
        <w:rPr>
          <w:rFonts w:ascii="Tahoma" w:hAnsi="Tahoma" w:cs="Tahoma"/>
          <w:sz w:val="18"/>
          <w:szCs w:val="18"/>
        </w:rPr>
        <w:t xml:space="preserve">, and Croucher, K. 2020. </w:t>
      </w:r>
      <w:r w:rsidRPr="00FC013B">
        <w:rPr>
          <w:rFonts w:ascii="Tahoma" w:hAnsi="Tahoma" w:cs="Tahoma"/>
          <w:i/>
          <w:iCs/>
          <w:sz w:val="18"/>
          <w:szCs w:val="18"/>
        </w:rPr>
        <w:t>Assembling Archaeology: Teaching, Practice and Research</w:t>
      </w:r>
      <w:r w:rsidRPr="00FC013B">
        <w:rPr>
          <w:rFonts w:ascii="Tahoma" w:hAnsi="Tahoma" w:cs="Tahoma"/>
          <w:sz w:val="18"/>
          <w:szCs w:val="18"/>
        </w:rPr>
        <w:t xml:space="preserve">. Oxford: Oxford University Press.  </w:t>
      </w:r>
    </w:p>
    <w:p w14:paraId="292BAA88" w14:textId="2EEDABD6" w:rsidR="00A7176A" w:rsidRPr="00FC013B" w:rsidRDefault="00A7176A" w:rsidP="00FC013B">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FC013B">
        <w:rPr>
          <w:rFonts w:ascii="Arial" w:hAnsi="Arial" w:cs="Arial"/>
          <w:sz w:val="18"/>
          <w:szCs w:val="18"/>
        </w:rPr>
        <w:t xml:space="preserve">Cobb. H. L. and Croucher. K. </w:t>
      </w:r>
      <w:r w:rsidRPr="00FC013B">
        <w:rPr>
          <w:rFonts w:ascii="Arial" w:hAnsi="Arial" w:cs="Arial"/>
          <w:color w:val="000000"/>
          <w:sz w:val="18"/>
          <w:szCs w:val="18"/>
        </w:rPr>
        <w:t xml:space="preserve">2016. Personal, Political, Pedagogic: Challenging the binary bind in archaeological pedagogy. </w:t>
      </w:r>
      <w:r w:rsidRPr="00FC013B">
        <w:rPr>
          <w:rFonts w:ascii="Arial" w:hAnsi="Arial" w:cs="Arial"/>
          <w:i/>
          <w:color w:val="000000"/>
          <w:sz w:val="18"/>
          <w:szCs w:val="18"/>
        </w:rPr>
        <w:t xml:space="preserve">Journal of Archaeological Method and Theory </w:t>
      </w:r>
      <w:r w:rsidRPr="00FC013B">
        <w:rPr>
          <w:rFonts w:ascii="Arial" w:hAnsi="Arial" w:cs="Arial"/>
          <w:color w:val="000000"/>
          <w:sz w:val="18"/>
          <w:szCs w:val="18"/>
        </w:rPr>
        <w:t>23(3), 949-969.</w:t>
      </w:r>
    </w:p>
    <w:p w14:paraId="4A33D161" w14:textId="06623EEE" w:rsidR="00BE4BF9" w:rsidRPr="00FC013B" w:rsidRDefault="00BE4BF9" w:rsidP="00FC013B">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FC013B">
        <w:rPr>
          <w:rFonts w:ascii="Arial" w:hAnsi="Arial" w:cs="Arial"/>
          <w:sz w:val="18"/>
          <w:szCs w:val="18"/>
        </w:rPr>
        <w:t xml:space="preserve">Cobb. H. L. and Croucher. K. </w:t>
      </w:r>
      <w:r w:rsidR="00295751" w:rsidRPr="00FC013B">
        <w:rPr>
          <w:rFonts w:ascii="Arial" w:hAnsi="Arial" w:cs="Arial"/>
          <w:sz w:val="18"/>
          <w:szCs w:val="18"/>
        </w:rPr>
        <w:t>2014</w:t>
      </w:r>
      <w:r w:rsidRPr="00FC013B">
        <w:rPr>
          <w:rFonts w:ascii="Arial" w:hAnsi="Arial" w:cs="Arial"/>
          <w:sz w:val="18"/>
          <w:szCs w:val="18"/>
        </w:rPr>
        <w:t xml:space="preserve">. Assembling archaeological pedagogy: a theoretical framework for valuing pedagogy in archaeological interpretation and practice. </w:t>
      </w:r>
      <w:r w:rsidRPr="00FC013B">
        <w:rPr>
          <w:rFonts w:ascii="Arial" w:hAnsi="Arial" w:cs="Arial"/>
          <w:i/>
          <w:sz w:val="18"/>
          <w:szCs w:val="18"/>
        </w:rPr>
        <w:t>Archaeological Dialogues</w:t>
      </w:r>
      <w:r w:rsidRPr="00FC013B">
        <w:rPr>
          <w:rFonts w:ascii="Arial" w:hAnsi="Arial" w:cs="Arial"/>
          <w:sz w:val="18"/>
          <w:szCs w:val="18"/>
        </w:rPr>
        <w:t xml:space="preserve"> </w:t>
      </w:r>
      <w:r w:rsidR="00295751" w:rsidRPr="00FC013B">
        <w:rPr>
          <w:rFonts w:ascii="Arial" w:hAnsi="Arial" w:cs="Arial"/>
          <w:sz w:val="18"/>
          <w:szCs w:val="18"/>
        </w:rPr>
        <w:t>21(2), 197-216.</w:t>
      </w:r>
    </w:p>
    <w:p w14:paraId="723F6FF2" w14:textId="77777777" w:rsidR="0011137C" w:rsidRPr="00FC013B" w:rsidRDefault="0011137C" w:rsidP="0011137C">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FC013B">
        <w:rPr>
          <w:rFonts w:ascii="Arial" w:hAnsi="Arial" w:cs="Arial"/>
          <w:sz w:val="18"/>
          <w:szCs w:val="18"/>
        </w:rPr>
        <w:t xml:space="preserve">Cobb. H. L. and Croucher. K. 2012. Field Schools, Transferable Skills and Enhancing Employability. In Mytum, H., (ed). </w:t>
      </w:r>
      <w:r w:rsidRPr="00FC013B">
        <w:rPr>
          <w:rFonts w:ascii="Arial" w:hAnsi="Arial" w:cs="Arial"/>
          <w:i/>
          <w:sz w:val="18"/>
          <w:szCs w:val="18"/>
        </w:rPr>
        <w:t>Global Perspectives on Archaeological Field Schools: Constructions of Knowledge and Experience</w:t>
      </w:r>
      <w:r w:rsidRPr="00FC013B">
        <w:rPr>
          <w:rFonts w:ascii="Arial" w:hAnsi="Arial" w:cs="Arial"/>
          <w:sz w:val="18"/>
          <w:szCs w:val="18"/>
        </w:rPr>
        <w:t xml:space="preserve">. New York: Springer. </w:t>
      </w:r>
    </w:p>
    <w:p w14:paraId="5C0E8D67" w14:textId="746C97C4" w:rsidR="00151DE1" w:rsidRDefault="00151DE1" w:rsidP="00FC013B">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151DE1">
        <w:rPr>
          <w:rFonts w:ascii="Arial" w:hAnsi="Arial" w:cs="Arial"/>
          <w:sz w:val="18"/>
          <w:szCs w:val="18"/>
        </w:rPr>
        <w:t>Cobb, H.L.</w:t>
      </w:r>
      <w:r w:rsidR="00D4652A">
        <w:rPr>
          <w:rFonts w:ascii="Arial" w:hAnsi="Arial" w:cs="Arial"/>
          <w:sz w:val="18"/>
          <w:szCs w:val="18"/>
        </w:rPr>
        <w:t>, Harris, O. J. T, Jones, C. and Richardson, P. (eds)</w:t>
      </w:r>
      <w:r w:rsidRPr="00151DE1">
        <w:rPr>
          <w:rFonts w:ascii="Arial" w:hAnsi="Arial" w:cs="Arial"/>
          <w:sz w:val="18"/>
          <w:szCs w:val="18"/>
        </w:rPr>
        <w:t xml:space="preserve"> 2012. </w:t>
      </w:r>
      <w:r w:rsidRPr="00151DE1">
        <w:rPr>
          <w:rFonts w:ascii="Arial" w:hAnsi="Arial" w:cs="Arial"/>
          <w:i/>
          <w:iCs/>
          <w:sz w:val="18"/>
          <w:szCs w:val="18"/>
        </w:rPr>
        <w:t>Reconsidering archaeological fieldwork : exploring on-site relationships between theory and practice</w:t>
      </w:r>
      <w:r w:rsidR="00D4652A">
        <w:rPr>
          <w:rFonts w:ascii="Arial" w:hAnsi="Arial" w:cs="Arial"/>
          <w:i/>
          <w:iCs/>
          <w:sz w:val="18"/>
          <w:szCs w:val="18"/>
        </w:rPr>
        <w:t xml:space="preserve">. </w:t>
      </w:r>
      <w:r w:rsidRPr="00151DE1">
        <w:rPr>
          <w:rFonts w:ascii="Arial" w:hAnsi="Arial" w:cs="Arial"/>
          <w:sz w:val="18"/>
          <w:szCs w:val="18"/>
        </w:rPr>
        <w:t>New York ; Springer.</w:t>
      </w:r>
    </w:p>
    <w:p w14:paraId="76AB4CB4" w14:textId="06E3610B" w:rsidR="00BE4BF9" w:rsidRPr="00FC013B" w:rsidRDefault="00BE4BF9" w:rsidP="00FC013B">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FC013B">
        <w:rPr>
          <w:rFonts w:ascii="Arial" w:hAnsi="Arial" w:cs="Arial"/>
          <w:sz w:val="18"/>
          <w:szCs w:val="18"/>
        </w:rPr>
        <w:t xml:space="preserve">Cobb. H. L. and Richardson. P. 2009. Transition/Transformation: Exploring Alternative Excavation Practices to Transform Student Learning and Development in the Field. </w:t>
      </w:r>
      <w:r w:rsidRPr="00FC013B">
        <w:rPr>
          <w:rFonts w:ascii="Arial" w:hAnsi="Arial" w:cs="Arial"/>
          <w:i/>
          <w:sz w:val="18"/>
          <w:szCs w:val="18"/>
        </w:rPr>
        <w:t>Research in Archaeological Education</w:t>
      </w:r>
      <w:r w:rsidRPr="00FC013B">
        <w:rPr>
          <w:rFonts w:ascii="Arial" w:hAnsi="Arial" w:cs="Arial"/>
          <w:sz w:val="18"/>
          <w:szCs w:val="18"/>
        </w:rPr>
        <w:t xml:space="preserve"> 1(2), Prehistoric Pedagogies theme, pp. 21-40.</w:t>
      </w:r>
    </w:p>
    <w:p w14:paraId="0C23D2D2" w14:textId="3FF6E5B9" w:rsidR="00BE4BF9" w:rsidRPr="00FC013B" w:rsidRDefault="00BE4BF9" w:rsidP="00FC013B">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FC013B">
        <w:rPr>
          <w:rFonts w:ascii="Arial" w:hAnsi="Arial" w:cs="Arial"/>
          <w:sz w:val="18"/>
          <w:szCs w:val="18"/>
        </w:rPr>
        <w:t xml:space="preserve">Gibbs, G. 1988. </w:t>
      </w:r>
      <w:r w:rsidRPr="00FC013B">
        <w:rPr>
          <w:rFonts w:ascii="Arial" w:hAnsi="Arial" w:cs="Arial"/>
          <w:i/>
          <w:sz w:val="18"/>
          <w:szCs w:val="18"/>
        </w:rPr>
        <w:t>Learning by Doing:</w:t>
      </w:r>
      <w:r w:rsidRPr="00FC013B">
        <w:rPr>
          <w:rFonts w:ascii="Arial" w:hAnsi="Arial" w:cs="Arial"/>
          <w:sz w:val="18"/>
          <w:szCs w:val="18"/>
        </w:rPr>
        <w:t> </w:t>
      </w:r>
      <w:r w:rsidRPr="00FC013B">
        <w:rPr>
          <w:rFonts w:ascii="Arial" w:hAnsi="Arial" w:cs="Arial"/>
          <w:i/>
          <w:iCs/>
          <w:sz w:val="18"/>
          <w:szCs w:val="18"/>
        </w:rPr>
        <w:t>A guide to teaching and learning methods</w:t>
      </w:r>
      <w:r w:rsidRPr="00FC013B">
        <w:rPr>
          <w:rFonts w:ascii="Arial" w:hAnsi="Arial" w:cs="Arial"/>
          <w:sz w:val="18"/>
          <w:szCs w:val="18"/>
        </w:rPr>
        <w:t>. Further Education Unit, Oxford Polytechnic: Oxford.</w:t>
      </w:r>
    </w:p>
    <w:p w14:paraId="555B6C8C" w14:textId="77777777" w:rsidR="005B3309" w:rsidRPr="00FC013B" w:rsidRDefault="00BE4BF9" w:rsidP="00FC013B">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FC013B">
        <w:rPr>
          <w:rFonts w:ascii="Arial" w:hAnsi="Arial" w:cs="Arial"/>
          <w:sz w:val="18"/>
          <w:szCs w:val="18"/>
        </w:rPr>
        <w:t xml:space="preserve">Members of the ATP Team. 2012. The Struggle Within: Challenging the subject/object relationship on a shoestring. In H. L. Cobb, O. Harris, C. Jones and P. Richardson (eds) </w:t>
      </w:r>
      <w:r w:rsidRPr="00FC013B">
        <w:rPr>
          <w:rFonts w:ascii="Arial" w:hAnsi="Arial" w:cs="Arial"/>
          <w:i/>
          <w:sz w:val="18"/>
          <w:szCs w:val="18"/>
        </w:rPr>
        <w:t>Reconsidering fieldwork: Exploring on site relationships between theory and practice</w:t>
      </w:r>
      <w:r w:rsidRPr="00FC013B">
        <w:rPr>
          <w:rFonts w:ascii="Arial" w:hAnsi="Arial" w:cs="Arial"/>
          <w:sz w:val="18"/>
          <w:szCs w:val="18"/>
        </w:rPr>
        <w:t>. New York: Springer, 113-130.</w:t>
      </w:r>
    </w:p>
    <w:sectPr w:rsidR="005B3309" w:rsidRPr="00FC013B" w:rsidSect="005B330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471D" w14:textId="77777777" w:rsidR="004375C6" w:rsidRDefault="004375C6" w:rsidP="00C81EC8">
      <w:pPr>
        <w:spacing w:after="0" w:line="240" w:lineRule="auto"/>
      </w:pPr>
      <w:r>
        <w:separator/>
      </w:r>
    </w:p>
  </w:endnote>
  <w:endnote w:type="continuationSeparator" w:id="0">
    <w:p w14:paraId="3011E4B8" w14:textId="77777777" w:rsidR="004375C6" w:rsidRDefault="004375C6" w:rsidP="00C8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Std">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304E" w14:textId="77777777" w:rsidR="004375C6" w:rsidRDefault="004375C6" w:rsidP="00C81EC8">
      <w:pPr>
        <w:spacing w:after="0" w:line="240" w:lineRule="auto"/>
      </w:pPr>
      <w:r>
        <w:separator/>
      </w:r>
    </w:p>
  </w:footnote>
  <w:footnote w:type="continuationSeparator" w:id="0">
    <w:p w14:paraId="54C37F2D" w14:textId="77777777" w:rsidR="004375C6" w:rsidRDefault="004375C6" w:rsidP="00C8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52CE" w14:textId="12AAA2BB" w:rsidR="00C81EC8" w:rsidRPr="00C81EC8" w:rsidRDefault="00A7176A" w:rsidP="00C81EC8">
    <w:pPr>
      <w:pStyle w:val="Header"/>
      <w:jc w:val="right"/>
      <w:rPr>
        <w:i/>
      </w:rPr>
    </w:pPr>
    <w:r>
      <w:rPr>
        <w:i/>
      </w:rPr>
      <w:t xml:space="preserve">Student Ethos </w:t>
    </w:r>
    <w:r w:rsidR="00F2380E">
      <w:rPr>
        <w:i/>
      </w:rPr>
      <w:t xml:space="preserve">Details </w:t>
    </w:r>
    <w:r w:rsidR="00826384">
      <w:rPr>
        <w:i/>
      </w:rPr>
      <w:t>202</w:t>
    </w:r>
    <w:r w:rsidR="00BC6062">
      <w:rPr>
        <w:i/>
      </w:rPr>
      <w:t>5</w:t>
    </w:r>
  </w:p>
  <w:p w14:paraId="1C60824E" w14:textId="77777777" w:rsidR="00C81EC8" w:rsidRDefault="00C8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93411"/>
    <w:multiLevelType w:val="singleLevel"/>
    <w:tmpl w:val="08090005"/>
    <w:lvl w:ilvl="0">
      <w:start w:val="1"/>
      <w:numFmt w:val="bullet"/>
      <w:lvlText w:val=""/>
      <w:lvlJc w:val="left"/>
      <w:pPr>
        <w:ind w:left="720" w:hanging="360"/>
      </w:pPr>
      <w:rPr>
        <w:rFonts w:ascii="Wingdings" w:hAnsi="Wingdings" w:hint="default"/>
      </w:rPr>
    </w:lvl>
  </w:abstractNum>
  <w:abstractNum w:abstractNumId="1" w15:restartNumberingAfterBreak="0">
    <w:nsid w:val="4DB31AB3"/>
    <w:multiLevelType w:val="hybridMultilevel"/>
    <w:tmpl w:val="FEC2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F3893"/>
    <w:multiLevelType w:val="hybridMultilevel"/>
    <w:tmpl w:val="52C85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B4D36B7"/>
    <w:multiLevelType w:val="hybridMultilevel"/>
    <w:tmpl w:val="BE901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306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59923">
    <w:abstractNumId w:val="3"/>
  </w:num>
  <w:num w:numId="3" w16cid:durableId="626936423">
    <w:abstractNumId w:val="0"/>
  </w:num>
  <w:num w:numId="4" w16cid:durableId="731927986">
    <w:abstractNumId w:val="2"/>
  </w:num>
  <w:num w:numId="5" w16cid:durableId="209474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00"/>
    <w:rsid w:val="000B42DC"/>
    <w:rsid w:val="0011137C"/>
    <w:rsid w:val="00151DE1"/>
    <w:rsid w:val="001B5B1A"/>
    <w:rsid w:val="00295751"/>
    <w:rsid w:val="003908BB"/>
    <w:rsid w:val="003A2184"/>
    <w:rsid w:val="00430A0C"/>
    <w:rsid w:val="004375C6"/>
    <w:rsid w:val="0045228B"/>
    <w:rsid w:val="004A68E2"/>
    <w:rsid w:val="005B3309"/>
    <w:rsid w:val="005E23DD"/>
    <w:rsid w:val="00614E49"/>
    <w:rsid w:val="006B2400"/>
    <w:rsid w:val="006B6A76"/>
    <w:rsid w:val="00795786"/>
    <w:rsid w:val="00826384"/>
    <w:rsid w:val="00832F96"/>
    <w:rsid w:val="0084724E"/>
    <w:rsid w:val="00A7176A"/>
    <w:rsid w:val="00B3492E"/>
    <w:rsid w:val="00B77DF7"/>
    <w:rsid w:val="00BB44DB"/>
    <w:rsid w:val="00BC6062"/>
    <w:rsid w:val="00BE4BF9"/>
    <w:rsid w:val="00C40244"/>
    <w:rsid w:val="00C43757"/>
    <w:rsid w:val="00C81EC8"/>
    <w:rsid w:val="00CD4BBC"/>
    <w:rsid w:val="00D13377"/>
    <w:rsid w:val="00D13EEC"/>
    <w:rsid w:val="00D4652A"/>
    <w:rsid w:val="00E60142"/>
    <w:rsid w:val="00F2380E"/>
    <w:rsid w:val="00FA4B31"/>
    <w:rsid w:val="00FC01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0E0BE"/>
  <w15:docId w15:val="{EF76A62F-10A5-4028-8BEB-9A2B80F4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0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40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81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EC8"/>
    <w:rPr>
      <w:rFonts w:ascii="Calibri" w:eastAsia="Calibri" w:hAnsi="Calibri" w:cs="Times New Roman"/>
    </w:rPr>
  </w:style>
  <w:style w:type="paragraph" w:styleId="Footer">
    <w:name w:val="footer"/>
    <w:basedOn w:val="Normal"/>
    <w:link w:val="FooterChar"/>
    <w:uiPriority w:val="99"/>
    <w:unhideWhenUsed/>
    <w:rsid w:val="00C81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EC8"/>
    <w:rPr>
      <w:rFonts w:ascii="Calibri" w:eastAsia="Calibri" w:hAnsi="Calibri" w:cs="Times New Roman"/>
    </w:rPr>
  </w:style>
  <w:style w:type="paragraph" w:styleId="BalloonText">
    <w:name w:val="Balloon Text"/>
    <w:basedOn w:val="Normal"/>
    <w:link w:val="BalloonTextChar"/>
    <w:uiPriority w:val="99"/>
    <w:semiHidden/>
    <w:unhideWhenUsed/>
    <w:rsid w:val="00C81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EC8"/>
    <w:rPr>
      <w:rFonts w:ascii="Tahoma" w:eastAsia="Calibri" w:hAnsi="Tahoma" w:cs="Tahoma"/>
      <w:sz w:val="16"/>
      <w:szCs w:val="16"/>
    </w:rPr>
  </w:style>
  <w:style w:type="paragraph" w:styleId="ListParagraph">
    <w:name w:val="List Paragraph"/>
    <w:basedOn w:val="Normal"/>
    <w:uiPriority w:val="34"/>
    <w:qFormat/>
    <w:rsid w:val="00FC0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Archaeology</dc:creator>
  <cp:lastModifiedBy>Hannah Cobb</cp:lastModifiedBy>
  <cp:revision>10</cp:revision>
  <cp:lastPrinted>2015-07-09T10:05:00Z</cp:lastPrinted>
  <dcterms:created xsi:type="dcterms:W3CDTF">2023-08-10T11:17:00Z</dcterms:created>
  <dcterms:modified xsi:type="dcterms:W3CDTF">2025-07-16T21:59:00Z</dcterms:modified>
</cp:coreProperties>
</file>