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61A3" w14:textId="1BB8E753" w:rsidR="00F62994" w:rsidRPr="00F62994" w:rsidRDefault="00F62994" w:rsidP="00F62994">
      <w:pPr>
        <w:rPr>
          <w:b/>
          <w:bCs/>
        </w:rPr>
      </w:pPr>
      <w:r w:rsidRPr="00F62994">
        <w:rPr>
          <w:b/>
          <w:bCs/>
        </w:rPr>
        <w:drawing>
          <wp:inline distT="0" distB="0" distL="0" distR="0" wp14:anchorId="1D45E52B" wp14:editId="111FB74D">
            <wp:extent cx="1028700" cy="963729"/>
            <wp:effectExtent l="0" t="0" r="0" b="8255"/>
            <wp:docPr id="90683679" name="Picture 2" descr="A white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3679" name="Picture 2" descr="A white circle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305" cy="967107"/>
                    </a:xfrm>
                    <a:prstGeom prst="rect">
                      <a:avLst/>
                    </a:prstGeom>
                    <a:noFill/>
                    <a:ln>
                      <a:noFill/>
                    </a:ln>
                  </pic:spPr>
                </pic:pic>
              </a:graphicData>
            </a:graphic>
          </wp:inline>
        </w:drawing>
      </w:r>
    </w:p>
    <w:p w14:paraId="62140232" w14:textId="77777777" w:rsidR="00020697" w:rsidRDefault="00020697" w:rsidP="00020697">
      <w:pPr>
        <w:rPr>
          <w:b/>
          <w:bCs/>
        </w:rPr>
      </w:pPr>
    </w:p>
    <w:p w14:paraId="74A4FB49" w14:textId="58DDC758" w:rsidR="00F62994" w:rsidRDefault="00F62994" w:rsidP="00F62994">
      <w:pPr>
        <w:jc w:val="center"/>
        <w:rPr>
          <w:b/>
          <w:bCs/>
          <w:u w:val="single"/>
        </w:rPr>
      </w:pPr>
      <w:r w:rsidRPr="00F62994">
        <w:rPr>
          <w:b/>
          <w:bCs/>
          <w:u w:val="single"/>
        </w:rPr>
        <w:t>Faculty of Humanities Doctoral Academy Induction September 2025: FAQs</w:t>
      </w:r>
    </w:p>
    <w:p w14:paraId="4B37440E" w14:textId="77777777" w:rsidR="00F62994" w:rsidRPr="00020697" w:rsidRDefault="00F62994" w:rsidP="00F62994">
      <w:pPr>
        <w:jc w:val="center"/>
        <w:rPr>
          <w:b/>
          <w:bCs/>
          <w:u w:val="single"/>
        </w:rPr>
      </w:pPr>
    </w:p>
    <w:p w14:paraId="34A522F0" w14:textId="77777777" w:rsidR="00020697" w:rsidRPr="00020697" w:rsidRDefault="00020697" w:rsidP="00F62994">
      <w:pPr>
        <w:rPr>
          <w:b/>
          <w:bCs/>
        </w:rPr>
      </w:pPr>
      <w:r w:rsidRPr="00020697">
        <w:rPr>
          <w:b/>
          <w:bCs/>
        </w:rPr>
        <w:t>How can the Faculty help us to get in touch with PGRs from other fields?</w:t>
      </w:r>
    </w:p>
    <w:p w14:paraId="3E3A24CF" w14:textId="77777777" w:rsidR="00020697" w:rsidRPr="00020697" w:rsidRDefault="00020697" w:rsidP="00020697">
      <w:r w:rsidRPr="00020697">
        <w:t>The Doctoral Academy have email listservs for all disciplines/divisions within the Faculty. Should you wish to connect with a particular cohort, we can send a communication out for you or direct you to their PGR Student Representative.</w:t>
      </w:r>
    </w:p>
    <w:p w14:paraId="57A2E7F3" w14:textId="77777777" w:rsidR="00020697" w:rsidRPr="00020697" w:rsidRDefault="00020697" w:rsidP="00020697">
      <w:pPr>
        <w:rPr>
          <w:b/>
          <w:bCs/>
        </w:rPr>
      </w:pPr>
    </w:p>
    <w:p w14:paraId="1FA92B72" w14:textId="77777777" w:rsidR="00020697" w:rsidRPr="00020697" w:rsidRDefault="00020697" w:rsidP="00F62994">
      <w:pPr>
        <w:rPr>
          <w:b/>
          <w:bCs/>
        </w:rPr>
      </w:pPr>
      <w:r w:rsidRPr="00020697">
        <w:rPr>
          <w:b/>
          <w:bCs/>
        </w:rPr>
        <w:t>I was wondering if there are any First Gen groups connecting PGRs who are from non-academic backgrounds? </w:t>
      </w:r>
    </w:p>
    <w:p w14:paraId="37F489E8" w14:textId="77777777" w:rsidR="00020697" w:rsidRPr="00020697" w:rsidRDefault="00020697" w:rsidP="00020697">
      <w:r w:rsidRPr="00020697">
        <w:t>There is a Staff 1</w:t>
      </w:r>
      <w:r w:rsidRPr="00020697">
        <w:rPr>
          <w:vertAlign w:val="superscript"/>
        </w:rPr>
        <w:t>st</w:t>
      </w:r>
      <w:r w:rsidRPr="00020697">
        <w:t xml:space="preserve"> Gen Network (see here: </w:t>
      </w:r>
      <w:hyperlink r:id="rId6" w:history="1">
        <w:r w:rsidRPr="00020697">
          <w:rPr>
            <w:rStyle w:val="Hyperlink"/>
          </w:rPr>
          <w:t>https://www.staffnet.manchester.ac.uk/equality-diversity-inclusion/staff-networks/other-groups/</w:t>
        </w:r>
      </w:hyperlink>
      <w:r w:rsidRPr="00020697">
        <w:t>) for those who regard themselves as the first in their family, to attend university. Please contact them for advice if you wish to create a PGR network!</w:t>
      </w:r>
    </w:p>
    <w:p w14:paraId="3B5B6CC9" w14:textId="77777777" w:rsidR="00020697" w:rsidRPr="00020697" w:rsidRDefault="00020697" w:rsidP="00020697">
      <w:pPr>
        <w:rPr>
          <w:b/>
          <w:bCs/>
        </w:rPr>
      </w:pPr>
    </w:p>
    <w:p w14:paraId="3D693D40" w14:textId="77777777" w:rsidR="00020697" w:rsidRPr="00020697" w:rsidRDefault="00020697" w:rsidP="00F62994">
      <w:pPr>
        <w:rPr>
          <w:b/>
          <w:bCs/>
        </w:rPr>
      </w:pPr>
      <w:r w:rsidRPr="00020697">
        <w:rPr>
          <w:b/>
          <w:bCs/>
        </w:rPr>
        <w:t>Everybody is talking about networks, but how do we find those? Is there a list somewhere for reading circles or topic discussion groups or the like?</w:t>
      </w:r>
    </w:p>
    <w:p w14:paraId="3467CD5D" w14:textId="77777777" w:rsidR="00020697" w:rsidRPr="00020697" w:rsidRDefault="00020697" w:rsidP="00020697">
      <w:r w:rsidRPr="00020697">
        <w:t xml:space="preserve">As these groups are community-driven, the Doctoral Academy does not keep a list. There are many ways to reach out and connect with others to establish groups and networks either formally or informally. It is best to start with discussion within your department as PGRs in second and third years will be aware of existing groups. There are also notice boards that PGRs can use. Shared offices and common rooms are great places to build connection with your peers. You can also reach out to your PGR representatives who can advise on how to reach out to other PGRs within the same and outside of the discipline area. PGR representative details can be found in the </w:t>
      </w:r>
      <w:hyperlink r:id="rId7" w:history="1">
        <w:r w:rsidRPr="00020697">
          <w:rPr>
            <w:rStyle w:val="Hyperlink"/>
          </w:rPr>
          <w:t>online handbook</w:t>
        </w:r>
      </w:hyperlink>
      <w:r w:rsidRPr="00020697">
        <w:t>. It is also possible to reach out to PGRs across the Faculty through the central mailing list once that a structure of the group/network has been put in place and you can ask the Doctoral Academy to help promote your groups as appropriate. </w:t>
      </w:r>
    </w:p>
    <w:p w14:paraId="0D3E3A9C" w14:textId="77777777" w:rsidR="00020697" w:rsidRPr="00020697" w:rsidRDefault="00020697" w:rsidP="00020697"/>
    <w:p w14:paraId="275B33A3" w14:textId="77777777" w:rsidR="00020697" w:rsidRPr="00020697" w:rsidRDefault="00020697" w:rsidP="00F62994">
      <w:pPr>
        <w:rPr>
          <w:b/>
          <w:bCs/>
        </w:rPr>
      </w:pPr>
      <w:r w:rsidRPr="00020697">
        <w:rPr>
          <w:b/>
          <w:bCs/>
        </w:rPr>
        <w:t>Are we going to get offices? </w:t>
      </w:r>
    </w:p>
    <w:p w14:paraId="70D8BA32" w14:textId="77777777" w:rsidR="00020697" w:rsidRPr="00020697" w:rsidRDefault="00020697" w:rsidP="00020697">
      <w:r w:rsidRPr="00020697">
        <w:t xml:space="preserve">Information on PGR Study Space for your School can be found in your handbook here: </w:t>
      </w:r>
      <w:hyperlink r:id="rId8" w:history="1">
        <w:r w:rsidRPr="00020697">
          <w:rPr>
            <w:rStyle w:val="Hyperlink"/>
          </w:rPr>
          <w:t>Study spaces</w:t>
        </w:r>
      </w:hyperlink>
    </w:p>
    <w:p w14:paraId="456C0307" w14:textId="77777777" w:rsidR="00020697" w:rsidRPr="00020697" w:rsidRDefault="00020697" w:rsidP="00020697">
      <w:pPr>
        <w:rPr>
          <w:b/>
          <w:bCs/>
        </w:rPr>
      </w:pPr>
    </w:p>
    <w:p w14:paraId="5BBD0EEA" w14:textId="77777777" w:rsidR="00020697" w:rsidRPr="00020697" w:rsidRDefault="00020697" w:rsidP="00F62994">
      <w:pPr>
        <w:rPr>
          <w:b/>
          <w:bCs/>
        </w:rPr>
      </w:pPr>
      <w:r w:rsidRPr="00020697">
        <w:rPr>
          <w:b/>
          <w:bCs/>
        </w:rPr>
        <w:t>What stage/ year are placements usually taken? </w:t>
      </w:r>
    </w:p>
    <w:p w14:paraId="7EF20C02" w14:textId="77777777" w:rsidR="00020697" w:rsidRPr="00020697" w:rsidRDefault="00020697" w:rsidP="00020697">
      <w:r w:rsidRPr="00020697">
        <w:t xml:space="preserve">In Year 2 or 3. For all the details on Placements, please see here: </w:t>
      </w:r>
      <w:hyperlink r:id="rId9" w:history="1">
        <w:r w:rsidRPr="00020697">
          <w:rPr>
            <w:rStyle w:val="Hyperlink"/>
          </w:rPr>
          <w:t>PGR placements and exchanges</w:t>
        </w:r>
      </w:hyperlink>
    </w:p>
    <w:p w14:paraId="4BC212BB" w14:textId="744681B5" w:rsidR="00020697" w:rsidRPr="00020697" w:rsidRDefault="00020697" w:rsidP="00020697">
      <w:pPr>
        <w:rPr>
          <w:b/>
          <w:bCs/>
        </w:rPr>
      </w:pPr>
      <w:r w:rsidRPr="00020697">
        <w:rPr>
          <w:b/>
          <w:bCs/>
        </w:rPr>
        <w:lastRenderedPageBreak/>
        <w:t>For external training opportunities, do we need to get approval to attend these if it is during the working week but not when there is anything timetabled?</w:t>
      </w:r>
    </w:p>
    <w:p w14:paraId="6F555B29" w14:textId="77777777" w:rsidR="00020697" w:rsidRPr="00020697" w:rsidRDefault="00020697" w:rsidP="00020697">
      <w:r w:rsidRPr="00020697">
        <w:t>If there is no timetable conflict, you can attend external training as appropriate. If the activity lasts less than 48 hours, no formal approval is required but you should discuss it with your supervisory team. For activities that last longer, you should refer to the  </w:t>
      </w:r>
      <w:hyperlink r:id="rId10" w:history="1">
        <w:r w:rsidRPr="00020697">
          <w:rPr>
            <w:rStyle w:val="Hyperlink"/>
          </w:rPr>
          <w:t>online handbook</w:t>
        </w:r>
      </w:hyperlink>
      <w:r w:rsidRPr="00020697">
        <w:t xml:space="preserve"> on how to apply for permission to study away. </w:t>
      </w:r>
    </w:p>
    <w:p w14:paraId="38971BD2" w14:textId="77777777" w:rsidR="00020697" w:rsidRPr="00020697" w:rsidRDefault="00020697" w:rsidP="00020697">
      <w:pPr>
        <w:rPr>
          <w:b/>
          <w:bCs/>
        </w:rPr>
      </w:pPr>
    </w:p>
    <w:p w14:paraId="18131EBC" w14:textId="77777777" w:rsidR="00020697" w:rsidRPr="00020697" w:rsidRDefault="00020697" w:rsidP="00F62994">
      <w:pPr>
        <w:rPr>
          <w:b/>
          <w:bCs/>
        </w:rPr>
      </w:pPr>
      <w:r w:rsidRPr="00020697">
        <w:rPr>
          <w:b/>
          <w:bCs/>
        </w:rPr>
        <w:t>Is there some sort of central list of the research groups based across the schools?</w:t>
      </w:r>
    </w:p>
    <w:p w14:paraId="308EC4CD" w14:textId="77777777" w:rsidR="00020697" w:rsidRPr="00020697" w:rsidRDefault="00020697" w:rsidP="00020697">
      <w:r w:rsidRPr="00020697">
        <w:t xml:space="preserve">Please see </w:t>
      </w:r>
      <w:hyperlink r:id="rId11" w:tgtFrame="_blank" w:tooltip="https://www.humanities.manchester.ac.uk/research/centres-institutes/" w:history="1">
        <w:r w:rsidRPr="00020697">
          <w:rPr>
            <w:rStyle w:val="Hyperlink"/>
          </w:rPr>
          <w:t>Centres and Institutes | Faculty of Humanities | The University of Manchester</w:t>
        </w:r>
      </w:hyperlink>
    </w:p>
    <w:p w14:paraId="7020B048" w14:textId="77777777" w:rsidR="00020697" w:rsidRPr="00020697" w:rsidRDefault="00020697" w:rsidP="00020697"/>
    <w:p w14:paraId="095D3A43" w14:textId="77777777" w:rsidR="00CE4484" w:rsidRDefault="00CE4484"/>
    <w:sectPr w:rsidR="00CE4484" w:rsidSect="00E9504B">
      <w:pgSz w:w="11906" w:h="16838"/>
      <w:pgMar w:top="96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E0495"/>
    <w:multiLevelType w:val="multilevel"/>
    <w:tmpl w:val="5D32A21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0837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97"/>
    <w:rsid w:val="00020697"/>
    <w:rsid w:val="001D625D"/>
    <w:rsid w:val="004A6417"/>
    <w:rsid w:val="00CE4484"/>
    <w:rsid w:val="00CF05BE"/>
    <w:rsid w:val="00E9504B"/>
    <w:rsid w:val="00F6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A2B"/>
  <w15:chartTrackingRefBased/>
  <w15:docId w15:val="{D8DE7B13-EC90-429C-B95A-B2F15E00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697"/>
    <w:rPr>
      <w:rFonts w:eastAsiaTheme="majorEastAsia" w:cstheme="majorBidi"/>
      <w:color w:val="272727" w:themeColor="text1" w:themeTint="D8"/>
    </w:rPr>
  </w:style>
  <w:style w:type="paragraph" w:styleId="Title">
    <w:name w:val="Title"/>
    <w:basedOn w:val="Normal"/>
    <w:next w:val="Normal"/>
    <w:link w:val="TitleChar"/>
    <w:uiPriority w:val="10"/>
    <w:qFormat/>
    <w:rsid w:val="0002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697"/>
    <w:pPr>
      <w:spacing w:before="160"/>
      <w:jc w:val="center"/>
    </w:pPr>
    <w:rPr>
      <w:i/>
      <w:iCs/>
      <w:color w:val="404040" w:themeColor="text1" w:themeTint="BF"/>
    </w:rPr>
  </w:style>
  <w:style w:type="character" w:customStyle="1" w:styleId="QuoteChar">
    <w:name w:val="Quote Char"/>
    <w:basedOn w:val="DefaultParagraphFont"/>
    <w:link w:val="Quote"/>
    <w:uiPriority w:val="29"/>
    <w:rsid w:val="00020697"/>
    <w:rPr>
      <w:i/>
      <w:iCs/>
      <w:color w:val="404040" w:themeColor="text1" w:themeTint="BF"/>
    </w:rPr>
  </w:style>
  <w:style w:type="paragraph" w:styleId="ListParagraph">
    <w:name w:val="List Paragraph"/>
    <w:basedOn w:val="Normal"/>
    <w:uiPriority w:val="34"/>
    <w:qFormat/>
    <w:rsid w:val="00020697"/>
    <w:pPr>
      <w:ind w:left="720"/>
      <w:contextualSpacing/>
    </w:pPr>
  </w:style>
  <w:style w:type="character" w:styleId="IntenseEmphasis">
    <w:name w:val="Intense Emphasis"/>
    <w:basedOn w:val="DefaultParagraphFont"/>
    <w:uiPriority w:val="21"/>
    <w:qFormat/>
    <w:rsid w:val="00020697"/>
    <w:rPr>
      <w:i/>
      <w:iCs/>
      <w:color w:val="0F4761" w:themeColor="accent1" w:themeShade="BF"/>
    </w:rPr>
  </w:style>
  <w:style w:type="paragraph" w:styleId="IntenseQuote">
    <w:name w:val="Intense Quote"/>
    <w:basedOn w:val="Normal"/>
    <w:next w:val="Normal"/>
    <w:link w:val="IntenseQuoteChar"/>
    <w:uiPriority w:val="30"/>
    <w:qFormat/>
    <w:rsid w:val="00020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697"/>
    <w:rPr>
      <w:i/>
      <w:iCs/>
      <w:color w:val="0F4761" w:themeColor="accent1" w:themeShade="BF"/>
    </w:rPr>
  </w:style>
  <w:style w:type="character" w:styleId="IntenseReference">
    <w:name w:val="Intense Reference"/>
    <w:basedOn w:val="DefaultParagraphFont"/>
    <w:uiPriority w:val="32"/>
    <w:qFormat/>
    <w:rsid w:val="00020697"/>
    <w:rPr>
      <w:b/>
      <w:bCs/>
      <w:smallCaps/>
      <w:color w:val="0F4761" w:themeColor="accent1" w:themeShade="BF"/>
      <w:spacing w:val="5"/>
    </w:rPr>
  </w:style>
  <w:style w:type="character" w:styleId="Hyperlink">
    <w:name w:val="Hyperlink"/>
    <w:basedOn w:val="DefaultParagraphFont"/>
    <w:uiPriority w:val="99"/>
    <w:unhideWhenUsed/>
    <w:rsid w:val="00020697"/>
    <w:rPr>
      <w:color w:val="467886" w:themeColor="hyperlink"/>
      <w:u w:val="single"/>
    </w:rPr>
  </w:style>
  <w:style w:type="character" w:styleId="UnresolvedMention">
    <w:name w:val="Unresolved Mention"/>
    <w:basedOn w:val="DefaultParagraphFont"/>
    <w:uiPriority w:val="99"/>
    <w:semiHidden/>
    <w:unhideWhenUsed/>
    <w:rsid w:val="0002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manchesterac.sharepoint.com/sites/UOM-HUM-DA/PGR-Handbook/SitePages/Study-space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vemanchesterac.sharepoint.com/sites/UOM-HUM-DA/PGR-Handbook/SitePages/PGR-representati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equality-diversity-inclusion/staff-networks/other-groups/" TargetMode="External"/><Relationship Id="rId11" Type="http://schemas.openxmlformats.org/officeDocument/2006/relationships/hyperlink" Target="https://www.humanities.manchester.ac.uk/research/centres-institutes/" TargetMode="External"/><Relationship Id="rId5" Type="http://schemas.openxmlformats.org/officeDocument/2006/relationships/image" Target="media/image1.jpeg"/><Relationship Id="rId10" Type="http://schemas.openxmlformats.org/officeDocument/2006/relationships/hyperlink" Target="https://livemanchesterac.sharepoint.com/sites/UOM-HUM-DA/PGR-Handbook/SitePages/Fieldwork.aspx" TargetMode="External"/><Relationship Id="rId4" Type="http://schemas.openxmlformats.org/officeDocument/2006/relationships/webSettings" Target="webSettings.xml"/><Relationship Id="rId9" Type="http://schemas.openxmlformats.org/officeDocument/2006/relationships/hyperlink" Target="https://livemanchesterac.sharepoint.com/sites/UOM-HUM-DA/PGR-Handbook/SitePages/PGR-plac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3</cp:revision>
  <dcterms:created xsi:type="dcterms:W3CDTF">2025-09-24T09:55:00Z</dcterms:created>
  <dcterms:modified xsi:type="dcterms:W3CDTF">2025-09-24T09:59:00Z</dcterms:modified>
</cp:coreProperties>
</file>