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664EC" w14:textId="0247B907" w:rsidR="00B0273C" w:rsidRDefault="00B0273C" w:rsidP="00B0273C">
      <w:pPr>
        <w:jc w:val="center"/>
        <w:rPr>
          <w:b/>
          <w:bCs/>
          <w:u w:val="single"/>
        </w:rPr>
      </w:pPr>
      <w:r w:rsidRPr="00DD2066">
        <w:rPr>
          <w:b/>
          <w:bCs/>
          <w:u w:val="single"/>
        </w:rPr>
        <w:drawing>
          <wp:anchor distT="0" distB="0" distL="114300" distR="114300" simplePos="0" relativeHeight="251659264" behindDoc="1" locked="0" layoutInCell="1" allowOverlap="1" wp14:anchorId="1B75E8D0" wp14:editId="3527248E">
            <wp:simplePos x="0" y="0"/>
            <wp:positionH relativeFrom="margin">
              <wp:posOffset>-711200</wp:posOffset>
            </wp:positionH>
            <wp:positionV relativeFrom="page">
              <wp:posOffset>158750</wp:posOffset>
            </wp:positionV>
            <wp:extent cx="1235710" cy="1041400"/>
            <wp:effectExtent l="0" t="0" r="2540" b="6350"/>
            <wp:wrapTight wrapText="bothSides">
              <wp:wrapPolygon edited="0">
                <wp:start x="0" y="0"/>
                <wp:lineTo x="0" y="21337"/>
                <wp:lineTo x="21311" y="21337"/>
                <wp:lineTo x="21311" y="0"/>
                <wp:lineTo x="0" y="0"/>
              </wp:wrapPolygon>
            </wp:wrapTight>
            <wp:docPr id="1419878535" name="Picture 1" descr="A logo with text overl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878535" name="Picture 1" descr="A logo with text overla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9" t="249" r="19311" b="1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04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B4875" w14:textId="45F66C9D" w:rsidR="00B0273C" w:rsidRPr="00B0273C" w:rsidRDefault="00B0273C" w:rsidP="00B0273C">
      <w:pPr>
        <w:jc w:val="center"/>
      </w:pPr>
      <w:r>
        <w:rPr>
          <w:b/>
          <w:bCs/>
          <w:u w:val="single"/>
        </w:rPr>
        <w:t xml:space="preserve">Information about </w:t>
      </w:r>
      <w:r w:rsidRPr="00B0273C">
        <w:rPr>
          <w:b/>
          <w:bCs/>
          <w:u w:val="single"/>
        </w:rPr>
        <w:t xml:space="preserve">Friday </w:t>
      </w:r>
      <w:proofErr w:type="gramStart"/>
      <w:r w:rsidRPr="00B0273C">
        <w:rPr>
          <w:b/>
          <w:bCs/>
          <w:u w:val="single"/>
        </w:rPr>
        <w:t>prayers</w:t>
      </w:r>
      <w:r w:rsidRPr="00B0273C">
        <w:rPr>
          <w:rFonts w:ascii="Arial" w:hAnsi="Arial" w:cs="Arial"/>
          <w:u w:val="single"/>
        </w:rPr>
        <w:t> </w:t>
      </w:r>
      <w:r w:rsidRPr="00B0273C">
        <w:rPr>
          <w:u w:val="single"/>
        </w:rPr>
        <w:t> </w:t>
      </w:r>
      <w:r w:rsidRPr="00B0273C">
        <w:rPr>
          <w:u w:val="single"/>
        </w:rPr>
        <w:t>(</w:t>
      </w:r>
      <w:proofErr w:type="gramEnd"/>
      <w:r w:rsidRPr="00B0273C">
        <w:rPr>
          <w:u w:val="single"/>
        </w:rPr>
        <w:t>updated September 2025)</w:t>
      </w:r>
    </w:p>
    <w:p w14:paraId="69C1A4CE" w14:textId="4FDB99BE" w:rsidR="00B0273C" w:rsidRDefault="00B0273C" w:rsidP="00B0273C"/>
    <w:p w14:paraId="7EA7992D" w14:textId="1A4873D1" w:rsidR="00B0273C" w:rsidRPr="00B0273C" w:rsidRDefault="00B0273C" w:rsidP="00B0273C">
      <w:r w:rsidRPr="00B0273C">
        <w:t>In collaboration with M</w:t>
      </w:r>
      <w:r>
        <w:t xml:space="preserve">anchester </w:t>
      </w:r>
      <w:r w:rsidRPr="00B0273C">
        <w:t>M</w:t>
      </w:r>
      <w:r>
        <w:t xml:space="preserve">etropolitan </w:t>
      </w:r>
      <w:r w:rsidRPr="00B0273C">
        <w:t>U</w:t>
      </w:r>
      <w:r>
        <w:t>niversity</w:t>
      </w:r>
      <w:r w:rsidRPr="00B0273C">
        <w:t>, our Muslim Chaplin and colleagues at the Sugden Centre, we have established Jummah Prayer at the Sugden Centre on Fridays during term times for colleagues and students. </w:t>
      </w:r>
    </w:p>
    <w:p w14:paraId="32A10A52" w14:textId="0B43AF48" w:rsidR="00B0273C" w:rsidRPr="00B0273C" w:rsidRDefault="00B0273C" w:rsidP="00B0273C">
      <w:r w:rsidRPr="00B0273C">
        <w:t>For the 2025/26 academic year, prayers will be available for the following dates:</w:t>
      </w:r>
      <w:r w:rsidRPr="00B0273C">
        <w:rPr>
          <w:rFonts w:ascii="Arial" w:hAnsi="Arial" w:cs="Arial"/>
        </w:rPr>
        <w:t> </w:t>
      </w:r>
      <w:r w:rsidRPr="00B0273C">
        <w:t> </w:t>
      </w:r>
    </w:p>
    <w:p w14:paraId="6715B78A" w14:textId="128137D6" w:rsidR="00B0273C" w:rsidRPr="00B0273C" w:rsidRDefault="00B0273C" w:rsidP="00B0273C">
      <w:pPr>
        <w:numPr>
          <w:ilvl w:val="0"/>
          <w:numId w:val="1"/>
        </w:numPr>
      </w:pPr>
      <w:r w:rsidRPr="00B0273C">
        <w:rPr>
          <w:rFonts w:ascii="Arial" w:hAnsi="Arial" w:cs="Arial"/>
        </w:rPr>
        <w:t> </w:t>
      </w:r>
      <w:r w:rsidRPr="00B0273C">
        <w:t>Friday 26 September 2025 to Friday 12 December 2025</w:t>
      </w:r>
      <w:r w:rsidRPr="00B0273C">
        <w:rPr>
          <w:rFonts w:ascii="Arial" w:hAnsi="Arial" w:cs="Arial"/>
        </w:rPr>
        <w:t>  </w:t>
      </w:r>
      <w:r w:rsidRPr="00B0273C">
        <w:t> </w:t>
      </w:r>
    </w:p>
    <w:p w14:paraId="472F1B79" w14:textId="77777777" w:rsidR="00B0273C" w:rsidRPr="00B0273C" w:rsidRDefault="00B0273C" w:rsidP="00B0273C">
      <w:pPr>
        <w:numPr>
          <w:ilvl w:val="0"/>
          <w:numId w:val="2"/>
        </w:numPr>
      </w:pPr>
      <w:r w:rsidRPr="00B0273C">
        <w:t>Friday 23 January 2026 to Friday 27 March 2026</w:t>
      </w:r>
      <w:r w:rsidRPr="00B0273C">
        <w:rPr>
          <w:rFonts w:ascii="Arial" w:hAnsi="Arial" w:cs="Arial"/>
        </w:rPr>
        <w:t> </w:t>
      </w:r>
      <w:r w:rsidRPr="00B0273C">
        <w:t> </w:t>
      </w:r>
    </w:p>
    <w:p w14:paraId="753DD1D6" w14:textId="77777777" w:rsidR="00B0273C" w:rsidRPr="00B0273C" w:rsidRDefault="00B0273C" w:rsidP="00B0273C">
      <w:pPr>
        <w:numPr>
          <w:ilvl w:val="0"/>
          <w:numId w:val="3"/>
        </w:numPr>
      </w:pPr>
      <w:r w:rsidRPr="00B0273C">
        <w:t>Friday 25 April 2026 to Friday 29 May 2026</w:t>
      </w:r>
      <w:r w:rsidRPr="00B0273C">
        <w:rPr>
          <w:rFonts w:ascii="Arial" w:hAnsi="Arial" w:cs="Arial"/>
        </w:rPr>
        <w:t> </w:t>
      </w:r>
      <w:r w:rsidRPr="00B0273C">
        <w:t> </w:t>
      </w:r>
    </w:p>
    <w:p w14:paraId="7759B546" w14:textId="77777777" w:rsidR="00B0273C" w:rsidRDefault="00B0273C" w:rsidP="00B0273C">
      <w:pPr>
        <w:rPr>
          <w:rFonts w:ascii="Arial" w:hAnsi="Arial" w:cs="Arial"/>
        </w:rPr>
      </w:pPr>
    </w:p>
    <w:p w14:paraId="5FA7F99F" w14:textId="77183943" w:rsidR="00B0273C" w:rsidRDefault="00B0273C" w:rsidP="00B0273C">
      <w:r w:rsidRPr="00B0273C">
        <w:t xml:space="preserve">The timings </w:t>
      </w:r>
      <w:r>
        <w:t xml:space="preserve">will differ slightly, please note below: </w:t>
      </w:r>
    </w:p>
    <w:p w14:paraId="5CFDD63C" w14:textId="77777777" w:rsidR="00B0273C" w:rsidRPr="00B0273C" w:rsidRDefault="00B0273C" w:rsidP="00B0273C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2985"/>
        <w:gridCol w:w="2985"/>
      </w:tblGrid>
      <w:tr w:rsidR="00B0273C" w:rsidRPr="00B0273C" w14:paraId="00B31513" w14:textId="77777777">
        <w:trPr>
          <w:trHeight w:val="300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044C5" w14:textId="77777777" w:rsidR="00B0273C" w:rsidRPr="00B0273C" w:rsidRDefault="00B0273C" w:rsidP="00B0273C">
            <w:r w:rsidRPr="00B0273C">
              <w:t>26</w:t>
            </w:r>
            <w:r w:rsidRPr="00B0273C">
              <w:rPr>
                <w:vertAlign w:val="superscript"/>
              </w:rPr>
              <w:t>th</w:t>
            </w:r>
            <w:r w:rsidRPr="00B0273C">
              <w:rPr>
                <w:rFonts w:ascii="Arial" w:hAnsi="Arial" w:cs="Arial"/>
              </w:rPr>
              <w:t> </w:t>
            </w:r>
            <w:r w:rsidRPr="00B0273C">
              <w:t xml:space="preserve">September </w:t>
            </w:r>
            <w:proofErr w:type="gramStart"/>
            <w:r w:rsidRPr="00B0273C">
              <w:t>to</w:t>
            </w:r>
            <w:r w:rsidRPr="00B0273C">
              <w:rPr>
                <w:rFonts w:ascii="Arial" w:hAnsi="Arial" w:cs="Arial"/>
              </w:rPr>
              <w:t> </w:t>
            </w:r>
            <w:r w:rsidRPr="00B0273C">
              <w:t xml:space="preserve"> 31</w:t>
            </w:r>
            <w:proofErr w:type="gramEnd"/>
            <w:r w:rsidRPr="00B0273C">
              <w:rPr>
                <w:vertAlign w:val="superscript"/>
              </w:rPr>
              <w:t>st</w:t>
            </w:r>
            <w:r w:rsidRPr="00B0273C">
              <w:rPr>
                <w:rFonts w:ascii="Arial" w:hAnsi="Arial" w:cs="Arial"/>
              </w:rPr>
              <w:t> </w:t>
            </w:r>
            <w:r w:rsidRPr="00B0273C">
              <w:t>October</w:t>
            </w:r>
            <w:r w:rsidRPr="00B0273C">
              <w:rPr>
                <w:rFonts w:ascii="Arial" w:hAnsi="Arial" w:cs="Arial"/>
              </w:rPr>
              <w:t> </w:t>
            </w:r>
            <w:r w:rsidRPr="00B0273C">
              <w:t> 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B04A5" w14:textId="77777777" w:rsidR="00B0273C" w:rsidRPr="00B0273C" w:rsidRDefault="00B0273C" w:rsidP="00B0273C">
            <w:r w:rsidRPr="00B0273C">
              <w:t>1.15pm-1.45pm</w:t>
            </w:r>
            <w:r w:rsidRPr="00B0273C">
              <w:rPr>
                <w:rFonts w:ascii="Arial" w:hAnsi="Arial" w:cs="Arial"/>
              </w:rPr>
              <w:t>  </w:t>
            </w:r>
            <w:r w:rsidRPr="00B0273C">
              <w:t> 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E07EF" w14:textId="77777777" w:rsidR="00B0273C" w:rsidRPr="00B0273C" w:rsidRDefault="00B0273C" w:rsidP="00B0273C">
            <w:r w:rsidRPr="00B0273C">
              <w:t>2.05pm - 2.30pm</w:t>
            </w:r>
            <w:r w:rsidRPr="00B0273C">
              <w:rPr>
                <w:rFonts w:ascii="Arial" w:hAnsi="Arial" w:cs="Arial"/>
              </w:rPr>
              <w:t> </w:t>
            </w:r>
            <w:r w:rsidRPr="00B0273C">
              <w:t> </w:t>
            </w:r>
          </w:p>
        </w:tc>
      </w:tr>
      <w:tr w:rsidR="00B0273C" w:rsidRPr="00B0273C" w14:paraId="3A00CE9A" w14:textId="77777777">
        <w:trPr>
          <w:trHeight w:val="300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C24B0" w14:textId="77777777" w:rsidR="00B0273C" w:rsidRPr="00B0273C" w:rsidRDefault="00B0273C" w:rsidP="00B0273C">
            <w:r w:rsidRPr="00B0273C">
              <w:t>31st October to 30</w:t>
            </w:r>
            <w:r w:rsidRPr="00B0273C">
              <w:rPr>
                <w:vertAlign w:val="superscript"/>
              </w:rPr>
              <w:t>th</w:t>
            </w:r>
            <w:r w:rsidRPr="00B0273C">
              <w:t xml:space="preserve"> March</w:t>
            </w:r>
            <w:r w:rsidRPr="00B0273C">
              <w:rPr>
                <w:rFonts w:ascii="Arial" w:hAnsi="Arial" w:cs="Arial"/>
              </w:rPr>
              <w:t>  </w:t>
            </w:r>
            <w:r w:rsidRPr="00B0273C">
              <w:t> 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859E9" w14:textId="77777777" w:rsidR="00B0273C" w:rsidRPr="00B0273C" w:rsidRDefault="00B0273C" w:rsidP="00B0273C">
            <w:r w:rsidRPr="00B0273C">
              <w:t>12.15pm -12.45pm</w:t>
            </w:r>
            <w:r w:rsidRPr="00B0273C">
              <w:rPr>
                <w:rFonts w:ascii="Arial" w:hAnsi="Arial" w:cs="Arial"/>
              </w:rPr>
              <w:t> </w:t>
            </w:r>
            <w:r w:rsidRPr="00B0273C">
              <w:t> 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E0E8A" w14:textId="77777777" w:rsidR="00B0273C" w:rsidRPr="00B0273C" w:rsidRDefault="00B0273C" w:rsidP="00B0273C">
            <w:r w:rsidRPr="00B0273C">
              <w:t>1.05pm - 1.30pm</w:t>
            </w:r>
            <w:r w:rsidRPr="00B0273C">
              <w:rPr>
                <w:rFonts w:ascii="Arial" w:hAnsi="Arial" w:cs="Arial"/>
              </w:rPr>
              <w:t> </w:t>
            </w:r>
            <w:r w:rsidRPr="00B0273C">
              <w:t> </w:t>
            </w:r>
          </w:p>
        </w:tc>
      </w:tr>
      <w:tr w:rsidR="00B0273C" w:rsidRPr="00B0273C" w14:paraId="1BC67477" w14:textId="77777777">
        <w:trPr>
          <w:trHeight w:val="300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2B732" w14:textId="77777777" w:rsidR="00B0273C" w:rsidRPr="00B0273C" w:rsidRDefault="00B0273C" w:rsidP="00B0273C">
            <w:r w:rsidRPr="00B0273C">
              <w:t>April to May</w:t>
            </w:r>
            <w:r w:rsidRPr="00B0273C">
              <w:rPr>
                <w:rFonts w:ascii="Arial" w:hAnsi="Arial" w:cs="Arial"/>
              </w:rPr>
              <w:t> </w:t>
            </w:r>
            <w:r w:rsidRPr="00B0273C">
              <w:t> 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ADD6C" w14:textId="77777777" w:rsidR="00B0273C" w:rsidRPr="00B0273C" w:rsidRDefault="00B0273C" w:rsidP="00B0273C">
            <w:r w:rsidRPr="00B0273C">
              <w:t>1.15pm-1.45pm</w:t>
            </w:r>
            <w:r w:rsidRPr="00B0273C">
              <w:rPr>
                <w:rFonts w:ascii="Arial" w:hAnsi="Arial" w:cs="Arial"/>
              </w:rPr>
              <w:t>  </w:t>
            </w:r>
            <w:r w:rsidRPr="00B0273C">
              <w:t> 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D2D0F" w14:textId="77777777" w:rsidR="00B0273C" w:rsidRPr="00B0273C" w:rsidRDefault="00B0273C" w:rsidP="00B0273C">
            <w:r w:rsidRPr="00B0273C">
              <w:t>2.05pm - 2.30pm</w:t>
            </w:r>
            <w:r w:rsidRPr="00B0273C">
              <w:rPr>
                <w:rFonts w:ascii="Arial" w:hAnsi="Arial" w:cs="Arial"/>
              </w:rPr>
              <w:t> </w:t>
            </w:r>
            <w:r w:rsidRPr="00B0273C">
              <w:t> </w:t>
            </w:r>
          </w:p>
        </w:tc>
      </w:tr>
    </w:tbl>
    <w:p w14:paraId="675C365F" w14:textId="77777777" w:rsidR="006F39A5" w:rsidRDefault="006F39A5"/>
    <w:sectPr w:rsidR="006F3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6A79"/>
    <w:multiLevelType w:val="multilevel"/>
    <w:tmpl w:val="D3C4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206011"/>
    <w:multiLevelType w:val="multilevel"/>
    <w:tmpl w:val="69DC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664BA9"/>
    <w:multiLevelType w:val="multilevel"/>
    <w:tmpl w:val="AC8E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005329">
    <w:abstractNumId w:val="2"/>
  </w:num>
  <w:num w:numId="2" w16cid:durableId="1352532227">
    <w:abstractNumId w:val="1"/>
  </w:num>
  <w:num w:numId="3" w16cid:durableId="2007633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3C"/>
    <w:rsid w:val="004776FE"/>
    <w:rsid w:val="006F39A5"/>
    <w:rsid w:val="00B0273C"/>
    <w:rsid w:val="00B92F0C"/>
    <w:rsid w:val="00FC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547C1"/>
  <w15:chartTrackingRefBased/>
  <w15:docId w15:val="{C217E2AE-3226-4D22-B088-27EB4B4F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7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7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7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7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7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27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Murphy</dc:creator>
  <cp:keywords/>
  <dc:description/>
  <cp:lastModifiedBy>Jessica Murphy</cp:lastModifiedBy>
  <cp:revision>1</cp:revision>
  <dcterms:created xsi:type="dcterms:W3CDTF">2025-09-18T09:19:00Z</dcterms:created>
  <dcterms:modified xsi:type="dcterms:W3CDTF">2025-09-18T09:22:00Z</dcterms:modified>
</cp:coreProperties>
</file>