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8967" w14:textId="54188FA9" w:rsidR="00BD2F17" w:rsidRPr="0064064D" w:rsidRDefault="00D505B3" w:rsidP="005A3973">
      <w:pPr>
        <w:tabs>
          <w:tab w:val="left" w:pos="567"/>
          <w:tab w:val="left" w:pos="1134"/>
          <w:tab w:val="left" w:pos="1701"/>
        </w:tabs>
        <w:spacing w:after="0"/>
        <w:jc w:val="center"/>
        <w:rPr>
          <w:b/>
          <w:bCs/>
          <w:color w:val="215E99" w:themeColor="text2" w:themeTint="BF"/>
          <w:sz w:val="44"/>
          <w:szCs w:val="44"/>
        </w:rPr>
      </w:pPr>
      <w:r w:rsidRPr="0064064D">
        <w:rPr>
          <w:b/>
          <w:bCs/>
          <w:color w:val="215E99" w:themeColor="text2" w:themeTint="BF"/>
          <w:sz w:val="44"/>
          <w:szCs w:val="44"/>
        </w:rPr>
        <w:t>HUMANITIES FACULTY COMMITTEE</w:t>
      </w:r>
    </w:p>
    <w:p w14:paraId="0AB02324" w14:textId="77777777" w:rsidR="00936281" w:rsidRPr="00F50E96" w:rsidRDefault="00936281" w:rsidP="005A3973">
      <w:pPr>
        <w:tabs>
          <w:tab w:val="left" w:pos="567"/>
          <w:tab w:val="left" w:pos="1134"/>
          <w:tab w:val="left" w:pos="1701"/>
        </w:tabs>
        <w:spacing w:after="0"/>
        <w:jc w:val="center"/>
        <w:rPr>
          <w:color w:val="215E99" w:themeColor="text2" w:themeTint="BF"/>
          <w:sz w:val="14"/>
          <w:szCs w:val="14"/>
        </w:rPr>
      </w:pPr>
    </w:p>
    <w:p w14:paraId="2E2A6C72" w14:textId="724B02B5" w:rsidR="00936281" w:rsidRPr="0064064D" w:rsidRDefault="00DC15F2" w:rsidP="005A3973">
      <w:pPr>
        <w:tabs>
          <w:tab w:val="left" w:pos="567"/>
          <w:tab w:val="left" w:pos="1134"/>
          <w:tab w:val="left" w:pos="1701"/>
        </w:tabs>
        <w:spacing w:after="0"/>
        <w:jc w:val="center"/>
        <w:rPr>
          <w:color w:val="215E99" w:themeColor="text2" w:themeTint="BF"/>
          <w:sz w:val="32"/>
          <w:szCs w:val="32"/>
        </w:rPr>
      </w:pPr>
      <w:r w:rsidRPr="0064064D">
        <w:rPr>
          <w:color w:val="215E99" w:themeColor="text2" w:themeTint="BF"/>
          <w:sz w:val="32"/>
          <w:szCs w:val="32"/>
        </w:rPr>
        <w:t xml:space="preserve">Tuesday </w:t>
      </w:r>
      <w:r w:rsidR="00936281" w:rsidRPr="0064064D">
        <w:rPr>
          <w:color w:val="215E99" w:themeColor="text2" w:themeTint="BF"/>
          <w:sz w:val="32"/>
          <w:szCs w:val="32"/>
        </w:rPr>
        <w:t>20 May 2025</w:t>
      </w:r>
    </w:p>
    <w:p w14:paraId="19CB95A0" w14:textId="77777777" w:rsidR="00936281" w:rsidRDefault="00936281" w:rsidP="005A3973">
      <w:pPr>
        <w:tabs>
          <w:tab w:val="left" w:pos="567"/>
          <w:tab w:val="left" w:pos="1134"/>
          <w:tab w:val="left" w:pos="1701"/>
        </w:tabs>
        <w:spacing w:after="0"/>
      </w:pPr>
    </w:p>
    <w:p w14:paraId="3AB33B45" w14:textId="0D9A4BA8" w:rsidR="0067170D" w:rsidRDefault="00DC15F2" w:rsidP="005A3973">
      <w:pPr>
        <w:tabs>
          <w:tab w:val="left" w:pos="567"/>
          <w:tab w:val="left" w:pos="1134"/>
          <w:tab w:val="left" w:pos="1701"/>
          <w:tab w:val="left" w:pos="1985"/>
        </w:tabs>
        <w:spacing w:after="0"/>
      </w:pPr>
      <w:r w:rsidRPr="0064064D">
        <w:rPr>
          <w:b/>
          <w:bCs/>
        </w:rPr>
        <w:t>Present</w:t>
      </w:r>
      <w:r>
        <w:t>:</w:t>
      </w:r>
      <w:r>
        <w:tab/>
      </w:r>
      <w:r w:rsidR="005A3973">
        <w:tab/>
      </w:r>
      <w:r>
        <w:t xml:space="preserve">Fiona Devine (Chair), Fiona Smyth, Emma Rose (Secretary), </w:t>
      </w:r>
      <w:r w:rsidR="0067170D">
        <w:t>Ken McPhail,</w:t>
      </w:r>
    </w:p>
    <w:p w14:paraId="1B364DD5" w14:textId="2444A8CA" w:rsidR="0067170D" w:rsidRDefault="0067170D" w:rsidP="005A3973">
      <w:pPr>
        <w:tabs>
          <w:tab w:val="left" w:pos="567"/>
          <w:tab w:val="left" w:pos="1134"/>
          <w:tab w:val="left" w:pos="1701"/>
          <w:tab w:val="left" w:pos="1985"/>
        </w:tabs>
        <w:spacing w:after="0"/>
      </w:pPr>
      <w:r>
        <w:tab/>
      </w:r>
      <w:r w:rsidR="005A3973">
        <w:tab/>
      </w:r>
      <w:r w:rsidR="005A3973">
        <w:tab/>
      </w:r>
      <w:r w:rsidR="00DC15F2">
        <w:t xml:space="preserve">Mabel Sanchez-Barrioluengo, Roz Webster, Richard Whalley, </w:t>
      </w:r>
      <w:r w:rsidR="00777A1D">
        <w:t xml:space="preserve">Sofia Parker, </w:t>
      </w:r>
    </w:p>
    <w:p w14:paraId="230B36D3" w14:textId="77777777" w:rsidR="004559BE" w:rsidRDefault="0067170D" w:rsidP="004559BE">
      <w:pPr>
        <w:tabs>
          <w:tab w:val="left" w:pos="567"/>
          <w:tab w:val="left" w:pos="1134"/>
          <w:tab w:val="left" w:pos="1701"/>
          <w:tab w:val="left" w:pos="1985"/>
        </w:tabs>
        <w:spacing w:after="0"/>
      </w:pPr>
      <w:r>
        <w:tab/>
      </w:r>
      <w:r w:rsidR="005A3973">
        <w:tab/>
      </w:r>
      <w:r w:rsidR="005A3973">
        <w:tab/>
      </w:r>
      <w:r w:rsidR="00777A1D">
        <w:t>Thomas Schmidt, Charles Insley</w:t>
      </w:r>
      <w:r w:rsidR="0087720B">
        <w:t xml:space="preserve">, Dimitris Papadimitriou, Jon Shute, Juup Stelma, </w:t>
      </w:r>
    </w:p>
    <w:p w14:paraId="05FA3D92" w14:textId="7FD48C27" w:rsidR="00DC15F2" w:rsidRDefault="004559BE" w:rsidP="004559BE">
      <w:pPr>
        <w:tabs>
          <w:tab w:val="left" w:pos="567"/>
          <w:tab w:val="left" w:pos="1134"/>
          <w:tab w:val="left" w:pos="1701"/>
          <w:tab w:val="left" w:pos="1985"/>
        </w:tabs>
        <w:spacing w:after="0"/>
      </w:pPr>
      <w:r>
        <w:tab/>
      </w:r>
      <w:r>
        <w:tab/>
      </w:r>
      <w:r>
        <w:tab/>
      </w:r>
      <w:r w:rsidR="0087720B">
        <w:t>Fiona Keenan</w:t>
      </w:r>
    </w:p>
    <w:p w14:paraId="1D208C6E" w14:textId="77777777" w:rsidR="0067170D" w:rsidRPr="00F50E96" w:rsidRDefault="0067170D" w:rsidP="005A3973">
      <w:pPr>
        <w:tabs>
          <w:tab w:val="left" w:pos="567"/>
          <w:tab w:val="left" w:pos="1134"/>
          <w:tab w:val="left" w:pos="1701"/>
          <w:tab w:val="left" w:pos="1985"/>
        </w:tabs>
        <w:spacing w:after="0"/>
        <w:rPr>
          <w:sz w:val="14"/>
          <w:szCs w:val="14"/>
        </w:rPr>
      </w:pPr>
    </w:p>
    <w:p w14:paraId="27E887D4" w14:textId="550FF931" w:rsidR="0067170D" w:rsidRDefault="0067170D" w:rsidP="005A3973">
      <w:pPr>
        <w:tabs>
          <w:tab w:val="left" w:pos="567"/>
          <w:tab w:val="left" w:pos="1134"/>
          <w:tab w:val="left" w:pos="1701"/>
          <w:tab w:val="left" w:pos="1985"/>
        </w:tabs>
        <w:spacing w:after="0"/>
      </w:pPr>
      <w:r w:rsidRPr="0064064D">
        <w:rPr>
          <w:b/>
          <w:bCs/>
        </w:rPr>
        <w:t>Apologies</w:t>
      </w:r>
      <w:r>
        <w:t>:</w:t>
      </w:r>
      <w:r>
        <w:tab/>
        <w:t>Claire Alexander, Chloe Nahum-Claudel, Georgina Lewis-Vasco, Rachel Walton,</w:t>
      </w:r>
    </w:p>
    <w:p w14:paraId="4C9F2D8F" w14:textId="78A384E1" w:rsidR="0067170D" w:rsidRDefault="0067170D" w:rsidP="005A3973">
      <w:pPr>
        <w:tabs>
          <w:tab w:val="left" w:pos="567"/>
          <w:tab w:val="left" w:pos="1134"/>
          <w:tab w:val="left" w:pos="1701"/>
          <w:tab w:val="left" w:pos="1985"/>
        </w:tabs>
        <w:spacing w:after="0"/>
      </w:pPr>
      <w:r>
        <w:tab/>
      </w:r>
      <w:r w:rsidR="004559BE">
        <w:tab/>
      </w:r>
      <w:r w:rsidR="004559BE">
        <w:tab/>
      </w:r>
      <w:r>
        <w:t>Maggie Gale, Patricia Perlman-Dee, Vicky Skinner</w:t>
      </w:r>
    </w:p>
    <w:p w14:paraId="24D7955E" w14:textId="77777777" w:rsidR="0067170D" w:rsidRPr="00F50E96" w:rsidRDefault="0067170D" w:rsidP="005A3973">
      <w:pPr>
        <w:tabs>
          <w:tab w:val="left" w:pos="567"/>
          <w:tab w:val="left" w:pos="1134"/>
          <w:tab w:val="left" w:pos="1701"/>
          <w:tab w:val="left" w:pos="1985"/>
        </w:tabs>
        <w:spacing w:after="0"/>
        <w:rPr>
          <w:sz w:val="14"/>
          <w:szCs w:val="14"/>
        </w:rPr>
      </w:pPr>
    </w:p>
    <w:p w14:paraId="3205CAC0" w14:textId="331CA5DC" w:rsidR="0067170D" w:rsidRDefault="0067170D" w:rsidP="005A3973">
      <w:pPr>
        <w:tabs>
          <w:tab w:val="left" w:pos="567"/>
          <w:tab w:val="left" w:pos="1134"/>
          <w:tab w:val="left" w:pos="1701"/>
          <w:tab w:val="left" w:pos="1985"/>
        </w:tabs>
        <w:spacing w:after="0"/>
      </w:pPr>
      <w:r w:rsidRPr="0064064D">
        <w:rPr>
          <w:b/>
          <w:bCs/>
        </w:rPr>
        <w:t>In</w:t>
      </w:r>
      <w:r>
        <w:t xml:space="preserve"> </w:t>
      </w:r>
      <w:r w:rsidRPr="0064064D">
        <w:rPr>
          <w:b/>
          <w:bCs/>
        </w:rPr>
        <w:t>attendance</w:t>
      </w:r>
      <w:r>
        <w:t>:</w:t>
      </w:r>
      <w:r>
        <w:tab/>
        <w:t>Gemma Keaveney (note-taker), Victoria Roberts (Business Support Manager)</w:t>
      </w:r>
    </w:p>
    <w:p w14:paraId="266C0F52" w14:textId="77777777" w:rsidR="0067170D" w:rsidRDefault="0067170D" w:rsidP="005A3973">
      <w:pPr>
        <w:tabs>
          <w:tab w:val="left" w:pos="567"/>
          <w:tab w:val="left" w:pos="1134"/>
          <w:tab w:val="left" w:pos="1701"/>
          <w:tab w:val="left" w:pos="1985"/>
        </w:tabs>
        <w:spacing w:after="0"/>
      </w:pPr>
    </w:p>
    <w:p w14:paraId="2B606AD8" w14:textId="77777777" w:rsidR="0067170D" w:rsidRDefault="0067170D" w:rsidP="005A3973">
      <w:pPr>
        <w:tabs>
          <w:tab w:val="left" w:pos="567"/>
          <w:tab w:val="left" w:pos="1134"/>
          <w:tab w:val="left" w:pos="1701"/>
          <w:tab w:val="left" w:pos="1985"/>
        </w:tabs>
        <w:spacing w:after="0"/>
      </w:pPr>
    </w:p>
    <w:p w14:paraId="4EC88E2A" w14:textId="38F16A3D" w:rsidR="0067170D" w:rsidRPr="00004DA7" w:rsidRDefault="00004DA7" w:rsidP="005A3973">
      <w:pPr>
        <w:tabs>
          <w:tab w:val="left" w:pos="567"/>
          <w:tab w:val="left" w:pos="851"/>
          <w:tab w:val="left" w:pos="1134"/>
          <w:tab w:val="left" w:pos="1701"/>
          <w:tab w:val="left" w:pos="1985"/>
        </w:tabs>
        <w:spacing w:after="0"/>
        <w:rPr>
          <w:color w:val="215E99" w:themeColor="text2" w:themeTint="BF"/>
          <w:sz w:val="28"/>
          <w:szCs w:val="28"/>
        </w:rPr>
      </w:pPr>
      <w:r>
        <w:rPr>
          <w:color w:val="215E99" w:themeColor="text2" w:themeTint="BF"/>
          <w:sz w:val="28"/>
          <w:szCs w:val="28"/>
        </w:rPr>
        <w:t>1</w:t>
      </w:r>
      <w:r>
        <w:rPr>
          <w:color w:val="215E99" w:themeColor="text2" w:themeTint="BF"/>
          <w:sz w:val="28"/>
          <w:szCs w:val="28"/>
        </w:rPr>
        <w:tab/>
      </w:r>
      <w:r w:rsidR="0067170D" w:rsidRPr="00004DA7">
        <w:rPr>
          <w:color w:val="215E99" w:themeColor="text2" w:themeTint="BF"/>
          <w:sz w:val="28"/>
          <w:szCs w:val="28"/>
        </w:rPr>
        <w:t>Welcome, introduction and apologies</w:t>
      </w:r>
    </w:p>
    <w:p w14:paraId="3A339CA4" w14:textId="77777777" w:rsidR="0067170D" w:rsidRPr="00F50E96" w:rsidRDefault="0067170D" w:rsidP="005A3973">
      <w:pPr>
        <w:tabs>
          <w:tab w:val="left" w:pos="567"/>
          <w:tab w:val="left" w:pos="851"/>
          <w:tab w:val="left" w:pos="1134"/>
          <w:tab w:val="left" w:pos="1701"/>
          <w:tab w:val="left" w:pos="1985"/>
        </w:tabs>
        <w:spacing w:after="0"/>
        <w:rPr>
          <w:sz w:val="14"/>
          <w:szCs w:val="14"/>
        </w:rPr>
      </w:pPr>
    </w:p>
    <w:p w14:paraId="776406EF" w14:textId="38E8A532" w:rsidR="0067170D" w:rsidRDefault="005A3973" w:rsidP="004559BE">
      <w:pPr>
        <w:tabs>
          <w:tab w:val="left" w:pos="567"/>
          <w:tab w:val="left" w:pos="1134"/>
          <w:tab w:val="left" w:pos="1701"/>
          <w:tab w:val="left" w:pos="1985"/>
        </w:tabs>
        <w:spacing w:after="0"/>
        <w:ind w:left="567" w:hanging="567"/>
      </w:pPr>
      <w:r>
        <w:tab/>
      </w:r>
      <w:r w:rsidR="0067170D">
        <w:t>Professor Fiona Devine welcomed the group to the meeting</w:t>
      </w:r>
      <w:r w:rsidR="00906F23">
        <w:t xml:space="preserve"> and thanked those colleagues who had served their time on the Committee: Richard Whalley, Mabel Sanchez Barrioluengo, Rachel Walton, Claire Goulsbra and Katie Jackson.</w:t>
      </w:r>
    </w:p>
    <w:p w14:paraId="173A1FF3" w14:textId="77777777" w:rsidR="00C96B94" w:rsidRDefault="00C96B94" w:rsidP="005A3973">
      <w:pPr>
        <w:tabs>
          <w:tab w:val="left" w:pos="567"/>
          <w:tab w:val="left" w:pos="851"/>
          <w:tab w:val="left" w:pos="1134"/>
          <w:tab w:val="left" w:pos="1701"/>
          <w:tab w:val="left" w:pos="1985"/>
        </w:tabs>
        <w:spacing w:after="0"/>
      </w:pPr>
    </w:p>
    <w:p w14:paraId="0DFCB078" w14:textId="77777777" w:rsidR="00C96B94" w:rsidRDefault="00C96B94" w:rsidP="005A3973">
      <w:pPr>
        <w:tabs>
          <w:tab w:val="left" w:pos="567"/>
          <w:tab w:val="left" w:pos="851"/>
          <w:tab w:val="left" w:pos="1134"/>
          <w:tab w:val="left" w:pos="1701"/>
          <w:tab w:val="left" w:pos="1985"/>
        </w:tabs>
        <w:spacing w:after="0"/>
      </w:pPr>
    </w:p>
    <w:p w14:paraId="5C152C41" w14:textId="3B1C623A" w:rsidR="00C96B94" w:rsidRPr="00004DA7" w:rsidRDefault="00004DA7" w:rsidP="005A3973">
      <w:pPr>
        <w:tabs>
          <w:tab w:val="left" w:pos="567"/>
          <w:tab w:val="left" w:pos="851"/>
          <w:tab w:val="left" w:pos="1134"/>
          <w:tab w:val="left" w:pos="1701"/>
          <w:tab w:val="left" w:pos="1985"/>
        </w:tabs>
        <w:spacing w:after="0"/>
        <w:rPr>
          <w:color w:val="215E99" w:themeColor="text2" w:themeTint="BF"/>
          <w:sz w:val="28"/>
          <w:szCs w:val="28"/>
        </w:rPr>
      </w:pPr>
      <w:r>
        <w:rPr>
          <w:color w:val="215E99" w:themeColor="text2" w:themeTint="BF"/>
          <w:sz w:val="28"/>
          <w:szCs w:val="28"/>
        </w:rPr>
        <w:t>2</w:t>
      </w:r>
      <w:r>
        <w:rPr>
          <w:color w:val="215E99" w:themeColor="text2" w:themeTint="BF"/>
          <w:sz w:val="28"/>
          <w:szCs w:val="28"/>
        </w:rPr>
        <w:tab/>
      </w:r>
      <w:r w:rsidR="00C96B94" w:rsidRPr="00004DA7">
        <w:rPr>
          <w:color w:val="215E99" w:themeColor="text2" w:themeTint="BF"/>
          <w:sz w:val="28"/>
          <w:szCs w:val="28"/>
        </w:rPr>
        <w:t>Minutes and actions of previous meeting</w:t>
      </w:r>
    </w:p>
    <w:p w14:paraId="03260C1F" w14:textId="77777777" w:rsidR="00C96B94" w:rsidRPr="00F50E96" w:rsidRDefault="00C96B94" w:rsidP="005A3973">
      <w:pPr>
        <w:tabs>
          <w:tab w:val="left" w:pos="567"/>
          <w:tab w:val="left" w:pos="851"/>
          <w:tab w:val="left" w:pos="1134"/>
          <w:tab w:val="left" w:pos="1701"/>
          <w:tab w:val="left" w:pos="1985"/>
        </w:tabs>
        <w:spacing w:after="0"/>
        <w:rPr>
          <w:sz w:val="14"/>
          <w:szCs w:val="14"/>
        </w:rPr>
      </w:pPr>
    </w:p>
    <w:p w14:paraId="04AF45F4" w14:textId="50164362" w:rsidR="00C96B94" w:rsidRDefault="005A3973" w:rsidP="004559BE">
      <w:pPr>
        <w:tabs>
          <w:tab w:val="left" w:pos="567"/>
          <w:tab w:val="left" w:pos="1134"/>
          <w:tab w:val="left" w:pos="1701"/>
          <w:tab w:val="left" w:pos="1985"/>
        </w:tabs>
        <w:spacing w:after="0"/>
        <w:ind w:left="567" w:hanging="567"/>
      </w:pPr>
      <w:r>
        <w:tab/>
      </w:r>
      <w:r w:rsidR="00C96B94">
        <w:t>Minutes of the previous meeting were approved and an update on actions from the last meeting was presented by Emma Rose.</w:t>
      </w:r>
    </w:p>
    <w:p w14:paraId="1C28964F" w14:textId="77777777" w:rsidR="00906F23" w:rsidRDefault="00906F23" w:rsidP="005A3973">
      <w:pPr>
        <w:tabs>
          <w:tab w:val="left" w:pos="567"/>
          <w:tab w:val="left" w:pos="851"/>
          <w:tab w:val="left" w:pos="1134"/>
          <w:tab w:val="left" w:pos="1701"/>
          <w:tab w:val="left" w:pos="1985"/>
        </w:tabs>
        <w:spacing w:after="0"/>
      </w:pPr>
    </w:p>
    <w:p w14:paraId="14E46EB6" w14:textId="77777777" w:rsidR="00906F23" w:rsidRDefault="00906F23" w:rsidP="005A3973">
      <w:pPr>
        <w:tabs>
          <w:tab w:val="left" w:pos="567"/>
          <w:tab w:val="left" w:pos="709"/>
          <w:tab w:val="left" w:pos="851"/>
          <w:tab w:val="left" w:pos="1134"/>
          <w:tab w:val="left" w:pos="1701"/>
          <w:tab w:val="left" w:pos="1985"/>
        </w:tabs>
        <w:spacing w:after="0"/>
      </w:pPr>
    </w:p>
    <w:p w14:paraId="07A51B15" w14:textId="1EA0A1A6" w:rsidR="00906F23" w:rsidRPr="00004DA7" w:rsidRDefault="00004DA7" w:rsidP="005A3973">
      <w:pPr>
        <w:tabs>
          <w:tab w:val="left" w:pos="567"/>
          <w:tab w:val="left" w:pos="709"/>
          <w:tab w:val="left" w:pos="851"/>
          <w:tab w:val="left" w:pos="1134"/>
          <w:tab w:val="left" w:pos="1701"/>
          <w:tab w:val="left" w:pos="1985"/>
        </w:tabs>
        <w:spacing w:after="0"/>
        <w:rPr>
          <w:color w:val="215E99" w:themeColor="text2" w:themeTint="BF"/>
          <w:sz w:val="28"/>
          <w:szCs w:val="28"/>
        </w:rPr>
      </w:pPr>
      <w:r>
        <w:rPr>
          <w:color w:val="215E99" w:themeColor="text2" w:themeTint="BF"/>
          <w:sz w:val="28"/>
          <w:szCs w:val="28"/>
        </w:rPr>
        <w:t>3</w:t>
      </w:r>
      <w:r>
        <w:rPr>
          <w:color w:val="215E99" w:themeColor="text2" w:themeTint="BF"/>
          <w:sz w:val="28"/>
          <w:szCs w:val="28"/>
        </w:rPr>
        <w:tab/>
      </w:r>
      <w:r w:rsidR="00906F23" w:rsidRPr="00004DA7">
        <w:rPr>
          <w:color w:val="215E99" w:themeColor="text2" w:themeTint="BF"/>
          <w:sz w:val="28"/>
          <w:szCs w:val="28"/>
        </w:rPr>
        <w:t>Internationalisation update</w:t>
      </w:r>
    </w:p>
    <w:p w14:paraId="2A061117" w14:textId="77777777" w:rsidR="00906F23" w:rsidRPr="00F50E96" w:rsidRDefault="00906F23" w:rsidP="005A3973">
      <w:pPr>
        <w:tabs>
          <w:tab w:val="left" w:pos="567"/>
          <w:tab w:val="left" w:pos="709"/>
          <w:tab w:val="left" w:pos="851"/>
          <w:tab w:val="left" w:pos="1134"/>
          <w:tab w:val="left" w:pos="1701"/>
          <w:tab w:val="left" w:pos="1985"/>
        </w:tabs>
        <w:spacing w:after="0"/>
        <w:rPr>
          <w:sz w:val="14"/>
          <w:szCs w:val="14"/>
        </w:rPr>
      </w:pPr>
    </w:p>
    <w:p w14:paraId="613AD533" w14:textId="0123E6BD" w:rsidR="00936281" w:rsidRDefault="005A3973" w:rsidP="004559BE">
      <w:pPr>
        <w:tabs>
          <w:tab w:val="left" w:pos="567"/>
          <w:tab w:val="left" w:pos="851"/>
          <w:tab w:val="left" w:pos="1134"/>
          <w:tab w:val="left" w:pos="1701"/>
          <w:tab w:val="left" w:pos="1985"/>
        </w:tabs>
        <w:spacing w:after="0"/>
        <w:ind w:left="567" w:hanging="567"/>
      </w:pPr>
      <w:r>
        <w:tab/>
      </w:r>
      <w:r w:rsidR="00906F23">
        <w:t>Professor Angie Wilson gave a presentation to the group</w:t>
      </w:r>
      <w:r w:rsidR="00325AF7">
        <w:t xml:space="preserve"> on what internationalisation means within Humanities and the wider institution.  The presentation was followed by a </w:t>
      </w:r>
      <w:r w:rsidR="00936281">
        <w:t>Q&amp;A session.</w:t>
      </w:r>
    </w:p>
    <w:p w14:paraId="1BA5CE22" w14:textId="77777777" w:rsidR="00936281" w:rsidRPr="00F50E96" w:rsidRDefault="00936281" w:rsidP="005A3973">
      <w:pPr>
        <w:tabs>
          <w:tab w:val="left" w:pos="567"/>
          <w:tab w:val="left" w:pos="1134"/>
          <w:tab w:val="left" w:pos="1701"/>
        </w:tabs>
        <w:spacing w:after="0"/>
        <w:rPr>
          <w:sz w:val="14"/>
          <w:szCs w:val="14"/>
        </w:rPr>
      </w:pPr>
    </w:p>
    <w:p w14:paraId="671AFBE4" w14:textId="3852ACF7" w:rsidR="00936281" w:rsidRDefault="00143805" w:rsidP="005A3973">
      <w:pPr>
        <w:tabs>
          <w:tab w:val="left" w:pos="567"/>
          <w:tab w:val="left" w:pos="1134"/>
          <w:tab w:val="left" w:pos="1701"/>
        </w:tabs>
        <w:spacing w:after="0"/>
        <w:ind w:firstLine="567"/>
      </w:pPr>
      <w:r>
        <w:t>Key points from the presentation include:</w:t>
      </w:r>
    </w:p>
    <w:p w14:paraId="7A885579" w14:textId="77777777" w:rsidR="00143805" w:rsidRPr="00F50E96" w:rsidRDefault="00143805" w:rsidP="005A3973">
      <w:pPr>
        <w:tabs>
          <w:tab w:val="left" w:pos="567"/>
          <w:tab w:val="left" w:pos="1134"/>
          <w:tab w:val="left" w:pos="1701"/>
        </w:tabs>
        <w:spacing w:after="0"/>
        <w:rPr>
          <w:sz w:val="14"/>
          <w:szCs w:val="14"/>
        </w:rPr>
      </w:pPr>
    </w:p>
    <w:p w14:paraId="3467FAB2" w14:textId="38CA6BC6" w:rsidR="003D7396" w:rsidRDefault="003D7396" w:rsidP="005A3973">
      <w:pPr>
        <w:pStyle w:val="ListParagraph"/>
        <w:numPr>
          <w:ilvl w:val="0"/>
          <w:numId w:val="2"/>
        </w:numPr>
        <w:tabs>
          <w:tab w:val="left" w:pos="567"/>
          <w:tab w:val="left" w:pos="1134"/>
          <w:tab w:val="left" w:pos="1701"/>
        </w:tabs>
        <w:spacing w:after="0"/>
        <w:ind w:left="1134" w:hanging="567"/>
      </w:pPr>
      <w:r>
        <w:t>Introduction to the University’s core international team</w:t>
      </w:r>
      <w:r w:rsidR="005624FA">
        <w:t xml:space="preserve"> with Colette Fagan chairing International Sub-Committee and a range of colleagues from across the University involved</w:t>
      </w:r>
      <w:r w:rsidR="007C5C63">
        <w:t>.</w:t>
      </w:r>
    </w:p>
    <w:p w14:paraId="2398C127" w14:textId="621C5DDD" w:rsidR="007C5C63" w:rsidRDefault="007C5C63" w:rsidP="005A3973">
      <w:pPr>
        <w:pStyle w:val="ListParagraph"/>
        <w:numPr>
          <w:ilvl w:val="0"/>
          <w:numId w:val="2"/>
        </w:numPr>
        <w:tabs>
          <w:tab w:val="left" w:pos="567"/>
          <w:tab w:val="left" w:pos="1134"/>
          <w:tab w:val="left" w:pos="1701"/>
        </w:tabs>
        <w:spacing w:after="0"/>
        <w:ind w:left="1134" w:hanging="567"/>
      </w:pPr>
      <w:r>
        <w:t xml:space="preserve">There are also regional strategy groups who whilst they don’t set policy, they are able to consult on </w:t>
      </w:r>
      <w:proofErr w:type="gramStart"/>
      <w:r>
        <w:t>particular regions</w:t>
      </w:r>
      <w:proofErr w:type="gramEnd"/>
      <w:r>
        <w:t>.</w:t>
      </w:r>
    </w:p>
    <w:p w14:paraId="258A26CA" w14:textId="06EB3B8D" w:rsidR="00936281" w:rsidRDefault="003D7396" w:rsidP="005A3973">
      <w:pPr>
        <w:pStyle w:val="ListParagraph"/>
        <w:numPr>
          <w:ilvl w:val="0"/>
          <w:numId w:val="2"/>
        </w:numPr>
        <w:tabs>
          <w:tab w:val="left" w:pos="567"/>
          <w:tab w:val="left" w:pos="1134"/>
          <w:tab w:val="left" w:pos="1701"/>
        </w:tabs>
        <w:spacing w:after="0"/>
        <w:ind w:left="1134" w:hanging="567"/>
      </w:pPr>
      <w:r>
        <w:t>Suggested there is a</w:t>
      </w:r>
      <w:r w:rsidR="00143805">
        <w:t xml:space="preserve">n opportunity for further investment in this area, </w:t>
      </w:r>
      <w:r w:rsidR="00936281">
        <w:t>particularly in seed funding.</w:t>
      </w:r>
    </w:p>
    <w:p w14:paraId="3E2AEC26" w14:textId="3273B0FB" w:rsidR="00936281" w:rsidRDefault="003D7396" w:rsidP="005A3973">
      <w:pPr>
        <w:pStyle w:val="ListParagraph"/>
        <w:numPr>
          <w:ilvl w:val="0"/>
          <w:numId w:val="2"/>
        </w:numPr>
        <w:tabs>
          <w:tab w:val="left" w:pos="567"/>
          <w:tab w:val="left" w:pos="1134"/>
          <w:tab w:val="left" w:pos="1701"/>
        </w:tabs>
        <w:spacing w:after="0"/>
        <w:ind w:left="1134" w:hanging="567"/>
      </w:pPr>
      <w:r>
        <w:t>Confirmed that a</w:t>
      </w:r>
      <w:r w:rsidR="003460F0">
        <w:t>nyone travelling overseas should check in with colleagues in the first instance to understand whether any activity is already in place</w:t>
      </w:r>
      <w:r w:rsidR="003205C2">
        <w:t>.</w:t>
      </w:r>
    </w:p>
    <w:p w14:paraId="2AAF1CBF" w14:textId="60B4C685" w:rsidR="007C5C63" w:rsidRDefault="007C5C63" w:rsidP="005A3973">
      <w:pPr>
        <w:pStyle w:val="ListParagraph"/>
        <w:numPr>
          <w:ilvl w:val="0"/>
          <w:numId w:val="2"/>
        </w:numPr>
        <w:tabs>
          <w:tab w:val="left" w:pos="567"/>
          <w:tab w:val="left" w:pos="1134"/>
          <w:tab w:val="left" w:pos="1701"/>
        </w:tabs>
        <w:spacing w:after="0"/>
        <w:ind w:left="1134" w:hanging="567"/>
      </w:pPr>
      <w:r>
        <w:t>Discussions are underway about the potential for having an office in India</w:t>
      </w:r>
      <w:r w:rsidR="00E23316">
        <w:t xml:space="preserve"> which would make space available for flexible/distance learning students</w:t>
      </w:r>
      <w:r w:rsidR="005A5B9F">
        <w:t>, special lectures etc.</w:t>
      </w:r>
    </w:p>
    <w:p w14:paraId="3C1771F8" w14:textId="393647E3" w:rsidR="00BC1EB1" w:rsidRDefault="00BC1EB1" w:rsidP="005A3973">
      <w:pPr>
        <w:pStyle w:val="ListParagraph"/>
        <w:numPr>
          <w:ilvl w:val="0"/>
          <w:numId w:val="2"/>
        </w:numPr>
        <w:tabs>
          <w:tab w:val="left" w:pos="567"/>
          <w:tab w:val="left" w:pos="1134"/>
          <w:tab w:val="left" w:pos="1701"/>
        </w:tabs>
        <w:spacing w:after="0"/>
        <w:ind w:left="1134" w:hanging="567"/>
      </w:pPr>
      <w:r>
        <w:t xml:space="preserve">Encourage colleagues travelling to utilise the spaces we have available through our </w:t>
      </w:r>
      <w:r w:rsidR="0066426F">
        <w:t xml:space="preserve">regional </w:t>
      </w:r>
      <w:r>
        <w:t>network when overseas.</w:t>
      </w:r>
    </w:p>
    <w:p w14:paraId="67C29F81" w14:textId="77777777" w:rsidR="0066426F" w:rsidRDefault="0066426F" w:rsidP="005A3973">
      <w:pPr>
        <w:tabs>
          <w:tab w:val="left" w:pos="567"/>
          <w:tab w:val="left" w:pos="1134"/>
          <w:tab w:val="left" w:pos="1701"/>
        </w:tabs>
        <w:spacing w:after="0"/>
      </w:pPr>
    </w:p>
    <w:p w14:paraId="0939A5E3" w14:textId="3A16826B" w:rsidR="0066426F" w:rsidRDefault="0066426F" w:rsidP="005A3973">
      <w:pPr>
        <w:tabs>
          <w:tab w:val="left" w:pos="567"/>
          <w:tab w:val="left" w:pos="1134"/>
          <w:tab w:val="left" w:pos="1701"/>
        </w:tabs>
        <w:spacing w:after="0"/>
        <w:ind w:left="567"/>
      </w:pPr>
      <w:r>
        <w:lastRenderedPageBreak/>
        <w:t>Gaining access to the regional offices had proved an issue recently</w:t>
      </w:r>
      <w:r w:rsidR="00C86BD0">
        <w:t xml:space="preserve">, </w:t>
      </w:r>
      <w:proofErr w:type="gramStart"/>
      <w:r w:rsidR="00C86BD0">
        <w:t>in particular the</w:t>
      </w:r>
      <w:proofErr w:type="gramEnd"/>
      <w:r w:rsidR="00C86BD0">
        <w:t xml:space="preserve"> lack of</w:t>
      </w:r>
      <w:r w:rsidR="005A3973">
        <w:t xml:space="preserve"> r</w:t>
      </w:r>
      <w:r w:rsidR="00C86BD0">
        <w:t>esponse to the request to use space.</w:t>
      </w:r>
    </w:p>
    <w:p w14:paraId="4F1C1138" w14:textId="77777777" w:rsidR="00C86BD0" w:rsidRPr="00F50E96" w:rsidRDefault="00C86BD0" w:rsidP="005A3973">
      <w:pPr>
        <w:tabs>
          <w:tab w:val="left" w:pos="567"/>
          <w:tab w:val="left" w:pos="1134"/>
          <w:tab w:val="left" w:pos="1701"/>
        </w:tabs>
        <w:spacing w:after="0"/>
        <w:rPr>
          <w:sz w:val="14"/>
          <w:szCs w:val="14"/>
        </w:rPr>
      </w:pPr>
    </w:p>
    <w:p w14:paraId="208C999B" w14:textId="047F0282" w:rsidR="00C86BD0" w:rsidRDefault="00C86BD0" w:rsidP="005A3973">
      <w:pPr>
        <w:tabs>
          <w:tab w:val="left" w:pos="567"/>
          <w:tab w:val="left" w:pos="1134"/>
          <w:tab w:val="left" w:pos="1701"/>
        </w:tabs>
        <w:spacing w:after="0"/>
        <w:ind w:left="2880" w:hanging="2313"/>
      </w:pPr>
      <w:r w:rsidRPr="005A3973">
        <w:rPr>
          <w:b/>
          <w:bCs/>
        </w:rPr>
        <w:t>HFC</w:t>
      </w:r>
      <w:r w:rsidR="00E17C22" w:rsidRPr="005A3973">
        <w:rPr>
          <w:b/>
          <w:bCs/>
        </w:rPr>
        <w:t>200525-03-01:</w:t>
      </w:r>
      <w:r w:rsidR="00E17C22">
        <w:tab/>
        <w:t>Fiona Smyth to ask colleagues involved to contact Angie Wilson</w:t>
      </w:r>
      <w:r w:rsidR="00BD3D06">
        <w:t xml:space="preserve">/Beth Pedder </w:t>
      </w:r>
      <w:r w:rsidR="00E17C22">
        <w:t>directly to discuss</w:t>
      </w:r>
      <w:r w:rsidR="00BD3D06">
        <w:t>.</w:t>
      </w:r>
    </w:p>
    <w:p w14:paraId="277EFBF9" w14:textId="77777777" w:rsidR="00342291" w:rsidRDefault="00342291" w:rsidP="005A3973">
      <w:pPr>
        <w:tabs>
          <w:tab w:val="left" w:pos="567"/>
          <w:tab w:val="left" w:pos="1134"/>
          <w:tab w:val="left" w:pos="1701"/>
        </w:tabs>
        <w:spacing w:after="0"/>
      </w:pPr>
    </w:p>
    <w:p w14:paraId="493D45C2" w14:textId="5F15C087" w:rsidR="009319FF" w:rsidRDefault="009319FF" w:rsidP="005A3973">
      <w:pPr>
        <w:tabs>
          <w:tab w:val="left" w:pos="567"/>
          <w:tab w:val="left" w:pos="1134"/>
          <w:tab w:val="left" w:pos="1701"/>
        </w:tabs>
        <w:spacing w:after="0"/>
        <w:ind w:firstLine="567"/>
      </w:pPr>
      <w:r>
        <w:t>Other key points included:</w:t>
      </w:r>
    </w:p>
    <w:p w14:paraId="5AC17CF0" w14:textId="77777777" w:rsidR="009319FF" w:rsidRPr="00BD1898" w:rsidRDefault="009319FF" w:rsidP="005A3973">
      <w:pPr>
        <w:tabs>
          <w:tab w:val="left" w:pos="567"/>
          <w:tab w:val="left" w:pos="1134"/>
          <w:tab w:val="left" w:pos="1701"/>
        </w:tabs>
        <w:spacing w:after="0"/>
        <w:rPr>
          <w:sz w:val="12"/>
          <w:szCs w:val="12"/>
        </w:rPr>
      </w:pPr>
    </w:p>
    <w:p w14:paraId="12299016" w14:textId="2F1A67FE" w:rsidR="00342291" w:rsidRDefault="00342291" w:rsidP="005A3973">
      <w:pPr>
        <w:pStyle w:val="ListParagraph"/>
        <w:numPr>
          <w:ilvl w:val="0"/>
          <w:numId w:val="4"/>
        </w:numPr>
        <w:tabs>
          <w:tab w:val="left" w:pos="567"/>
          <w:tab w:val="left" w:pos="1134"/>
          <w:tab w:val="left" w:pos="1701"/>
        </w:tabs>
        <w:spacing w:after="0"/>
        <w:ind w:left="1134" w:hanging="567"/>
      </w:pPr>
      <w:r>
        <w:t xml:space="preserve">Each strategic partner has KPIs </w:t>
      </w:r>
      <w:r w:rsidR="00652FCF">
        <w:t xml:space="preserve">which are </w:t>
      </w:r>
      <w:r>
        <w:t>reviewed every three to five years.</w:t>
      </w:r>
    </w:p>
    <w:p w14:paraId="3391EB0F" w14:textId="5B184E79" w:rsidR="00342291" w:rsidRDefault="00342291" w:rsidP="005A3973">
      <w:pPr>
        <w:pStyle w:val="ListParagraph"/>
        <w:numPr>
          <w:ilvl w:val="0"/>
          <w:numId w:val="4"/>
        </w:numPr>
        <w:tabs>
          <w:tab w:val="left" w:pos="567"/>
          <w:tab w:val="left" w:pos="1134"/>
          <w:tab w:val="left" w:pos="1701"/>
        </w:tabs>
        <w:spacing w:after="0"/>
        <w:ind w:left="1134" w:hanging="567"/>
      </w:pPr>
      <w:r>
        <w:t>Seed funding is not ring-fenced</w:t>
      </w:r>
      <w:r w:rsidR="00BD7773">
        <w:t xml:space="preserve"> and 30% currently comes to Humanities.</w:t>
      </w:r>
    </w:p>
    <w:p w14:paraId="1AC03C2B" w14:textId="5965C500" w:rsidR="00342291" w:rsidRDefault="00342291" w:rsidP="005A3973">
      <w:pPr>
        <w:pStyle w:val="ListParagraph"/>
        <w:numPr>
          <w:ilvl w:val="0"/>
          <w:numId w:val="4"/>
        </w:numPr>
        <w:tabs>
          <w:tab w:val="left" w:pos="567"/>
          <w:tab w:val="left" w:pos="1134"/>
          <w:tab w:val="left" w:pos="1701"/>
        </w:tabs>
        <w:spacing w:after="0"/>
        <w:ind w:left="1134" w:hanging="567"/>
      </w:pPr>
      <w:r>
        <w:t xml:space="preserve">Global Hums alliance doesn’t have funding currently. </w:t>
      </w:r>
      <w:r w:rsidR="00CB7F4A">
        <w:t xml:space="preserve"> </w:t>
      </w:r>
    </w:p>
    <w:p w14:paraId="0B0576D1" w14:textId="2206D1AC" w:rsidR="00CB7F4A" w:rsidRDefault="00BD7773" w:rsidP="005A3973">
      <w:pPr>
        <w:pStyle w:val="ListParagraph"/>
        <w:numPr>
          <w:ilvl w:val="0"/>
          <w:numId w:val="4"/>
        </w:numPr>
        <w:tabs>
          <w:tab w:val="left" w:pos="567"/>
          <w:tab w:val="left" w:pos="1134"/>
          <w:tab w:val="left" w:pos="1701"/>
        </w:tabs>
        <w:spacing w:after="0"/>
        <w:ind w:left="1134" w:hanging="567"/>
      </w:pPr>
      <w:r>
        <w:t>We need to do more on</w:t>
      </w:r>
      <w:r w:rsidR="00CB7F4A">
        <w:t xml:space="preserve"> international publications</w:t>
      </w:r>
      <w:r w:rsidR="00D739BB">
        <w:t xml:space="preserve"> noting that this is advantageous for </w:t>
      </w:r>
      <w:r w:rsidR="00CB7F4A">
        <w:t xml:space="preserve">career </w:t>
      </w:r>
      <w:r w:rsidR="00D739BB">
        <w:t xml:space="preserve">development but </w:t>
      </w:r>
      <w:r w:rsidR="00CB7F4A">
        <w:t xml:space="preserve">also helps </w:t>
      </w:r>
      <w:r w:rsidR="00C548D1">
        <w:t xml:space="preserve">with </w:t>
      </w:r>
      <w:r w:rsidR="00CB7F4A">
        <w:t>REF, impact rankings</w:t>
      </w:r>
      <w:r w:rsidR="00C548D1">
        <w:t xml:space="preserve">, </w:t>
      </w:r>
      <w:r w:rsidR="00CB7F4A">
        <w:t>etc.</w:t>
      </w:r>
    </w:p>
    <w:p w14:paraId="47AA5723" w14:textId="0ABB2A75" w:rsidR="00CB7F4A" w:rsidRDefault="00CB7F4A" w:rsidP="005A3973">
      <w:pPr>
        <w:pStyle w:val="ListParagraph"/>
        <w:numPr>
          <w:ilvl w:val="0"/>
          <w:numId w:val="4"/>
        </w:numPr>
        <w:tabs>
          <w:tab w:val="left" w:pos="567"/>
          <w:tab w:val="left" w:pos="1134"/>
          <w:tab w:val="left" w:pos="1701"/>
        </w:tabs>
        <w:spacing w:after="0"/>
        <w:ind w:left="1134" w:hanging="567"/>
      </w:pPr>
      <w:r>
        <w:t xml:space="preserve">Consul </w:t>
      </w:r>
      <w:r w:rsidR="00C548D1">
        <w:t>G</w:t>
      </w:r>
      <w:r>
        <w:t>eneral</w:t>
      </w:r>
      <w:r w:rsidR="00C548D1">
        <w:t>s</w:t>
      </w:r>
      <w:r>
        <w:t xml:space="preserve"> </w:t>
      </w:r>
      <w:r w:rsidR="00C548D1">
        <w:t xml:space="preserve">for </w:t>
      </w:r>
      <w:r>
        <w:t xml:space="preserve">China and India </w:t>
      </w:r>
      <w:r w:rsidR="00C548D1">
        <w:t xml:space="preserve">have been </w:t>
      </w:r>
      <w:r>
        <w:t xml:space="preserve">hosted </w:t>
      </w:r>
      <w:r w:rsidR="00C548D1">
        <w:t xml:space="preserve">recently </w:t>
      </w:r>
      <w:r>
        <w:t xml:space="preserve">and </w:t>
      </w:r>
      <w:r w:rsidR="00C548D1">
        <w:t xml:space="preserve">there is a schedule event </w:t>
      </w:r>
      <w:r>
        <w:t>planned with Melbourne</w:t>
      </w:r>
      <w:r w:rsidR="00C548D1">
        <w:t>.</w:t>
      </w:r>
    </w:p>
    <w:p w14:paraId="33120D3A" w14:textId="77777777" w:rsidR="0033325D" w:rsidRDefault="0033325D" w:rsidP="005A3973">
      <w:pPr>
        <w:tabs>
          <w:tab w:val="left" w:pos="567"/>
          <w:tab w:val="left" w:pos="1134"/>
          <w:tab w:val="left" w:pos="1701"/>
        </w:tabs>
        <w:spacing w:after="0"/>
      </w:pPr>
    </w:p>
    <w:p w14:paraId="441BD521" w14:textId="73976E5B" w:rsidR="0033325D" w:rsidRDefault="005A3973" w:rsidP="005A3973">
      <w:pPr>
        <w:tabs>
          <w:tab w:val="left" w:pos="567"/>
          <w:tab w:val="left" w:pos="1134"/>
          <w:tab w:val="left" w:pos="1701"/>
        </w:tabs>
        <w:ind w:left="567" w:hanging="567"/>
      </w:pPr>
      <w:r>
        <w:tab/>
      </w:r>
      <w:r w:rsidR="0033325D">
        <w:t>Some discussion arose within the group about recent news in Europe</w:t>
      </w:r>
      <w:r w:rsidR="00E116FB">
        <w:t xml:space="preserve"> and it was confirmed that a strategy group had already been established to discuss the implications.</w:t>
      </w:r>
    </w:p>
    <w:p w14:paraId="0C85603C" w14:textId="137184A9" w:rsidR="00CB7F4A" w:rsidRDefault="005A3973" w:rsidP="005A3973">
      <w:pPr>
        <w:tabs>
          <w:tab w:val="left" w:pos="567"/>
          <w:tab w:val="left" w:pos="1134"/>
          <w:tab w:val="left" w:pos="1701"/>
        </w:tabs>
        <w:spacing w:after="0"/>
        <w:ind w:left="567" w:hanging="567"/>
      </w:pPr>
      <w:r>
        <w:tab/>
      </w:r>
      <w:r w:rsidR="00DF097C">
        <w:t>It was confirmed that if we build external relationships that involve teaching/students then a Memorandum of Understanding is required.</w:t>
      </w:r>
      <w:r w:rsidR="000804DE">
        <w:t xml:space="preserve">  If it is more about collaborative </w:t>
      </w:r>
      <w:proofErr w:type="gramStart"/>
      <w:r w:rsidR="000804DE">
        <w:t>work</w:t>
      </w:r>
      <w:proofErr w:type="gramEnd"/>
      <w:r w:rsidR="000804DE">
        <w:t xml:space="preserve"> then there may be opportunities within Schools or departments to fund i.e. Hallsworth conference funds event.</w:t>
      </w:r>
    </w:p>
    <w:p w14:paraId="32B6FC51" w14:textId="77777777" w:rsidR="000804DE" w:rsidRPr="00F50E96" w:rsidRDefault="000804DE" w:rsidP="005A3973">
      <w:pPr>
        <w:tabs>
          <w:tab w:val="left" w:pos="567"/>
          <w:tab w:val="left" w:pos="1134"/>
          <w:tab w:val="left" w:pos="1701"/>
        </w:tabs>
        <w:spacing w:after="0"/>
        <w:rPr>
          <w:sz w:val="14"/>
          <w:szCs w:val="14"/>
        </w:rPr>
      </w:pPr>
    </w:p>
    <w:p w14:paraId="7C6EDB72" w14:textId="04FAF495" w:rsidR="00CB7F4A" w:rsidRDefault="005A3973" w:rsidP="005A3973">
      <w:pPr>
        <w:tabs>
          <w:tab w:val="left" w:pos="567"/>
          <w:tab w:val="left" w:pos="1134"/>
          <w:tab w:val="left" w:pos="1701"/>
        </w:tabs>
        <w:spacing w:after="0"/>
      </w:pPr>
      <w:r>
        <w:tab/>
      </w:r>
      <w:r w:rsidR="00857414">
        <w:t xml:space="preserve">Highlighted that </w:t>
      </w:r>
      <w:r w:rsidR="00CB7F4A">
        <w:t xml:space="preserve">summer schools </w:t>
      </w:r>
      <w:r w:rsidR="00857414">
        <w:t xml:space="preserve">may </w:t>
      </w:r>
      <w:r w:rsidR="00CB7F4A">
        <w:t xml:space="preserve">present </w:t>
      </w:r>
      <w:r w:rsidR="00857414">
        <w:t xml:space="preserve">a </w:t>
      </w:r>
      <w:r w:rsidR="00CB7F4A">
        <w:t>good opportunity</w:t>
      </w:r>
      <w:r w:rsidR="00857414">
        <w:t xml:space="preserve"> for PGT</w:t>
      </w:r>
      <w:r w:rsidR="00CB7F4A">
        <w:t xml:space="preserve"> recruitment</w:t>
      </w:r>
      <w:r w:rsidR="006A2CA7">
        <w:t>.</w:t>
      </w:r>
    </w:p>
    <w:p w14:paraId="06186E5D" w14:textId="77777777" w:rsidR="003E3BF2" w:rsidRPr="00F50E96" w:rsidRDefault="003E3BF2" w:rsidP="005A3973">
      <w:pPr>
        <w:tabs>
          <w:tab w:val="left" w:pos="567"/>
          <w:tab w:val="left" w:pos="1134"/>
          <w:tab w:val="left" w:pos="1701"/>
        </w:tabs>
        <w:spacing w:after="0"/>
        <w:rPr>
          <w:sz w:val="14"/>
          <w:szCs w:val="14"/>
        </w:rPr>
      </w:pPr>
    </w:p>
    <w:p w14:paraId="4FF7BA39" w14:textId="1760D4AF" w:rsidR="00A75CE6" w:rsidRDefault="005A3973" w:rsidP="005A3973">
      <w:pPr>
        <w:tabs>
          <w:tab w:val="left" w:pos="567"/>
          <w:tab w:val="left" w:pos="1134"/>
          <w:tab w:val="left" w:pos="1701"/>
        </w:tabs>
        <w:spacing w:after="0"/>
        <w:ind w:left="567" w:hanging="567"/>
      </w:pPr>
      <w:r>
        <w:tab/>
      </w:r>
      <w:r w:rsidR="00A75CE6">
        <w:t xml:space="preserve">The question was raised on how </w:t>
      </w:r>
      <w:r w:rsidR="003E3BF2">
        <w:t>strategic partnership</w:t>
      </w:r>
      <w:r w:rsidR="00A75CE6">
        <w:t>s are agreed and Angie confirmed that these types of partnerships need to work across all three Faculties.  There will of course be opportunities for Humanities to seek its own partnerships.</w:t>
      </w:r>
    </w:p>
    <w:p w14:paraId="1380BFCD" w14:textId="77777777" w:rsidR="00A75CE6" w:rsidRPr="00F50E96" w:rsidRDefault="00A75CE6" w:rsidP="005A3973">
      <w:pPr>
        <w:tabs>
          <w:tab w:val="left" w:pos="567"/>
          <w:tab w:val="left" w:pos="1134"/>
          <w:tab w:val="left" w:pos="1701"/>
        </w:tabs>
        <w:spacing w:after="0"/>
        <w:rPr>
          <w:sz w:val="14"/>
          <w:szCs w:val="14"/>
        </w:rPr>
      </w:pPr>
    </w:p>
    <w:p w14:paraId="28EB8539" w14:textId="32C42CC3" w:rsidR="003E3BF2" w:rsidRDefault="005A3973" w:rsidP="005A3973">
      <w:pPr>
        <w:tabs>
          <w:tab w:val="left" w:pos="567"/>
          <w:tab w:val="left" w:pos="1134"/>
          <w:tab w:val="left" w:pos="1701"/>
        </w:tabs>
        <w:spacing w:after="0"/>
        <w:ind w:left="567" w:hanging="567"/>
      </w:pPr>
      <w:r>
        <w:tab/>
      </w:r>
      <w:r w:rsidR="00AD7B53">
        <w:t xml:space="preserve">Partnerships have previously been </w:t>
      </w:r>
      <w:r w:rsidR="003E3BF2">
        <w:t xml:space="preserve">based largely on research </w:t>
      </w:r>
      <w:r w:rsidR="00AD7B53">
        <w:t xml:space="preserve">but as part of </w:t>
      </w:r>
      <w:r w:rsidR="00842B97">
        <w:t xml:space="preserve">the </w:t>
      </w:r>
      <w:r w:rsidR="00AD7B53">
        <w:t xml:space="preserve">Manchester 2035 process, </w:t>
      </w:r>
      <w:r w:rsidR="00842B97">
        <w:t xml:space="preserve">this should </w:t>
      </w:r>
      <w:r w:rsidR="003E3BF2">
        <w:t xml:space="preserve">be </w:t>
      </w:r>
      <w:proofErr w:type="gramStart"/>
      <w:r w:rsidR="003E3BF2">
        <w:t>opened up</w:t>
      </w:r>
      <w:proofErr w:type="gramEnd"/>
      <w:r w:rsidR="003E3BF2">
        <w:t xml:space="preserve"> to teaching profiles, social responsibility, etc.</w:t>
      </w:r>
      <w:r w:rsidR="00842B97">
        <w:t xml:space="preserve">  These discussions are currently underway and led </w:t>
      </w:r>
      <w:r w:rsidR="003E3BF2">
        <w:t>by Colette</w:t>
      </w:r>
      <w:r w:rsidR="00842B97">
        <w:t xml:space="preserve"> Fagan and the International Sub-Committee. It should be noted that that the ISC cannot always select its partners on geopolitical grounds.</w:t>
      </w:r>
    </w:p>
    <w:p w14:paraId="7D8F1BBC" w14:textId="77777777" w:rsidR="00842B97" w:rsidRDefault="00842B97" w:rsidP="005A3973">
      <w:pPr>
        <w:tabs>
          <w:tab w:val="left" w:pos="567"/>
          <w:tab w:val="left" w:pos="1134"/>
          <w:tab w:val="left" w:pos="1701"/>
        </w:tabs>
        <w:spacing w:after="0"/>
      </w:pPr>
    </w:p>
    <w:p w14:paraId="3B4CD529" w14:textId="18370D0A" w:rsidR="005A3973" w:rsidRDefault="005A3973" w:rsidP="005A3973">
      <w:pPr>
        <w:tabs>
          <w:tab w:val="left" w:pos="567"/>
          <w:tab w:val="left" w:pos="1134"/>
          <w:tab w:val="left" w:pos="1701"/>
        </w:tabs>
        <w:spacing w:after="0"/>
        <w:rPr>
          <w:color w:val="215E99" w:themeColor="text2" w:themeTint="BF"/>
          <w:sz w:val="28"/>
          <w:szCs w:val="28"/>
        </w:rPr>
      </w:pPr>
    </w:p>
    <w:p w14:paraId="44BE2886" w14:textId="3B36AB0D" w:rsidR="003E3BF2" w:rsidRPr="00004DA7" w:rsidRDefault="00004DA7" w:rsidP="005A3973">
      <w:pPr>
        <w:tabs>
          <w:tab w:val="left" w:pos="567"/>
          <w:tab w:val="left" w:pos="1134"/>
          <w:tab w:val="left" w:pos="1701"/>
        </w:tabs>
        <w:spacing w:after="0"/>
        <w:rPr>
          <w:color w:val="215E99" w:themeColor="text2" w:themeTint="BF"/>
          <w:sz w:val="28"/>
          <w:szCs w:val="28"/>
        </w:rPr>
      </w:pPr>
      <w:r>
        <w:rPr>
          <w:color w:val="215E99" w:themeColor="text2" w:themeTint="BF"/>
          <w:sz w:val="28"/>
          <w:szCs w:val="28"/>
        </w:rPr>
        <w:t>4</w:t>
      </w:r>
      <w:r>
        <w:rPr>
          <w:color w:val="215E99" w:themeColor="text2" w:themeTint="BF"/>
          <w:sz w:val="28"/>
          <w:szCs w:val="28"/>
        </w:rPr>
        <w:tab/>
      </w:r>
      <w:r w:rsidR="003E3BF2" w:rsidRPr="00004DA7">
        <w:rPr>
          <w:color w:val="215E99" w:themeColor="text2" w:themeTint="BF"/>
          <w:sz w:val="28"/>
          <w:szCs w:val="28"/>
        </w:rPr>
        <w:t>SR/EDI</w:t>
      </w:r>
      <w:r w:rsidR="00AC00EC" w:rsidRPr="00004DA7">
        <w:rPr>
          <w:color w:val="215E99" w:themeColor="text2" w:themeTint="BF"/>
          <w:sz w:val="28"/>
          <w:szCs w:val="28"/>
        </w:rPr>
        <w:t xml:space="preserve"> update</w:t>
      </w:r>
    </w:p>
    <w:p w14:paraId="47E35F29" w14:textId="77777777" w:rsidR="00936281" w:rsidRPr="00F50E96" w:rsidRDefault="00936281" w:rsidP="005A3973">
      <w:pPr>
        <w:tabs>
          <w:tab w:val="left" w:pos="567"/>
          <w:tab w:val="left" w:pos="1134"/>
          <w:tab w:val="left" w:pos="1701"/>
        </w:tabs>
        <w:spacing w:after="0"/>
        <w:rPr>
          <w:sz w:val="14"/>
          <w:szCs w:val="14"/>
        </w:rPr>
      </w:pPr>
    </w:p>
    <w:p w14:paraId="7F6B8ADE" w14:textId="2A23738C" w:rsidR="00C06523" w:rsidRDefault="00BD1898" w:rsidP="00BD1898">
      <w:pPr>
        <w:tabs>
          <w:tab w:val="left" w:pos="567"/>
          <w:tab w:val="left" w:pos="1134"/>
          <w:tab w:val="left" w:pos="1701"/>
        </w:tabs>
        <w:spacing w:after="0"/>
        <w:ind w:left="567" w:hanging="567"/>
      </w:pPr>
      <w:r>
        <w:tab/>
      </w:r>
      <w:r w:rsidR="00AC00EC">
        <w:t xml:space="preserve">Professor </w:t>
      </w:r>
      <w:r w:rsidR="00C06523">
        <w:t xml:space="preserve">Dimitris </w:t>
      </w:r>
      <w:r w:rsidR="00AC00EC">
        <w:t xml:space="preserve">Papadimitriou </w:t>
      </w:r>
      <w:r w:rsidR="00C06523">
        <w:t xml:space="preserve">presented an update on SR, EDI </w:t>
      </w:r>
      <w:r w:rsidR="00130ED5">
        <w:t xml:space="preserve">and </w:t>
      </w:r>
      <w:r w:rsidR="006C405F">
        <w:t>E</w:t>
      </w:r>
      <w:r w:rsidR="00130ED5">
        <w:t xml:space="preserve">nvironmental </w:t>
      </w:r>
      <w:r w:rsidR="006C405F">
        <w:t>S</w:t>
      </w:r>
      <w:r w:rsidR="00130ED5">
        <w:t>ustainability.</w:t>
      </w:r>
    </w:p>
    <w:p w14:paraId="09A0F696" w14:textId="77777777" w:rsidR="00C06523" w:rsidRPr="00F50E96" w:rsidRDefault="00C06523" w:rsidP="005A3973">
      <w:pPr>
        <w:tabs>
          <w:tab w:val="left" w:pos="567"/>
          <w:tab w:val="left" w:pos="1134"/>
          <w:tab w:val="left" w:pos="1701"/>
        </w:tabs>
        <w:spacing w:after="0"/>
        <w:rPr>
          <w:sz w:val="14"/>
          <w:szCs w:val="14"/>
        </w:rPr>
      </w:pPr>
    </w:p>
    <w:p w14:paraId="02B4384F" w14:textId="2D149747" w:rsidR="006C405F" w:rsidRDefault="00BD1898" w:rsidP="005A3973">
      <w:pPr>
        <w:tabs>
          <w:tab w:val="left" w:pos="567"/>
          <w:tab w:val="left" w:pos="1134"/>
          <w:tab w:val="left" w:pos="1701"/>
        </w:tabs>
        <w:spacing w:after="0"/>
      </w:pPr>
      <w:r>
        <w:tab/>
      </w:r>
      <w:r w:rsidR="006C405F">
        <w:t>Key points to note from the presentation were:</w:t>
      </w:r>
    </w:p>
    <w:p w14:paraId="0DA7BAA3" w14:textId="77777777" w:rsidR="006C405F" w:rsidRPr="00F50E96" w:rsidRDefault="006C405F" w:rsidP="005A3973">
      <w:pPr>
        <w:tabs>
          <w:tab w:val="left" w:pos="567"/>
          <w:tab w:val="left" w:pos="1134"/>
          <w:tab w:val="left" w:pos="1701"/>
        </w:tabs>
        <w:spacing w:after="0"/>
        <w:rPr>
          <w:sz w:val="14"/>
          <w:szCs w:val="14"/>
        </w:rPr>
      </w:pPr>
    </w:p>
    <w:p w14:paraId="1E953B8B" w14:textId="31488BDE" w:rsidR="00C06523" w:rsidRDefault="006C405F" w:rsidP="00BD1898">
      <w:pPr>
        <w:pStyle w:val="ListParagraph"/>
        <w:numPr>
          <w:ilvl w:val="0"/>
          <w:numId w:val="5"/>
        </w:numPr>
        <w:tabs>
          <w:tab w:val="left" w:pos="567"/>
          <w:tab w:val="left" w:pos="1134"/>
          <w:tab w:val="left" w:pos="1701"/>
        </w:tabs>
        <w:spacing w:after="0"/>
        <w:ind w:left="1134" w:hanging="567"/>
      </w:pPr>
      <w:r>
        <w:t xml:space="preserve">The University has now committed to inclusivity in its </w:t>
      </w:r>
      <w:r w:rsidR="0014446E">
        <w:t>IT mission statement</w:t>
      </w:r>
      <w:r w:rsidR="006A2838">
        <w:t xml:space="preserve"> and are a</w:t>
      </w:r>
      <w:r w:rsidR="0014446E">
        <w:t>lready working on digital inclusivity.</w:t>
      </w:r>
    </w:p>
    <w:p w14:paraId="17CC47E0" w14:textId="493C43B3" w:rsidR="00C66CB1" w:rsidRDefault="0014446E" w:rsidP="00BD1898">
      <w:pPr>
        <w:pStyle w:val="ListParagraph"/>
        <w:numPr>
          <w:ilvl w:val="0"/>
          <w:numId w:val="5"/>
        </w:numPr>
        <w:tabs>
          <w:tab w:val="left" w:pos="567"/>
          <w:tab w:val="left" w:pos="1134"/>
          <w:tab w:val="left" w:pos="1701"/>
        </w:tabs>
        <w:spacing w:after="0"/>
        <w:ind w:left="1134" w:hanging="567"/>
      </w:pPr>
      <w:r>
        <w:t xml:space="preserve">Athena </w:t>
      </w:r>
      <w:r w:rsidR="006A2838">
        <w:t>S</w:t>
      </w:r>
      <w:r>
        <w:t xml:space="preserve">wan </w:t>
      </w:r>
      <w:r w:rsidR="006A2838">
        <w:t xml:space="preserve">accreditation at </w:t>
      </w:r>
      <w:r>
        <w:t xml:space="preserve">silver </w:t>
      </w:r>
      <w:r w:rsidR="006A2838">
        <w:t xml:space="preserve">level for </w:t>
      </w:r>
      <w:r>
        <w:t xml:space="preserve">SEED and AMBS.  SoSS </w:t>
      </w:r>
      <w:r w:rsidR="006A2838">
        <w:t xml:space="preserve">will be </w:t>
      </w:r>
      <w:r>
        <w:t>applying this year</w:t>
      </w:r>
      <w:r w:rsidR="00C66CB1">
        <w:t xml:space="preserve"> for silver</w:t>
      </w:r>
      <w:r w:rsidR="00154AAA">
        <w:t xml:space="preserve">.  They are </w:t>
      </w:r>
      <w:r w:rsidR="00C66CB1">
        <w:t>currently at bronze level along with SALC</w:t>
      </w:r>
      <w:r w:rsidR="00154AAA">
        <w:t xml:space="preserve"> and it is confirmed that we are on a p</w:t>
      </w:r>
      <w:r w:rsidR="00BE2F93">
        <w:t>ositive trajectory.</w:t>
      </w:r>
    </w:p>
    <w:p w14:paraId="57DB8254" w14:textId="77777777" w:rsidR="00154AAA" w:rsidRDefault="00154AAA" w:rsidP="005A3973">
      <w:pPr>
        <w:tabs>
          <w:tab w:val="left" w:pos="567"/>
          <w:tab w:val="left" w:pos="1134"/>
          <w:tab w:val="left" w:pos="1701"/>
        </w:tabs>
        <w:spacing w:after="0"/>
      </w:pPr>
    </w:p>
    <w:p w14:paraId="4179602C" w14:textId="69458909" w:rsidR="00154AAA" w:rsidRDefault="00BD1898" w:rsidP="00BD1898">
      <w:pPr>
        <w:tabs>
          <w:tab w:val="left" w:pos="567"/>
          <w:tab w:val="left" w:pos="1134"/>
          <w:tab w:val="left" w:pos="1701"/>
        </w:tabs>
        <w:spacing w:after="0"/>
        <w:ind w:left="2880" w:hanging="2880"/>
      </w:pPr>
      <w:r>
        <w:lastRenderedPageBreak/>
        <w:tab/>
      </w:r>
      <w:r w:rsidR="00023EA9" w:rsidRPr="00BD1898">
        <w:rPr>
          <w:b/>
          <w:bCs/>
        </w:rPr>
        <w:t>HFC200525-04-01:</w:t>
      </w:r>
      <w:r w:rsidR="00023EA9">
        <w:tab/>
      </w:r>
      <w:r w:rsidR="00154AAA">
        <w:t xml:space="preserve">The query was raised about </w:t>
      </w:r>
      <w:r w:rsidR="00023EA9">
        <w:t xml:space="preserve">inclusion of </w:t>
      </w:r>
      <w:r w:rsidR="00154AAA">
        <w:t xml:space="preserve">Faculty Office staff </w:t>
      </w:r>
      <w:r w:rsidR="00023EA9">
        <w:t>in</w:t>
      </w:r>
      <w:r w:rsidR="00154AAA">
        <w:t xml:space="preserve"> Athena Swan accreditation</w:t>
      </w:r>
      <w:r w:rsidR="00EA6A68">
        <w:t>.  T</w:t>
      </w:r>
      <w:r w:rsidR="00154AAA">
        <w:t>his will be picked up outside the meeting</w:t>
      </w:r>
      <w:r w:rsidR="00023EA9">
        <w:t xml:space="preserve"> by Dimitris Papadimitriou and Emma Rose.</w:t>
      </w:r>
    </w:p>
    <w:p w14:paraId="155275B9" w14:textId="77777777" w:rsidR="004C3F26" w:rsidRDefault="004C3F26" w:rsidP="005A3973">
      <w:pPr>
        <w:tabs>
          <w:tab w:val="left" w:pos="567"/>
          <w:tab w:val="left" w:pos="1134"/>
          <w:tab w:val="left" w:pos="1701"/>
        </w:tabs>
        <w:spacing w:after="0"/>
      </w:pPr>
    </w:p>
    <w:p w14:paraId="7470C62E" w14:textId="5477E8E6" w:rsidR="00023EA9" w:rsidRDefault="00BD1898" w:rsidP="00BD1898">
      <w:pPr>
        <w:tabs>
          <w:tab w:val="left" w:pos="567"/>
          <w:tab w:val="left" w:pos="1134"/>
          <w:tab w:val="left" w:pos="1701"/>
        </w:tabs>
        <w:spacing w:after="0"/>
        <w:ind w:left="567" w:hanging="567"/>
      </w:pPr>
      <w:r>
        <w:tab/>
      </w:r>
      <w:r w:rsidR="00EA6A68">
        <w:t xml:space="preserve">There was a discussion as to whether HUMS should follow practice in BMH and apply for accreditation as a </w:t>
      </w:r>
      <w:proofErr w:type="gramStart"/>
      <w:r w:rsidR="00EA6A68">
        <w:t>Faculty</w:t>
      </w:r>
      <w:proofErr w:type="gramEnd"/>
      <w:r w:rsidR="00EA6A68">
        <w:t xml:space="preserve"> rather than each individual school.   This approach would require those with </w:t>
      </w:r>
      <w:proofErr w:type="gramStart"/>
      <w:r w:rsidR="00EA6A68">
        <w:t>Silver</w:t>
      </w:r>
      <w:proofErr w:type="gramEnd"/>
      <w:r w:rsidR="00EA6A68">
        <w:t xml:space="preserve"> accreditation to ‘wait for’ those still at Bronze.  No decision as to whether the </w:t>
      </w:r>
      <w:proofErr w:type="gramStart"/>
      <w:r w:rsidR="00EA6A68">
        <w:t>Faculty’s</w:t>
      </w:r>
      <w:proofErr w:type="gramEnd"/>
      <w:r w:rsidR="00EA6A68">
        <w:t xml:space="preserve"> approach was arrived at.  </w:t>
      </w:r>
    </w:p>
    <w:p w14:paraId="072C7560" w14:textId="77777777" w:rsidR="00F27119" w:rsidRDefault="00F27119" w:rsidP="005A3973">
      <w:pPr>
        <w:tabs>
          <w:tab w:val="left" w:pos="567"/>
          <w:tab w:val="left" w:pos="1134"/>
          <w:tab w:val="left" w:pos="1701"/>
        </w:tabs>
        <w:spacing w:after="0"/>
      </w:pPr>
    </w:p>
    <w:p w14:paraId="7F514B15" w14:textId="4947AE3C" w:rsidR="00A44B09" w:rsidRDefault="00C60A13" w:rsidP="00BD1898">
      <w:pPr>
        <w:pStyle w:val="ListParagraph"/>
        <w:numPr>
          <w:ilvl w:val="0"/>
          <w:numId w:val="3"/>
        </w:numPr>
        <w:tabs>
          <w:tab w:val="left" w:pos="1134"/>
          <w:tab w:val="left" w:pos="1701"/>
        </w:tabs>
        <w:spacing w:after="0"/>
        <w:ind w:left="1134" w:hanging="567"/>
      </w:pPr>
      <w:r>
        <w:t xml:space="preserve">Roz Webster confirmed that Humanities are working to </w:t>
      </w:r>
      <w:r w:rsidR="00A44B09">
        <w:t>creat</w:t>
      </w:r>
      <w:r>
        <w:t xml:space="preserve">e a </w:t>
      </w:r>
      <w:proofErr w:type="gramStart"/>
      <w:r>
        <w:t>F</w:t>
      </w:r>
      <w:r w:rsidR="00A44B09">
        <w:t>aculty</w:t>
      </w:r>
      <w:proofErr w:type="gramEnd"/>
      <w:r w:rsidR="00A44B09">
        <w:t xml:space="preserve"> green space between </w:t>
      </w:r>
      <w:r>
        <w:t>Sam Alex</w:t>
      </w:r>
      <w:r w:rsidR="00A44B09">
        <w:t xml:space="preserve"> and Ellen Wilkinson</w:t>
      </w:r>
      <w:r>
        <w:t xml:space="preserve"> buildings.</w:t>
      </w:r>
    </w:p>
    <w:p w14:paraId="2AD281FD" w14:textId="5DD2BA80" w:rsidR="00A44B09" w:rsidRDefault="00E86BFC" w:rsidP="00BD1898">
      <w:pPr>
        <w:pStyle w:val="ListParagraph"/>
        <w:numPr>
          <w:ilvl w:val="0"/>
          <w:numId w:val="3"/>
        </w:numPr>
        <w:tabs>
          <w:tab w:val="left" w:pos="1134"/>
          <w:tab w:val="left" w:pos="1701"/>
        </w:tabs>
        <w:spacing w:after="0"/>
        <w:ind w:left="1134" w:hanging="567"/>
      </w:pPr>
      <w:r>
        <w:t xml:space="preserve">Colleagues should, where possible, encourage zoom and Teams meetings rather than physical travel </w:t>
      </w:r>
      <w:r w:rsidR="00352D94">
        <w:t xml:space="preserve">to international meetings </w:t>
      </w:r>
      <w:r>
        <w:t>to lower the carbon footprint.</w:t>
      </w:r>
    </w:p>
    <w:p w14:paraId="54B79D63" w14:textId="77777777" w:rsidR="00A57BE5" w:rsidRDefault="00A57BE5" w:rsidP="00A57BE5">
      <w:pPr>
        <w:tabs>
          <w:tab w:val="left" w:pos="567"/>
          <w:tab w:val="left" w:pos="1134"/>
          <w:tab w:val="left" w:pos="1701"/>
        </w:tabs>
        <w:spacing w:after="0"/>
        <w:ind w:left="567" w:hanging="567"/>
      </w:pPr>
    </w:p>
    <w:p w14:paraId="2EB8263C" w14:textId="18606CC2" w:rsidR="00683F77" w:rsidRDefault="00A57BE5" w:rsidP="00A57BE5">
      <w:pPr>
        <w:tabs>
          <w:tab w:val="left" w:pos="567"/>
          <w:tab w:val="left" w:pos="1134"/>
          <w:tab w:val="left" w:pos="1701"/>
        </w:tabs>
        <w:spacing w:after="0"/>
        <w:ind w:left="567" w:hanging="567"/>
      </w:pPr>
      <w:r>
        <w:tab/>
      </w:r>
      <w:r w:rsidR="00F139A2">
        <w:t>The team c</w:t>
      </w:r>
      <w:r w:rsidR="00C407EF">
        <w:t>ontinue to review travel requirements</w:t>
      </w:r>
      <w:r w:rsidR="00B620AE">
        <w:t xml:space="preserve"> especially as there are still contradictions of policy/guidance i.e. SR and International travel</w:t>
      </w:r>
      <w:r w:rsidR="00683F77">
        <w:t xml:space="preserve"> and more clarity is required.</w:t>
      </w:r>
      <w:r w:rsidR="00251F66">
        <w:t xml:space="preserve"> </w:t>
      </w:r>
      <w:r w:rsidR="00076132">
        <w:t xml:space="preserve">We need to recognise that the University </w:t>
      </w:r>
      <w:r w:rsidR="00352D94">
        <w:t>operates within a wider commercia environment</w:t>
      </w:r>
      <w:r w:rsidR="00076132">
        <w:t xml:space="preserve"> and as such, will need to be pragmatic and may have to make compromises.  We need to continue to mitigate these circumstances and make the best possible use of travel time in terms of added value.</w:t>
      </w:r>
    </w:p>
    <w:p w14:paraId="66A2B249" w14:textId="77777777" w:rsidR="00076132" w:rsidRPr="00F50E96" w:rsidRDefault="00076132" w:rsidP="005A3973">
      <w:pPr>
        <w:tabs>
          <w:tab w:val="left" w:pos="567"/>
          <w:tab w:val="left" w:pos="1134"/>
          <w:tab w:val="left" w:pos="1701"/>
        </w:tabs>
        <w:spacing w:after="0"/>
        <w:rPr>
          <w:sz w:val="14"/>
          <w:szCs w:val="14"/>
        </w:rPr>
      </w:pPr>
    </w:p>
    <w:p w14:paraId="4B1C79E2" w14:textId="5D37481D" w:rsidR="00371430" w:rsidRDefault="00BD1898" w:rsidP="00A57BE5">
      <w:pPr>
        <w:tabs>
          <w:tab w:val="left" w:pos="567"/>
          <w:tab w:val="left" w:pos="1134"/>
          <w:tab w:val="left" w:pos="1701"/>
        </w:tabs>
        <w:spacing w:after="0"/>
        <w:ind w:left="567" w:hanging="567"/>
      </w:pPr>
      <w:r>
        <w:tab/>
      </w:r>
      <w:r w:rsidR="00683F77">
        <w:t xml:space="preserve">A query was raised </w:t>
      </w:r>
      <w:r w:rsidR="00EA6A68">
        <w:t xml:space="preserve">about our commitment to </w:t>
      </w:r>
      <w:r w:rsidR="005170D5">
        <w:t xml:space="preserve">EDI </w:t>
      </w:r>
      <w:r w:rsidR="00683F77">
        <w:t xml:space="preserve">being </w:t>
      </w:r>
      <w:r w:rsidR="00EA6A68">
        <w:t xml:space="preserve">downplayed because it has been </w:t>
      </w:r>
      <w:r w:rsidR="00683F77">
        <w:t xml:space="preserve">brought together with </w:t>
      </w:r>
      <w:r w:rsidR="005170D5">
        <w:t>SR and ES</w:t>
      </w:r>
      <w:r w:rsidR="00683F77">
        <w:t xml:space="preserve">.  </w:t>
      </w:r>
      <w:r w:rsidR="00EA6A68">
        <w:t>It was c</w:t>
      </w:r>
      <w:r w:rsidR="00683F77">
        <w:t>onfirm</w:t>
      </w:r>
      <w:r w:rsidR="00EA6A68">
        <w:t>ed that there is no attempt to dilute or</w:t>
      </w:r>
      <w:r w:rsidR="00683F77">
        <w:t xml:space="preserve"> hide this element </w:t>
      </w:r>
      <w:r w:rsidR="00EA6A68">
        <w:t xml:space="preserve">especially within the context of </w:t>
      </w:r>
      <w:r w:rsidR="00A57BE5">
        <w:t>the</w:t>
      </w:r>
      <w:r w:rsidR="00683F77">
        <w:t xml:space="preserve"> current global climate</w:t>
      </w:r>
      <w:r w:rsidR="00F43D38">
        <w:t>.</w:t>
      </w:r>
      <w:r w:rsidR="00EA6A68">
        <w:t xml:space="preserve">  </w:t>
      </w:r>
    </w:p>
    <w:p w14:paraId="5545D932" w14:textId="77777777" w:rsidR="00251F66" w:rsidRPr="00F50E96" w:rsidRDefault="00251F66" w:rsidP="00A57BE5">
      <w:pPr>
        <w:tabs>
          <w:tab w:val="left" w:pos="567"/>
          <w:tab w:val="left" w:pos="1134"/>
          <w:tab w:val="left" w:pos="1701"/>
        </w:tabs>
        <w:spacing w:after="0"/>
        <w:ind w:left="567" w:hanging="567"/>
        <w:rPr>
          <w:sz w:val="14"/>
          <w:szCs w:val="14"/>
        </w:rPr>
      </w:pPr>
    </w:p>
    <w:p w14:paraId="2DC48517" w14:textId="70EC93A6" w:rsidR="00371430" w:rsidRDefault="00BD1898" w:rsidP="00BD1898">
      <w:pPr>
        <w:tabs>
          <w:tab w:val="left" w:pos="567"/>
          <w:tab w:val="left" w:pos="1134"/>
          <w:tab w:val="left" w:pos="1701"/>
        </w:tabs>
        <w:spacing w:after="0"/>
        <w:ind w:left="567" w:hanging="567"/>
      </w:pPr>
      <w:r>
        <w:tab/>
      </w:r>
      <w:r w:rsidR="00EA6A68">
        <w:t>The</w:t>
      </w:r>
      <w:r w:rsidR="00F43D38">
        <w:t xml:space="preserve"> University has made it very clear that it will adhere to</w:t>
      </w:r>
      <w:r w:rsidR="00EA6A68">
        <w:t xml:space="preserve"> its</w:t>
      </w:r>
      <w:r w:rsidR="00371430">
        <w:t xml:space="preserve"> principles on EDI.  It has</w:t>
      </w:r>
      <w:r w:rsidR="00C91D5D">
        <w:t xml:space="preserve"> </w:t>
      </w:r>
      <w:r w:rsidR="00371430">
        <w:t>n</w:t>
      </w:r>
      <w:r w:rsidR="00C91D5D">
        <w:t>o</w:t>
      </w:r>
      <w:r w:rsidR="00371430">
        <w:t>t been downgraded nor have resources been removed.  Operational activity is supported by Vice-</w:t>
      </w:r>
      <w:proofErr w:type="gramStart"/>
      <w:r w:rsidR="00371430">
        <w:t>Deans</w:t>
      </w:r>
      <w:proofErr w:type="gramEnd"/>
      <w:r w:rsidR="00371430">
        <w:t xml:space="preserve"> and </w:t>
      </w:r>
      <w:r w:rsidR="00C91D5D">
        <w:t>it has i</w:t>
      </w:r>
      <w:r w:rsidR="00371430">
        <w:t xml:space="preserve">ts own </w:t>
      </w:r>
      <w:r w:rsidR="00C91D5D">
        <w:t>D</w:t>
      </w:r>
      <w:r w:rsidR="00371430">
        <w:t xml:space="preserve">irectorate.  Specifically in </w:t>
      </w:r>
      <w:r w:rsidR="00C91D5D">
        <w:t xml:space="preserve">Humanities, </w:t>
      </w:r>
      <w:r w:rsidR="00371430">
        <w:t xml:space="preserve">allocations and work has increased.  </w:t>
      </w:r>
    </w:p>
    <w:p w14:paraId="6149930C" w14:textId="77777777" w:rsidR="00371430" w:rsidRPr="00F50E96" w:rsidRDefault="00371430" w:rsidP="005A3973">
      <w:pPr>
        <w:tabs>
          <w:tab w:val="left" w:pos="567"/>
          <w:tab w:val="left" w:pos="1134"/>
          <w:tab w:val="left" w:pos="1701"/>
        </w:tabs>
        <w:spacing w:after="0"/>
        <w:rPr>
          <w:sz w:val="14"/>
          <w:szCs w:val="14"/>
        </w:rPr>
      </w:pPr>
    </w:p>
    <w:p w14:paraId="2CAD0BCE" w14:textId="655910D5" w:rsidR="00F87CE2" w:rsidRDefault="00BD1898" w:rsidP="00251F66">
      <w:pPr>
        <w:tabs>
          <w:tab w:val="left" w:pos="567"/>
          <w:tab w:val="left" w:pos="1134"/>
          <w:tab w:val="left" w:pos="1701"/>
        </w:tabs>
        <w:spacing w:after="0"/>
        <w:ind w:left="567" w:hanging="567"/>
      </w:pPr>
      <w:r>
        <w:tab/>
      </w:r>
      <w:r w:rsidR="00F87CE2">
        <w:t xml:space="preserve">For </w:t>
      </w:r>
      <w:r w:rsidR="00880273">
        <w:t>the following i</w:t>
      </w:r>
      <w:r w:rsidR="00F87CE2">
        <w:t xml:space="preserve">tems </w:t>
      </w:r>
      <w:r w:rsidR="00880273">
        <w:t xml:space="preserve">numbered </w:t>
      </w:r>
      <w:r w:rsidR="00F87CE2">
        <w:t xml:space="preserve">5, 6 and 7, questions were submitted </w:t>
      </w:r>
      <w:r w:rsidR="00653DDB">
        <w:t xml:space="preserve">in advance </w:t>
      </w:r>
      <w:r w:rsidR="00F87CE2">
        <w:t xml:space="preserve">and included in the </w:t>
      </w:r>
      <w:r w:rsidR="00880273">
        <w:t>paper circulation.  Questions and context have been included under each heading with respond</w:t>
      </w:r>
      <w:r w:rsidR="00653DDB">
        <w:t>s</w:t>
      </w:r>
      <w:r w:rsidR="00880273">
        <w:t xml:space="preserve"> beneath each.</w:t>
      </w:r>
    </w:p>
    <w:p w14:paraId="70871452" w14:textId="77777777" w:rsidR="00475471" w:rsidRDefault="00475471" w:rsidP="005A3973">
      <w:pPr>
        <w:tabs>
          <w:tab w:val="left" w:pos="567"/>
          <w:tab w:val="left" w:pos="1134"/>
          <w:tab w:val="left" w:pos="1701"/>
        </w:tabs>
        <w:spacing w:after="0"/>
      </w:pPr>
    </w:p>
    <w:p w14:paraId="552C6F7F" w14:textId="77777777" w:rsidR="00587B19" w:rsidRDefault="00587B19" w:rsidP="005A3973">
      <w:pPr>
        <w:tabs>
          <w:tab w:val="left" w:pos="567"/>
          <w:tab w:val="left" w:pos="1134"/>
          <w:tab w:val="left" w:pos="1701"/>
        </w:tabs>
        <w:spacing w:after="0"/>
      </w:pPr>
    </w:p>
    <w:p w14:paraId="6CB7FB6D" w14:textId="4638FB95" w:rsidR="00B264E4" w:rsidRPr="00004DA7" w:rsidRDefault="00004DA7" w:rsidP="005A3973">
      <w:pPr>
        <w:tabs>
          <w:tab w:val="left" w:pos="567"/>
          <w:tab w:val="left" w:pos="1134"/>
          <w:tab w:val="left" w:pos="1701"/>
        </w:tabs>
        <w:spacing w:after="0"/>
        <w:rPr>
          <w:color w:val="215E99" w:themeColor="text2" w:themeTint="BF"/>
          <w:sz w:val="28"/>
          <w:szCs w:val="28"/>
        </w:rPr>
      </w:pPr>
      <w:r>
        <w:rPr>
          <w:color w:val="215E99" w:themeColor="text2" w:themeTint="BF"/>
          <w:sz w:val="28"/>
          <w:szCs w:val="28"/>
        </w:rPr>
        <w:t>5</w:t>
      </w:r>
      <w:r>
        <w:rPr>
          <w:color w:val="215E99" w:themeColor="text2" w:themeTint="BF"/>
          <w:sz w:val="28"/>
          <w:szCs w:val="28"/>
        </w:rPr>
        <w:tab/>
      </w:r>
      <w:r w:rsidR="00B264E4" w:rsidRPr="00004DA7">
        <w:rPr>
          <w:color w:val="215E99" w:themeColor="text2" w:themeTint="BF"/>
          <w:sz w:val="28"/>
          <w:szCs w:val="28"/>
        </w:rPr>
        <w:t xml:space="preserve">Teaching Sustainability </w:t>
      </w:r>
      <w:r w:rsidR="009B4D62" w:rsidRPr="00004DA7">
        <w:rPr>
          <w:color w:val="215E99" w:themeColor="text2" w:themeTint="BF"/>
          <w:sz w:val="28"/>
          <w:szCs w:val="28"/>
        </w:rPr>
        <w:t>Pro</w:t>
      </w:r>
      <w:r w:rsidR="009B4D62">
        <w:rPr>
          <w:color w:val="215E99" w:themeColor="text2" w:themeTint="BF"/>
          <w:sz w:val="28"/>
          <w:szCs w:val="28"/>
        </w:rPr>
        <w:t>ject</w:t>
      </w:r>
      <w:r w:rsidR="009B4D62" w:rsidRPr="00004DA7">
        <w:rPr>
          <w:color w:val="215E99" w:themeColor="text2" w:themeTint="BF"/>
          <w:sz w:val="28"/>
          <w:szCs w:val="28"/>
        </w:rPr>
        <w:t xml:space="preserve"> </w:t>
      </w:r>
      <w:r w:rsidR="00B264E4" w:rsidRPr="00004DA7">
        <w:rPr>
          <w:color w:val="215E99" w:themeColor="text2" w:themeTint="BF"/>
          <w:sz w:val="28"/>
          <w:szCs w:val="28"/>
        </w:rPr>
        <w:t>in MLC and SALC: budget and WP impact</w:t>
      </w:r>
    </w:p>
    <w:p w14:paraId="15A0A0E8" w14:textId="77777777" w:rsidR="00B264E4" w:rsidRPr="00F50E96" w:rsidRDefault="00B264E4" w:rsidP="005A3973">
      <w:pPr>
        <w:tabs>
          <w:tab w:val="left" w:pos="567"/>
          <w:tab w:val="left" w:pos="1134"/>
          <w:tab w:val="left" w:pos="1701"/>
        </w:tabs>
        <w:spacing w:after="0"/>
        <w:rPr>
          <w:sz w:val="14"/>
          <w:szCs w:val="14"/>
        </w:rPr>
      </w:pPr>
    </w:p>
    <w:p w14:paraId="1B19DC5A" w14:textId="2AB310BF" w:rsidR="008C3468" w:rsidRDefault="00BD1898" w:rsidP="00BD1898">
      <w:pPr>
        <w:tabs>
          <w:tab w:val="left" w:pos="567"/>
          <w:tab w:val="left" w:pos="1134"/>
          <w:tab w:val="left" w:pos="1701"/>
        </w:tabs>
        <w:spacing w:after="0"/>
        <w:ind w:left="567" w:hanging="567"/>
      </w:pPr>
      <w:r>
        <w:tab/>
      </w:r>
      <w:r w:rsidR="008C3468">
        <w:t xml:space="preserve">Representatives who attended the meeting </w:t>
      </w:r>
      <w:r w:rsidR="00076132">
        <w:t xml:space="preserve">reported </w:t>
      </w:r>
      <w:r w:rsidR="008C3468">
        <w:t>that there was a l</w:t>
      </w:r>
      <w:r w:rsidR="00B124B2">
        <w:t xml:space="preserve">ot of disquiet </w:t>
      </w:r>
      <w:r w:rsidR="008C3468">
        <w:t xml:space="preserve">around </w:t>
      </w:r>
      <w:r w:rsidR="009B4D62">
        <w:t>the T</w:t>
      </w:r>
      <w:r w:rsidR="008C3468">
        <w:t xml:space="preserve">eaching </w:t>
      </w:r>
      <w:r w:rsidR="009B4D62">
        <w:t>S</w:t>
      </w:r>
      <w:r w:rsidR="008C3468">
        <w:t>ustainability</w:t>
      </w:r>
      <w:r w:rsidR="009B4D62">
        <w:t xml:space="preserve"> Project</w:t>
      </w:r>
      <w:r w:rsidR="008C3468">
        <w:t xml:space="preserve"> within </w:t>
      </w:r>
      <w:r w:rsidR="00B124B2">
        <w:t>SALC</w:t>
      </w:r>
      <w:r w:rsidR="008C3468">
        <w:t xml:space="preserve"> and the biggest impact had been felt by Modern Languages. </w:t>
      </w:r>
    </w:p>
    <w:p w14:paraId="5A620ACB" w14:textId="77777777" w:rsidR="008C3468" w:rsidRPr="00F50E96" w:rsidRDefault="008C3468" w:rsidP="005A3973">
      <w:pPr>
        <w:tabs>
          <w:tab w:val="left" w:pos="567"/>
          <w:tab w:val="left" w:pos="1134"/>
          <w:tab w:val="left" w:pos="1701"/>
        </w:tabs>
        <w:spacing w:after="0"/>
        <w:rPr>
          <w:sz w:val="14"/>
          <w:szCs w:val="14"/>
        </w:rPr>
      </w:pPr>
    </w:p>
    <w:p w14:paraId="13005A6D" w14:textId="15B1739D" w:rsidR="006835DE" w:rsidRDefault="00BD1898" w:rsidP="00BD1898">
      <w:pPr>
        <w:tabs>
          <w:tab w:val="left" w:pos="567"/>
          <w:tab w:val="left" w:pos="1134"/>
          <w:tab w:val="left" w:pos="1701"/>
        </w:tabs>
        <w:spacing w:after="0"/>
        <w:ind w:left="567" w:hanging="567"/>
      </w:pPr>
      <w:r>
        <w:tab/>
      </w:r>
      <w:r w:rsidR="00FC23DA" w:rsidRPr="00FC23DA">
        <w:t xml:space="preserve">Fiona Devine advised the Committee of the various meetings she had called and attended relating to the TS project but asked the group if there was anything </w:t>
      </w:r>
      <w:proofErr w:type="gramStart"/>
      <w:r w:rsidR="00FC23DA" w:rsidRPr="00FC23DA">
        <w:t>more</w:t>
      </w:r>
      <w:proofErr w:type="gramEnd"/>
      <w:r w:rsidR="00FC23DA" w:rsidRPr="00FC23DA">
        <w:t xml:space="preserve"> she could do to assist with the communication of the project itself. </w:t>
      </w:r>
    </w:p>
    <w:p w14:paraId="53F795B2" w14:textId="77777777" w:rsidR="0059236A" w:rsidRPr="00F50E96" w:rsidRDefault="0059236A" w:rsidP="005A3973">
      <w:pPr>
        <w:tabs>
          <w:tab w:val="left" w:pos="567"/>
          <w:tab w:val="left" w:pos="1134"/>
          <w:tab w:val="left" w:pos="1701"/>
        </w:tabs>
        <w:spacing w:after="0"/>
        <w:rPr>
          <w:sz w:val="14"/>
          <w:szCs w:val="14"/>
        </w:rPr>
      </w:pPr>
    </w:p>
    <w:p w14:paraId="3B3D0993" w14:textId="53AD131E" w:rsidR="0059236A" w:rsidRPr="00FC23DA" w:rsidRDefault="00BD1898" w:rsidP="00BD1898">
      <w:pPr>
        <w:tabs>
          <w:tab w:val="left" w:pos="567"/>
          <w:tab w:val="left" w:pos="1134"/>
          <w:tab w:val="left" w:pos="1701"/>
        </w:tabs>
        <w:spacing w:after="0"/>
        <w:ind w:left="2880" w:hanging="2880"/>
      </w:pPr>
      <w:r>
        <w:tab/>
      </w:r>
      <w:r w:rsidR="0059236A" w:rsidRPr="00BD1898">
        <w:rPr>
          <w:b/>
          <w:bCs/>
        </w:rPr>
        <w:t>HFC200525-05-01:</w:t>
      </w:r>
      <w:r w:rsidR="0059236A">
        <w:t xml:space="preserve"> </w:t>
      </w:r>
      <w:r w:rsidR="0059236A">
        <w:tab/>
        <w:t xml:space="preserve">Committee members to advise Fiona Devine directly of any other fora she could/should attend to talk about the project. </w:t>
      </w:r>
    </w:p>
    <w:p w14:paraId="0A291278" w14:textId="77777777" w:rsidR="00FC23DA" w:rsidRDefault="00FC23DA" w:rsidP="005A3973">
      <w:pPr>
        <w:tabs>
          <w:tab w:val="left" w:pos="567"/>
          <w:tab w:val="left" w:pos="1134"/>
          <w:tab w:val="left" w:pos="1701"/>
        </w:tabs>
        <w:spacing w:after="0"/>
      </w:pPr>
    </w:p>
    <w:p w14:paraId="689D3D50" w14:textId="77777777" w:rsidR="00F50E96" w:rsidRDefault="00F50E96" w:rsidP="005A3973">
      <w:pPr>
        <w:tabs>
          <w:tab w:val="left" w:pos="567"/>
          <w:tab w:val="left" w:pos="1134"/>
          <w:tab w:val="left" w:pos="1701"/>
        </w:tabs>
        <w:spacing w:after="0"/>
      </w:pPr>
    </w:p>
    <w:p w14:paraId="38ACA5F3" w14:textId="32964422" w:rsidR="005E1A7D" w:rsidRPr="00F50E96" w:rsidRDefault="00352D94" w:rsidP="00F50E96">
      <w:pPr>
        <w:tabs>
          <w:tab w:val="left" w:pos="567"/>
          <w:tab w:val="left" w:pos="1134"/>
          <w:tab w:val="left" w:pos="1701"/>
        </w:tabs>
        <w:spacing w:after="0"/>
        <w:ind w:left="1701" w:hanging="1701"/>
        <w:rPr>
          <w:i/>
          <w:iCs/>
        </w:rPr>
      </w:pPr>
      <w:r>
        <w:rPr>
          <w:b/>
          <w:bCs/>
        </w:rPr>
        <w:lastRenderedPageBreak/>
        <w:t>Questions:</w:t>
      </w:r>
      <w:r w:rsidR="00BD1898">
        <w:tab/>
      </w:r>
      <w:r w:rsidR="005E1A7D" w:rsidRPr="00F50E96">
        <w:rPr>
          <w:i/>
          <w:iCs/>
        </w:rPr>
        <w:t xml:space="preserve">An interim report of the collaborative Languages Marketing Insight project led by Marketing and Admissions was shared on 8 January 2025. The report highlighted that Manchester uses a model of small and numerous joint honours programmes in common with most Russell Group providers. </w:t>
      </w:r>
    </w:p>
    <w:p w14:paraId="52672ED2" w14:textId="77777777" w:rsidR="005E1A7D" w:rsidRPr="00F50E96" w:rsidRDefault="005E1A7D" w:rsidP="005A3973">
      <w:pPr>
        <w:tabs>
          <w:tab w:val="left" w:pos="567"/>
          <w:tab w:val="left" w:pos="1134"/>
          <w:tab w:val="left" w:pos="1701"/>
        </w:tabs>
        <w:spacing w:after="0"/>
        <w:rPr>
          <w:i/>
          <w:iCs/>
        </w:rPr>
      </w:pPr>
    </w:p>
    <w:p w14:paraId="5B7C1C6F" w14:textId="1180993B" w:rsidR="005E1A7D" w:rsidRPr="00F50E96" w:rsidRDefault="00BD1898" w:rsidP="00BD1898">
      <w:pPr>
        <w:tabs>
          <w:tab w:val="left" w:pos="567"/>
          <w:tab w:val="left" w:pos="1134"/>
          <w:tab w:val="left" w:pos="1701"/>
        </w:tabs>
        <w:spacing w:after="0"/>
        <w:ind w:left="567" w:hanging="567"/>
        <w:rPr>
          <w:i/>
          <w:iCs/>
        </w:rPr>
      </w:pPr>
      <w:r w:rsidRPr="00F50E96">
        <w:rPr>
          <w:i/>
          <w:iCs/>
        </w:rPr>
        <w:tab/>
      </w:r>
      <w:r w:rsidR="005E1A7D" w:rsidRPr="00F50E96">
        <w:rPr>
          <w:i/>
          <w:iCs/>
        </w:rPr>
        <w:t xml:space="preserve">Regrettably, the report was commissioned after the closure of 33 MLC UG programmes, which suggests that the blanket policy adopted by the SLT to MLC does not seem to acknowledge the ecology of MFL provision across UK HEIs. As noted by the British Academy, amongst others, Manchester and the North-West is an outlier in its success with this model, seeing a marked increase in market share and applications relative to the rest of the UK. </w:t>
      </w:r>
    </w:p>
    <w:p w14:paraId="435BA89D" w14:textId="77777777" w:rsidR="005E1A7D" w:rsidRPr="00F50E96" w:rsidRDefault="005E1A7D" w:rsidP="005A3973">
      <w:pPr>
        <w:tabs>
          <w:tab w:val="left" w:pos="567"/>
          <w:tab w:val="left" w:pos="1134"/>
          <w:tab w:val="left" w:pos="1701"/>
        </w:tabs>
        <w:spacing w:after="0"/>
        <w:rPr>
          <w:i/>
          <w:iCs/>
        </w:rPr>
      </w:pPr>
    </w:p>
    <w:p w14:paraId="2E606428" w14:textId="0D831AD1" w:rsidR="005E1A7D" w:rsidRPr="00F50E96" w:rsidRDefault="00BD1898" w:rsidP="00BD1898">
      <w:pPr>
        <w:tabs>
          <w:tab w:val="left" w:pos="567"/>
          <w:tab w:val="left" w:pos="1134"/>
          <w:tab w:val="left" w:pos="1701"/>
        </w:tabs>
        <w:spacing w:after="0"/>
        <w:ind w:left="567" w:hanging="567"/>
        <w:rPr>
          <w:i/>
          <w:iCs/>
        </w:rPr>
      </w:pPr>
      <w:r w:rsidRPr="00F50E96">
        <w:rPr>
          <w:i/>
          <w:iCs/>
        </w:rPr>
        <w:tab/>
      </w:r>
      <w:r w:rsidR="005E1A7D" w:rsidRPr="00F50E96">
        <w:rPr>
          <w:i/>
          <w:iCs/>
        </w:rPr>
        <w:t>In this context, we wonder how and on what basis TSP decisions of cutting recruiting programmes in MLC were taken. In the current 2025 Admissions cycle we have had, to date, over 140 applications and made 100 offers to MLC programmes which are being cut in e2026. These are clearly not redundant courses, but vital and financially beneficial to our UG offer at UoM. With the relevant strategic will, Manchester is ideally placed to remain, and enhance, our status as a major teaching and research hub for Languages in the North of England (‘Multilingual Manchester’).</w:t>
      </w:r>
    </w:p>
    <w:p w14:paraId="42EF1332" w14:textId="77777777" w:rsidR="005E1A7D" w:rsidRPr="00F50E96" w:rsidRDefault="005E1A7D" w:rsidP="005A3973">
      <w:pPr>
        <w:tabs>
          <w:tab w:val="left" w:pos="567"/>
          <w:tab w:val="left" w:pos="1134"/>
          <w:tab w:val="left" w:pos="1701"/>
        </w:tabs>
        <w:spacing w:after="0"/>
        <w:rPr>
          <w:i/>
          <w:iCs/>
        </w:rPr>
      </w:pPr>
    </w:p>
    <w:p w14:paraId="68C035A3" w14:textId="2D83300F" w:rsidR="005E1A7D" w:rsidRPr="00F50E96" w:rsidRDefault="00BD1898" w:rsidP="00BD1898">
      <w:pPr>
        <w:tabs>
          <w:tab w:val="left" w:pos="567"/>
          <w:tab w:val="left" w:pos="1134"/>
          <w:tab w:val="left" w:pos="1701"/>
        </w:tabs>
        <w:spacing w:after="0"/>
        <w:ind w:left="567" w:hanging="567"/>
        <w:rPr>
          <w:i/>
          <w:iCs/>
        </w:rPr>
      </w:pPr>
      <w:r w:rsidRPr="00F50E96">
        <w:rPr>
          <w:i/>
          <w:iCs/>
        </w:rPr>
        <w:tab/>
      </w:r>
      <w:r w:rsidR="005E1A7D" w:rsidRPr="00F50E96">
        <w:rPr>
          <w:i/>
          <w:iCs/>
        </w:rPr>
        <w:t>In addition, MLC continues to be the largest contributor to SALC’s overall WP profile, contributing 70 of the 294 WP entrants e2024 (24%), up from 61 candidates in 2023 and ahead of History on 58. The recent launch at Westminster of UUK’s Access to Success Action Plan stresses the vital importance of using contextual data in admissions processes to provide equality of opportunity and access to HEIs for the disadvantaged and first-time UGs and to prevent cold spots in subject provision.</w:t>
      </w:r>
      <w:r w:rsidR="00A57BE5" w:rsidRPr="00F50E96">
        <w:rPr>
          <w:i/>
          <w:iCs/>
        </w:rPr>
        <w:br/>
      </w:r>
    </w:p>
    <w:p w14:paraId="4866BABE" w14:textId="77777777" w:rsidR="00076132" w:rsidRPr="00BD1898" w:rsidRDefault="00076132" w:rsidP="00076132">
      <w:pPr>
        <w:tabs>
          <w:tab w:val="left" w:pos="567"/>
          <w:tab w:val="left" w:pos="1134"/>
          <w:tab w:val="left" w:pos="1701"/>
        </w:tabs>
        <w:spacing w:after="0"/>
        <w:ind w:left="567" w:hanging="567"/>
        <w:rPr>
          <w:b/>
          <w:bCs/>
        </w:rPr>
      </w:pPr>
      <w:r w:rsidRPr="00BD1898">
        <w:rPr>
          <w:b/>
          <w:bCs/>
          <w:i/>
          <w:iCs/>
        </w:rPr>
        <w:tab/>
        <w:t>Please can Faculty share the Financial Impact Assessment report which models the budgetary consequences of closing recruitment programmes in MLC for e2026?</w:t>
      </w:r>
    </w:p>
    <w:p w14:paraId="2816DBA6" w14:textId="77777777" w:rsidR="00076132" w:rsidRDefault="00076132" w:rsidP="00076132">
      <w:pPr>
        <w:tabs>
          <w:tab w:val="left" w:pos="567"/>
          <w:tab w:val="left" w:pos="1134"/>
          <w:tab w:val="left" w:pos="1701"/>
        </w:tabs>
        <w:spacing w:after="0"/>
      </w:pPr>
    </w:p>
    <w:p w14:paraId="73077421" w14:textId="49C09089" w:rsidR="007A0542" w:rsidRDefault="00BD1898" w:rsidP="00BD1898">
      <w:pPr>
        <w:tabs>
          <w:tab w:val="left" w:pos="567"/>
          <w:tab w:val="left" w:pos="1134"/>
          <w:tab w:val="left" w:pos="1701"/>
        </w:tabs>
        <w:spacing w:after="0"/>
        <w:ind w:left="567" w:hanging="567"/>
      </w:pPr>
      <w:r>
        <w:tab/>
      </w:r>
      <w:r w:rsidR="00230F53">
        <w:t>It was confirmed that f</w:t>
      </w:r>
      <w:r w:rsidR="007A0542" w:rsidRPr="007A0542">
        <w:t xml:space="preserve">inance has not been a driver for the Teaching Sustainability </w:t>
      </w:r>
      <w:r w:rsidR="009B4D62">
        <w:t>P</w:t>
      </w:r>
      <w:r w:rsidR="009B4D62" w:rsidRPr="007A0542">
        <w:t>roject</w:t>
      </w:r>
      <w:r w:rsidR="007A0542" w:rsidRPr="007A0542">
        <w:t>. The project has focused on demand for programmes and those closed in MLC each have very small numbers, with no more than 3 new students registered on any of the programmes in each of the last 7 years.</w:t>
      </w:r>
    </w:p>
    <w:p w14:paraId="5B4B6527" w14:textId="77777777" w:rsidR="007A0542" w:rsidRPr="007A0542" w:rsidRDefault="007A0542" w:rsidP="005A3973">
      <w:pPr>
        <w:tabs>
          <w:tab w:val="left" w:pos="567"/>
          <w:tab w:val="left" w:pos="1134"/>
          <w:tab w:val="left" w:pos="1701"/>
        </w:tabs>
        <w:spacing w:after="0"/>
      </w:pPr>
    </w:p>
    <w:p w14:paraId="7FFF17B0" w14:textId="63709570" w:rsidR="007A0542" w:rsidRDefault="00BD1898" w:rsidP="005A3973">
      <w:pPr>
        <w:tabs>
          <w:tab w:val="left" w:pos="567"/>
          <w:tab w:val="left" w:pos="1134"/>
          <w:tab w:val="left" w:pos="1701"/>
        </w:tabs>
        <w:spacing w:after="0"/>
      </w:pPr>
      <w:r>
        <w:tab/>
      </w:r>
      <w:r w:rsidR="007A0542" w:rsidRPr="007A0542">
        <w:t>For 2024/25, 1st December data reported:</w:t>
      </w:r>
    </w:p>
    <w:p w14:paraId="6CF273C5" w14:textId="77777777" w:rsidR="007A0542" w:rsidRPr="007A0542" w:rsidRDefault="007A0542" w:rsidP="005A3973">
      <w:pPr>
        <w:tabs>
          <w:tab w:val="left" w:pos="567"/>
          <w:tab w:val="left" w:pos="1134"/>
          <w:tab w:val="left" w:pos="1701"/>
        </w:tabs>
        <w:spacing w:after="0"/>
        <w:rPr>
          <w:sz w:val="12"/>
          <w:szCs w:val="12"/>
        </w:rPr>
      </w:pPr>
    </w:p>
    <w:p w14:paraId="783CA4F5" w14:textId="08796645" w:rsidR="007A0542" w:rsidRPr="007A0542" w:rsidRDefault="007A0542" w:rsidP="00BD1898">
      <w:pPr>
        <w:pStyle w:val="ListParagraph"/>
        <w:numPr>
          <w:ilvl w:val="0"/>
          <w:numId w:val="9"/>
        </w:numPr>
        <w:tabs>
          <w:tab w:val="left" w:pos="567"/>
          <w:tab w:val="left" w:pos="1140"/>
        </w:tabs>
        <w:spacing w:after="0"/>
        <w:ind w:left="1134" w:hanging="567"/>
      </w:pPr>
      <w:r w:rsidRPr="007A0542">
        <w:t>19 new students were registered – tuition fee income £192K</w:t>
      </w:r>
    </w:p>
    <w:p w14:paraId="49914C1B" w14:textId="322ABFA0" w:rsidR="007A0542" w:rsidRPr="007A0542" w:rsidRDefault="007A0542" w:rsidP="00BD1898">
      <w:pPr>
        <w:pStyle w:val="ListParagraph"/>
        <w:numPr>
          <w:ilvl w:val="0"/>
          <w:numId w:val="9"/>
        </w:numPr>
        <w:tabs>
          <w:tab w:val="left" w:pos="567"/>
          <w:tab w:val="left" w:pos="1140"/>
        </w:tabs>
        <w:spacing w:after="0"/>
        <w:ind w:left="1134" w:hanging="567"/>
      </w:pPr>
      <w:r w:rsidRPr="007A0542">
        <w:t xml:space="preserve">68 students (62 </w:t>
      </w:r>
      <w:proofErr w:type="spellStart"/>
      <w:r w:rsidRPr="007A0542">
        <w:t>fpe</w:t>
      </w:r>
      <w:proofErr w:type="spellEnd"/>
      <w:r w:rsidRPr="007A0542">
        <w:t>) across all years – tuition fee income £579K</w:t>
      </w:r>
    </w:p>
    <w:p w14:paraId="59D87AEE" w14:textId="77777777" w:rsidR="0067040C" w:rsidRDefault="0067040C" w:rsidP="005A3973">
      <w:pPr>
        <w:tabs>
          <w:tab w:val="left" w:pos="567"/>
          <w:tab w:val="left" w:pos="1134"/>
          <w:tab w:val="left" w:pos="1701"/>
        </w:tabs>
        <w:spacing w:after="0"/>
      </w:pPr>
    </w:p>
    <w:p w14:paraId="36FDA582" w14:textId="581C7D96" w:rsidR="001C5D70" w:rsidRPr="00BD1898" w:rsidRDefault="00BD1898" w:rsidP="00BD1898">
      <w:pPr>
        <w:tabs>
          <w:tab w:val="left" w:pos="567"/>
          <w:tab w:val="left" w:pos="1134"/>
          <w:tab w:val="left" w:pos="1701"/>
        </w:tabs>
        <w:spacing w:after="0"/>
        <w:ind w:left="567" w:hanging="567"/>
        <w:rPr>
          <w:b/>
          <w:bCs/>
        </w:rPr>
      </w:pPr>
      <w:r>
        <w:rPr>
          <w:b/>
          <w:bCs/>
          <w:i/>
          <w:iCs/>
        </w:rPr>
        <w:tab/>
      </w:r>
      <w:r w:rsidR="006C2521" w:rsidRPr="00BD1898">
        <w:rPr>
          <w:b/>
          <w:bCs/>
          <w:i/>
          <w:iCs/>
        </w:rPr>
        <w:t>Connected to the above question, please can Faculty share the Widening Participation Impact assessment report undertaken prior to the decision to close recruiting programmes in MLC</w:t>
      </w:r>
      <w:r w:rsidR="001C5D70" w:rsidRPr="00BD1898">
        <w:rPr>
          <w:b/>
          <w:bCs/>
          <w:i/>
          <w:iCs/>
        </w:rPr>
        <w:t xml:space="preserve"> for e2026?</w:t>
      </w:r>
    </w:p>
    <w:p w14:paraId="6E1A9328" w14:textId="77777777" w:rsidR="001C5D70" w:rsidRDefault="001C5D70" w:rsidP="005A3973">
      <w:pPr>
        <w:tabs>
          <w:tab w:val="left" w:pos="567"/>
          <w:tab w:val="left" w:pos="1134"/>
          <w:tab w:val="left" w:pos="1701"/>
        </w:tabs>
        <w:spacing w:after="0"/>
      </w:pPr>
    </w:p>
    <w:p w14:paraId="06FCD3BD" w14:textId="580ADB3A" w:rsidR="00AE39F5" w:rsidRDefault="00BD1898" w:rsidP="00BD1898">
      <w:pPr>
        <w:tabs>
          <w:tab w:val="left" w:pos="567"/>
          <w:tab w:val="left" w:pos="1134"/>
          <w:tab w:val="left" w:pos="1701"/>
        </w:tabs>
        <w:spacing w:after="0"/>
        <w:ind w:left="567" w:hanging="567"/>
      </w:pPr>
      <w:r>
        <w:tab/>
      </w:r>
      <w:r w:rsidR="00AE39F5" w:rsidRPr="00AE39F5">
        <w:t xml:space="preserve">A Widening Participation (WP) Impact assessment report was not required to be carried out. The Languages Sub-Group did discuss the impact on WP recruitment at its meeting on 9th October 2024 during which it was affirmed that the WP targets are managed across the </w:t>
      </w:r>
      <w:proofErr w:type="gramStart"/>
      <w:r w:rsidR="00AE39F5" w:rsidRPr="00AE39F5">
        <w:t>School</w:t>
      </w:r>
      <w:proofErr w:type="gramEnd"/>
      <w:r w:rsidR="00AE39F5" w:rsidRPr="00AE39F5">
        <w:t>.</w:t>
      </w:r>
    </w:p>
    <w:p w14:paraId="0A148FF3" w14:textId="77777777" w:rsidR="00AE39F5" w:rsidRPr="00AE39F5" w:rsidRDefault="00AE39F5" w:rsidP="005A3973">
      <w:pPr>
        <w:tabs>
          <w:tab w:val="left" w:pos="567"/>
          <w:tab w:val="left" w:pos="1134"/>
          <w:tab w:val="left" w:pos="1701"/>
        </w:tabs>
        <w:spacing w:after="0"/>
      </w:pPr>
    </w:p>
    <w:p w14:paraId="2C539CF4" w14:textId="338923F3" w:rsidR="00AE39F5" w:rsidRDefault="00BD1898" w:rsidP="00BD1898">
      <w:pPr>
        <w:tabs>
          <w:tab w:val="left" w:pos="567"/>
          <w:tab w:val="left" w:pos="1134"/>
          <w:tab w:val="left" w:pos="1701"/>
        </w:tabs>
        <w:spacing w:after="0"/>
        <w:ind w:left="567" w:hanging="567"/>
      </w:pPr>
      <w:r>
        <w:lastRenderedPageBreak/>
        <w:tab/>
      </w:r>
      <w:r w:rsidR="00AE39F5" w:rsidRPr="00AE39F5">
        <w:t>In the context of the University’s Access and Participation Plan, access targets focus on POLAR4 Quintile1* category of students and are set at school level, rather than at individual programme or department level. 3 students starting on these 41 programmes in 2024/25, meet the criteria for POLAR4 Quintile1</w:t>
      </w:r>
    </w:p>
    <w:p w14:paraId="0CC7A7A7" w14:textId="77777777" w:rsidR="00AE39F5" w:rsidRPr="00AE39F5" w:rsidRDefault="00AE39F5" w:rsidP="005A3973">
      <w:pPr>
        <w:tabs>
          <w:tab w:val="left" w:pos="567"/>
          <w:tab w:val="left" w:pos="1134"/>
          <w:tab w:val="left" w:pos="1701"/>
        </w:tabs>
        <w:spacing w:after="0"/>
      </w:pPr>
    </w:p>
    <w:p w14:paraId="1EB90553" w14:textId="7B75BCD8" w:rsidR="00AE39F5" w:rsidRDefault="00BD1898" w:rsidP="00BD1898">
      <w:pPr>
        <w:tabs>
          <w:tab w:val="left" w:pos="567"/>
          <w:tab w:val="left" w:pos="1134"/>
          <w:tab w:val="left" w:pos="1701"/>
        </w:tabs>
        <w:spacing w:after="0"/>
        <w:ind w:left="567" w:hanging="567"/>
      </w:pPr>
      <w:r>
        <w:tab/>
      </w:r>
      <w:r w:rsidR="00AE39F5" w:rsidRPr="00AE39F5">
        <w:t xml:space="preserve">MLC and SALC continue to be supported by Faculty and University teams in their outreach work to inspire learners to apply to university and to apply to Manchester. Offer strategies and our confirmation and clearing strategy all prioritise students who fit our broader widening participation definitions. One of the drivers of the Teaching Sustainability </w:t>
      </w:r>
      <w:r w:rsidR="009B4D62">
        <w:t>P</w:t>
      </w:r>
      <w:r w:rsidR="009B4D62" w:rsidRPr="00AE39F5">
        <w:t xml:space="preserve">roject </w:t>
      </w:r>
      <w:r w:rsidR="00AE39F5" w:rsidRPr="00AE39F5">
        <w:t>is to attract and retain a diverse cohort of high-quality students through responding to market and student demand.</w:t>
      </w:r>
    </w:p>
    <w:p w14:paraId="238AF621" w14:textId="77777777" w:rsidR="009B4D62" w:rsidRDefault="009B4D62" w:rsidP="00A57BE5">
      <w:pPr>
        <w:tabs>
          <w:tab w:val="left" w:pos="567"/>
          <w:tab w:val="left" w:pos="1134"/>
          <w:tab w:val="left" w:pos="1701"/>
        </w:tabs>
        <w:spacing w:after="0"/>
        <w:rPr>
          <w:i/>
          <w:iCs/>
          <w:sz w:val="20"/>
          <w:szCs w:val="20"/>
        </w:rPr>
      </w:pPr>
    </w:p>
    <w:p w14:paraId="613A5E49" w14:textId="77777777" w:rsidR="00F50E96" w:rsidRDefault="00F50E96" w:rsidP="00A57BE5">
      <w:pPr>
        <w:tabs>
          <w:tab w:val="left" w:pos="567"/>
          <w:tab w:val="left" w:pos="1134"/>
          <w:tab w:val="left" w:pos="1701"/>
        </w:tabs>
        <w:spacing w:after="0"/>
        <w:rPr>
          <w:i/>
          <w:iCs/>
          <w:sz w:val="20"/>
          <w:szCs w:val="20"/>
        </w:rPr>
      </w:pPr>
    </w:p>
    <w:p w14:paraId="0BACC2D2" w14:textId="77777777" w:rsidR="00F50E96" w:rsidRDefault="00F50E96" w:rsidP="00A57BE5">
      <w:pPr>
        <w:tabs>
          <w:tab w:val="left" w:pos="567"/>
          <w:tab w:val="left" w:pos="1134"/>
          <w:tab w:val="left" w:pos="1701"/>
        </w:tabs>
        <w:spacing w:after="0"/>
        <w:rPr>
          <w:i/>
          <w:iCs/>
          <w:sz w:val="20"/>
          <w:szCs w:val="20"/>
        </w:rPr>
      </w:pPr>
    </w:p>
    <w:p w14:paraId="7D1CDA5F" w14:textId="77777777" w:rsidR="00F50E96" w:rsidRDefault="00F50E96" w:rsidP="00A57BE5">
      <w:pPr>
        <w:tabs>
          <w:tab w:val="left" w:pos="567"/>
          <w:tab w:val="left" w:pos="1134"/>
          <w:tab w:val="left" w:pos="1701"/>
        </w:tabs>
        <w:spacing w:after="0"/>
        <w:rPr>
          <w:i/>
          <w:iCs/>
          <w:sz w:val="20"/>
          <w:szCs w:val="20"/>
        </w:rPr>
      </w:pPr>
    </w:p>
    <w:p w14:paraId="2C29C444" w14:textId="77777777" w:rsidR="00F50E96" w:rsidRDefault="00F50E96" w:rsidP="00A57BE5">
      <w:pPr>
        <w:tabs>
          <w:tab w:val="left" w:pos="567"/>
          <w:tab w:val="left" w:pos="1134"/>
          <w:tab w:val="left" w:pos="1701"/>
        </w:tabs>
        <w:spacing w:after="0"/>
        <w:rPr>
          <w:i/>
          <w:iCs/>
          <w:sz w:val="20"/>
          <w:szCs w:val="20"/>
        </w:rPr>
      </w:pPr>
    </w:p>
    <w:p w14:paraId="198CEDED" w14:textId="77777777" w:rsidR="00F50E96" w:rsidRDefault="00F50E96" w:rsidP="00A57BE5">
      <w:pPr>
        <w:tabs>
          <w:tab w:val="left" w:pos="567"/>
          <w:tab w:val="left" w:pos="1134"/>
          <w:tab w:val="left" w:pos="1701"/>
        </w:tabs>
        <w:spacing w:after="0"/>
        <w:rPr>
          <w:i/>
          <w:iCs/>
          <w:sz w:val="20"/>
          <w:szCs w:val="20"/>
        </w:rPr>
      </w:pPr>
    </w:p>
    <w:p w14:paraId="11954765" w14:textId="77777777" w:rsidR="00F50E96" w:rsidRDefault="00F50E96" w:rsidP="00A57BE5">
      <w:pPr>
        <w:tabs>
          <w:tab w:val="left" w:pos="567"/>
          <w:tab w:val="left" w:pos="1134"/>
          <w:tab w:val="left" w:pos="1701"/>
        </w:tabs>
        <w:spacing w:after="0"/>
        <w:rPr>
          <w:i/>
          <w:iCs/>
          <w:sz w:val="20"/>
          <w:szCs w:val="20"/>
        </w:rPr>
      </w:pPr>
    </w:p>
    <w:p w14:paraId="15FAB91C" w14:textId="77777777" w:rsidR="00F50E96" w:rsidRDefault="00F50E96" w:rsidP="00A57BE5">
      <w:pPr>
        <w:tabs>
          <w:tab w:val="left" w:pos="567"/>
          <w:tab w:val="left" w:pos="1134"/>
          <w:tab w:val="left" w:pos="1701"/>
        </w:tabs>
        <w:spacing w:after="0"/>
        <w:rPr>
          <w:i/>
          <w:iCs/>
          <w:sz w:val="20"/>
          <w:szCs w:val="20"/>
        </w:rPr>
      </w:pPr>
    </w:p>
    <w:p w14:paraId="583DE6E1" w14:textId="77777777" w:rsidR="00F50E96" w:rsidRDefault="00F50E96" w:rsidP="00A57BE5">
      <w:pPr>
        <w:tabs>
          <w:tab w:val="left" w:pos="567"/>
          <w:tab w:val="left" w:pos="1134"/>
          <w:tab w:val="left" w:pos="1701"/>
        </w:tabs>
        <w:spacing w:after="0"/>
        <w:rPr>
          <w:i/>
          <w:iCs/>
          <w:sz w:val="20"/>
          <w:szCs w:val="20"/>
        </w:rPr>
      </w:pPr>
    </w:p>
    <w:p w14:paraId="78EFEE76" w14:textId="77777777" w:rsidR="00F50E96" w:rsidRDefault="00F50E96" w:rsidP="00A57BE5">
      <w:pPr>
        <w:tabs>
          <w:tab w:val="left" w:pos="567"/>
          <w:tab w:val="left" w:pos="1134"/>
          <w:tab w:val="left" w:pos="1701"/>
        </w:tabs>
        <w:spacing w:after="0"/>
        <w:rPr>
          <w:i/>
          <w:iCs/>
          <w:sz w:val="20"/>
          <w:szCs w:val="20"/>
        </w:rPr>
      </w:pPr>
    </w:p>
    <w:p w14:paraId="2C2756A3" w14:textId="77777777" w:rsidR="00F50E96" w:rsidRDefault="00F50E96" w:rsidP="00A57BE5">
      <w:pPr>
        <w:tabs>
          <w:tab w:val="left" w:pos="567"/>
          <w:tab w:val="left" w:pos="1134"/>
          <w:tab w:val="left" w:pos="1701"/>
        </w:tabs>
        <w:spacing w:after="0"/>
        <w:rPr>
          <w:i/>
          <w:iCs/>
          <w:sz w:val="20"/>
          <w:szCs w:val="20"/>
        </w:rPr>
      </w:pPr>
    </w:p>
    <w:p w14:paraId="5ABE92B8" w14:textId="77777777" w:rsidR="00F50E96" w:rsidRDefault="00F50E96" w:rsidP="00A57BE5">
      <w:pPr>
        <w:tabs>
          <w:tab w:val="left" w:pos="567"/>
          <w:tab w:val="left" w:pos="1134"/>
          <w:tab w:val="left" w:pos="1701"/>
        </w:tabs>
        <w:spacing w:after="0"/>
        <w:rPr>
          <w:i/>
          <w:iCs/>
          <w:sz w:val="20"/>
          <w:szCs w:val="20"/>
        </w:rPr>
      </w:pPr>
    </w:p>
    <w:p w14:paraId="5BFD7E91" w14:textId="77777777" w:rsidR="00F50E96" w:rsidRDefault="00F50E96" w:rsidP="00A57BE5">
      <w:pPr>
        <w:tabs>
          <w:tab w:val="left" w:pos="567"/>
          <w:tab w:val="left" w:pos="1134"/>
          <w:tab w:val="left" w:pos="1701"/>
        </w:tabs>
        <w:spacing w:after="0"/>
        <w:rPr>
          <w:i/>
          <w:iCs/>
          <w:sz w:val="20"/>
          <w:szCs w:val="20"/>
        </w:rPr>
      </w:pPr>
    </w:p>
    <w:p w14:paraId="7DCFA7ED" w14:textId="77777777" w:rsidR="00F50E96" w:rsidRDefault="00F50E96" w:rsidP="00A57BE5">
      <w:pPr>
        <w:tabs>
          <w:tab w:val="left" w:pos="567"/>
          <w:tab w:val="left" w:pos="1134"/>
          <w:tab w:val="left" w:pos="1701"/>
        </w:tabs>
        <w:spacing w:after="0"/>
        <w:rPr>
          <w:i/>
          <w:iCs/>
          <w:sz w:val="20"/>
          <w:szCs w:val="20"/>
        </w:rPr>
      </w:pPr>
    </w:p>
    <w:p w14:paraId="60999837" w14:textId="77777777" w:rsidR="00F50E96" w:rsidRDefault="00F50E96" w:rsidP="00A57BE5">
      <w:pPr>
        <w:tabs>
          <w:tab w:val="left" w:pos="567"/>
          <w:tab w:val="left" w:pos="1134"/>
          <w:tab w:val="left" w:pos="1701"/>
        </w:tabs>
        <w:spacing w:after="0"/>
        <w:rPr>
          <w:i/>
          <w:iCs/>
          <w:sz w:val="20"/>
          <w:szCs w:val="20"/>
        </w:rPr>
      </w:pPr>
    </w:p>
    <w:p w14:paraId="3BD03D47" w14:textId="77777777" w:rsidR="00F50E96" w:rsidRDefault="00F50E96" w:rsidP="00A57BE5">
      <w:pPr>
        <w:tabs>
          <w:tab w:val="left" w:pos="567"/>
          <w:tab w:val="left" w:pos="1134"/>
          <w:tab w:val="left" w:pos="1701"/>
        </w:tabs>
        <w:spacing w:after="0"/>
        <w:rPr>
          <w:i/>
          <w:iCs/>
          <w:sz w:val="20"/>
          <w:szCs w:val="20"/>
        </w:rPr>
      </w:pPr>
    </w:p>
    <w:p w14:paraId="23E17C41" w14:textId="77777777" w:rsidR="00F50E96" w:rsidRDefault="00F50E96" w:rsidP="00A57BE5">
      <w:pPr>
        <w:tabs>
          <w:tab w:val="left" w:pos="567"/>
          <w:tab w:val="left" w:pos="1134"/>
          <w:tab w:val="left" w:pos="1701"/>
        </w:tabs>
        <w:spacing w:after="0"/>
        <w:rPr>
          <w:i/>
          <w:iCs/>
          <w:sz w:val="20"/>
          <w:szCs w:val="20"/>
        </w:rPr>
      </w:pPr>
    </w:p>
    <w:p w14:paraId="6FC76AB2" w14:textId="77777777" w:rsidR="00F50E96" w:rsidRDefault="00F50E96" w:rsidP="00A57BE5">
      <w:pPr>
        <w:tabs>
          <w:tab w:val="left" w:pos="567"/>
          <w:tab w:val="left" w:pos="1134"/>
          <w:tab w:val="left" w:pos="1701"/>
        </w:tabs>
        <w:spacing w:after="0"/>
        <w:rPr>
          <w:i/>
          <w:iCs/>
          <w:sz w:val="20"/>
          <w:szCs w:val="20"/>
        </w:rPr>
      </w:pPr>
    </w:p>
    <w:p w14:paraId="6F4448C6" w14:textId="77777777" w:rsidR="00F50E96" w:rsidRDefault="00F50E96" w:rsidP="00A57BE5">
      <w:pPr>
        <w:tabs>
          <w:tab w:val="left" w:pos="567"/>
          <w:tab w:val="left" w:pos="1134"/>
          <w:tab w:val="left" w:pos="1701"/>
        </w:tabs>
        <w:spacing w:after="0"/>
        <w:rPr>
          <w:i/>
          <w:iCs/>
          <w:sz w:val="20"/>
          <w:szCs w:val="20"/>
        </w:rPr>
      </w:pPr>
    </w:p>
    <w:p w14:paraId="480DC5A7" w14:textId="77777777" w:rsidR="00F50E96" w:rsidRDefault="00F50E96" w:rsidP="00A57BE5">
      <w:pPr>
        <w:tabs>
          <w:tab w:val="left" w:pos="567"/>
          <w:tab w:val="left" w:pos="1134"/>
          <w:tab w:val="left" w:pos="1701"/>
        </w:tabs>
        <w:spacing w:after="0"/>
        <w:rPr>
          <w:i/>
          <w:iCs/>
          <w:sz w:val="20"/>
          <w:szCs w:val="20"/>
        </w:rPr>
      </w:pPr>
    </w:p>
    <w:p w14:paraId="51E45D0F" w14:textId="77777777" w:rsidR="00F50E96" w:rsidRDefault="00F50E96" w:rsidP="00A57BE5">
      <w:pPr>
        <w:tabs>
          <w:tab w:val="left" w:pos="567"/>
          <w:tab w:val="left" w:pos="1134"/>
          <w:tab w:val="left" w:pos="1701"/>
        </w:tabs>
        <w:spacing w:after="0"/>
        <w:rPr>
          <w:i/>
          <w:iCs/>
          <w:sz w:val="20"/>
          <w:szCs w:val="20"/>
        </w:rPr>
      </w:pPr>
    </w:p>
    <w:p w14:paraId="7570E05A" w14:textId="77777777" w:rsidR="00F50E96" w:rsidRDefault="00F50E96" w:rsidP="00A57BE5">
      <w:pPr>
        <w:tabs>
          <w:tab w:val="left" w:pos="567"/>
          <w:tab w:val="left" w:pos="1134"/>
          <w:tab w:val="left" w:pos="1701"/>
        </w:tabs>
        <w:spacing w:after="0"/>
        <w:rPr>
          <w:i/>
          <w:iCs/>
          <w:sz w:val="20"/>
          <w:szCs w:val="20"/>
        </w:rPr>
      </w:pPr>
    </w:p>
    <w:p w14:paraId="0E24CAA5" w14:textId="77777777" w:rsidR="00F50E96" w:rsidRDefault="00F50E96" w:rsidP="00A57BE5">
      <w:pPr>
        <w:tabs>
          <w:tab w:val="left" w:pos="567"/>
          <w:tab w:val="left" w:pos="1134"/>
          <w:tab w:val="left" w:pos="1701"/>
        </w:tabs>
        <w:spacing w:after="0"/>
        <w:rPr>
          <w:i/>
          <w:iCs/>
          <w:sz w:val="20"/>
          <w:szCs w:val="20"/>
        </w:rPr>
      </w:pPr>
    </w:p>
    <w:p w14:paraId="026910B5" w14:textId="77777777" w:rsidR="00F50E96" w:rsidRDefault="00F50E96" w:rsidP="00A57BE5">
      <w:pPr>
        <w:tabs>
          <w:tab w:val="left" w:pos="567"/>
          <w:tab w:val="left" w:pos="1134"/>
          <w:tab w:val="left" w:pos="1701"/>
        </w:tabs>
        <w:spacing w:after="0"/>
        <w:rPr>
          <w:i/>
          <w:iCs/>
          <w:sz w:val="20"/>
          <w:szCs w:val="20"/>
        </w:rPr>
      </w:pPr>
    </w:p>
    <w:p w14:paraId="475DBDE9" w14:textId="77777777" w:rsidR="00F50E96" w:rsidRDefault="00F50E96" w:rsidP="00A57BE5">
      <w:pPr>
        <w:tabs>
          <w:tab w:val="left" w:pos="567"/>
          <w:tab w:val="left" w:pos="1134"/>
          <w:tab w:val="left" w:pos="1701"/>
        </w:tabs>
        <w:spacing w:after="0"/>
        <w:rPr>
          <w:i/>
          <w:iCs/>
          <w:sz w:val="20"/>
          <w:szCs w:val="20"/>
        </w:rPr>
      </w:pPr>
    </w:p>
    <w:p w14:paraId="51554F7F" w14:textId="77777777" w:rsidR="00F50E96" w:rsidRDefault="00F50E96" w:rsidP="00A57BE5">
      <w:pPr>
        <w:tabs>
          <w:tab w:val="left" w:pos="567"/>
          <w:tab w:val="left" w:pos="1134"/>
          <w:tab w:val="left" w:pos="1701"/>
        </w:tabs>
        <w:spacing w:after="0"/>
        <w:rPr>
          <w:i/>
          <w:iCs/>
          <w:sz w:val="20"/>
          <w:szCs w:val="20"/>
        </w:rPr>
      </w:pPr>
    </w:p>
    <w:p w14:paraId="7A050648" w14:textId="77777777" w:rsidR="00F50E96" w:rsidRDefault="00F50E96" w:rsidP="00A57BE5">
      <w:pPr>
        <w:tabs>
          <w:tab w:val="left" w:pos="567"/>
          <w:tab w:val="left" w:pos="1134"/>
          <w:tab w:val="left" w:pos="1701"/>
        </w:tabs>
        <w:spacing w:after="0"/>
        <w:rPr>
          <w:i/>
          <w:iCs/>
          <w:sz w:val="20"/>
          <w:szCs w:val="20"/>
        </w:rPr>
      </w:pPr>
    </w:p>
    <w:p w14:paraId="77237E4A" w14:textId="77777777" w:rsidR="00F50E96" w:rsidRDefault="00F50E96" w:rsidP="00A57BE5">
      <w:pPr>
        <w:tabs>
          <w:tab w:val="left" w:pos="567"/>
          <w:tab w:val="left" w:pos="1134"/>
          <w:tab w:val="left" w:pos="1701"/>
        </w:tabs>
        <w:spacing w:after="0"/>
        <w:rPr>
          <w:i/>
          <w:iCs/>
          <w:sz w:val="20"/>
          <w:szCs w:val="20"/>
        </w:rPr>
      </w:pPr>
    </w:p>
    <w:p w14:paraId="43B76DDA" w14:textId="77777777" w:rsidR="00F50E96" w:rsidRDefault="00F50E96" w:rsidP="00A57BE5">
      <w:pPr>
        <w:tabs>
          <w:tab w:val="left" w:pos="567"/>
          <w:tab w:val="left" w:pos="1134"/>
          <w:tab w:val="left" w:pos="1701"/>
        </w:tabs>
        <w:spacing w:after="0"/>
        <w:rPr>
          <w:i/>
          <w:iCs/>
          <w:sz w:val="20"/>
          <w:szCs w:val="20"/>
        </w:rPr>
      </w:pPr>
    </w:p>
    <w:p w14:paraId="2329CF98" w14:textId="77777777" w:rsidR="00F50E96" w:rsidRDefault="00F50E96" w:rsidP="00A57BE5">
      <w:pPr>
        <w:tabs>
          <w:tab w:val="left" w:pos="567"/>
          <w:tab w:val="left" w:pos="1134"/>
          <w:tab w:val="left" w:pos="1701"/>
        </w:tabs>
        <w:spacing w:after="0"/>
        <w:rPr>
          <w:i/>
          <w:iCs/>
          <w:sz w:val="20"/>
          <w:szCs w:val="20"/>
        </w:rPr>
      </w:pPr>
    </w:p>
    <w:p w14:paraId="28627998" w14:textId="77777777" w:rsidR="00F50E96" w:rsidRDefault="00F50E96" w:rsidP="00A57BE5">
      <w:pPr>
        <w:tabs>
          <w:tab w:val="left" w:pos="567"/>
          <w:tab w:val="left" w:pos="1134"/>
          <w:tab w:val="left" w:pos="1701"/>
        </w:tabs>
        <w:spacing w:after="0"/>
        <w:rPr>
          <w:i/>
          <w:iCs/>
          <w:sz w:val="20"/>
          <w:szCs w:val="20"/>
        </w:rPr>
      </w:pPr>
    </w:p>
    <w:p w14:paraId="6C6ABEB6" w14:textId="77777777" w:rsidR="00F50E96" w:rsidRDefault="00F50E96" w:rsidP="00A57BE5">
      <w:pPr>
        <w:tabs>
          <w:tab w:val="left" w:pos="567"/>
          <w:tab w:val="left" w:pos="1134"/>
          <w:tab w:val="left" w:pos="1701"/>
        </w:tabs>
        <w:spacing w:after="0"/>
        <w:rPr>
          <w:i/>
          <w:iCs/>
          <w:sz w:val="20"/>
          <w:szCs w:val="20"/>
        </w:rPr>
      </w:pPr>
    </w:p>
    <w:p w14:paraId="2070975A" w14:textId="77777777" w:rsidR="00F50E96" w:rsidRDefault="00F50E96" w:rsidP="00A57BE5">
      <w:pPr>
        <w:tabs>
          <w:tab w:val="left" w:pos="567"/>
          <w:tab w:val="left" w:pos="1134"/>
          <w:tab w:val="left" w:pos="1701"/>
        </w:tabs>
        <w:spacing w:after="0"/>
        <w:rPr>
          <w:i/>
          <w:iCs/>
          <w:sz w:val="20"/>
          <w:szCs w:val="20"/>
        </w:rPr>
      </w:pPr>
    </w:p>
    <w:p w14:paraId="1B052137" w14:textId="77777777" w:rsidR="00F50E96" w:rsidRDefault="00F50E96" w:rsidP="00A57BE5">
      <w:pPr>
        <w:tabs>
          <w:tab w:val="left" w:pos="567"/>
          <w:tab w:val="left" w:pos="1134"/>
          <w:tab w:val="left" w:pos="1701"/>
        </w:tabs>
        <w:spacing w:after="0"/>
        <w:rPr>
          <w:i/>
          <w:iCs/>
          <w:sz w:val="20"/>
          <w:szCs w:val="20"/>
        </w:rPr>
      </w:pPr>
    </w:p>
    <w:p w14:paraId="2E2E614E" w14:textId="77777777" w:rsidR="00F50E96" w:rsidRDefault="00F50E96" w:rsidP="00A57BE5">
      <w:pPr>
        <w:tabs>
          <w:tab w:val="left" w:pos="567"/>
          <w:tab w:val="left" w:pos="1134"/>
          <w:tab w:val="left" w:pos="1701"/>
        </w:tabs>
        <w:spacing w:after="0"/>
        <w:rPr>
          <w:i/>
          <w:iCs/>
          <w:sz w:val="20"/>
          <w:szCs w:val="20"/>
        </w:rPr>
      </w:pPr>
    </w:p>
    <w:p w14:paraId="74675333" w14:textId="77777777" w:rsidR="00F50E96" w:rsidRDefault="00F50E96" w:rsidP="00A57BE5">
      <w:pPr>
        <w:tabs>
          <w:tab w:val="left" w:pos="567"/>
          <w:tab w:val="left" w:pos="1134"/>
          <w:tab w:val="left" w:pos="1701"/>
        </w:tabs>
        <w:spacing w:after="0"/>
        <w:rPr>
          <w:i/>
          <w:iCs/>
          <w:sz w:val="20"/>
          <w:szCs w:val="20"/>
        </w:rPr>
      </w:pPr>
    </w:p>
    <w:p w14:paraId="3B0DFBF9" w14:textId="4457B92A" w:rsidR="00AE39F5" w:rsidRDefault="00AE39F5" w:rsidP="00A57BE5">
      <w:pPr>
        <w:tabs>
          <w:tab w:val="left" w:pos="567"/>
          <w:tab w:val="left" w:pos="1134"/>
          <w:tab w:val="left" w:pos="1701"/>
        </w:tabs>
        <w:spacing w:after="0"/>
        <w:rPr>
          <w:i/>
          <w:iCs/>
          <w:sz w:val="20"/>
          <w:szCs w:val="20"/>
        </w:rPr>
      </w:pPr>
      <w:r w:rsidRPr="00AE39F5">
        <w:rPr>
          <w:i/>
          <w:iCs/>
          <w:sz w:val="20"/>
          <w:szCs w:val="20"/>
        </w:rPr>
        <w:t>*POLAR4 Q1 pinpoints young people who live in postcodes with the very lowest rates of university entry, whereas WP+ is a wider flag that includes those POLAR4 Q1 students but also sweeps in other markers of disadvantage such as low</w:t>
      </w:r>
      <w:r w:rsidRPr="00AE39F5">
        <w:rPr>
          <w:i/>
          <w:iCs/>
          <w:sz w:val="20"/>
          <w:szCs w:val="20"/>
        </w:rPr>
        <w:noBreakHyphen/>
        <w:t xml:space="preserve">income neighbourhoods on the IMD (Index of Multiple Deprivation), students who received free school meals, are first in their family to go to university, have been in care, or have certain disabilities. </w:t>
      </w:r>
      <w:proofErr w:type="gramStart"/>
      <w:r w:rsidRPr="00AE39F5">
        <w:rPr>
          <w:i/>
          <w:iCs/>
          <w:sz w:val="20"/>
          <w:szCs w:val="20"/>
        </w:rPr>
        <w:t>So</w:t>
      </w:r>
      <w:proofErr w:type="gramEnd"/>
      <w:r w:rsidRPr="00AE39F5">
        <w:rPr>
          <w:i/>
          <w:iCs/>
          <w:sz w:val="20"/>
          <w:szCs w:val="20"/>
        </w:rPr>
        <w:t xml:space="preserve"> while every POLAR4 Q1 student will normally count as WP+, not every WP+ student comes from a POLAR4 Q1 area, making WP+ broader rather than a straight or direct proxy.</w:t>
      </w:r>
    </w:p>
    <w:p w14:paraId="03689327" w14:textId="77777777" w:rsidR="009B4D62" w:rsidRPr="00AE39F5" w:rsidRDefault="009B4D62" w:rsidP="00A57BE5">
      <w:pPr>
        <w:tabs>
          <w:tab w:val="left" w:pos="567"/>
          <w:tab w:val="left" w:pos="1134"/>
          <w:tab w:val="left" w:pos="1701"/>
        </w:tabs>
        <w:spacing w:after="0"/>
        <w:rPr>
          <w:i/>
          <w:iCs/>
          <w:sz w:val="20"/>
          <w:szCs w:val="20"/>
        </w:rPr>
      </w:pPr>
    </w:p>
    <w:p w14:paraId="3AB056DE" w14:textId="6EDAABF1" w:rsidR="00EB32C8" w:rsidRPr="00F559FA" w:rsidRDefault="00F559FA" w:rsidP="00BD1898">
      <w:pPr>
        <w:tabs>
          <w:tab w:val="left" w:pos="567"/>
          <w:tab w:val="left" w:pos="1134"/>
          <w:tab w:val="left" w:pos="1701"/>
        </w:tabs>
        <w:spacing w:after="0"/>
        <w:ind w:left="567" w:hanging="567"/>
        <w:rPr>
          <w:color w:val="215E99" w:themeColor="text2" w:themeTint="BF"/>
          <w:sz w:val="28"/>
          <w:szCs w:val="28"/>
        </w:rPr>
      </w:pPr>
      <w:r>
        <w:rPr>
          <w:color w:val="215E99" w:themeColor="text2" w:themeTint="BF"/>
          <w:sz w:val="28"/>
          <w:szCs w:val="28"/>
        </w:rPr>
        <w:lastRenderedPageBreak/>
        <w:t>6</w:t>
      </w:r>
      <w:r>
        <w:rPr>
          <w:color w:val="215E99" w:themeColor="text2" w:themeTint="BF"/>
          <w:sz w:val="28"/>
          <w:szCs w:val="28"/>
        </w:rPr>
        <w:tab/>
      </w:r>
      <w:r w:rsidR="00EB32C8" w:rsidRPr="00F559FA">
        <w:rPr>
          <w:color w:val="215E99" w:themeColor="text2" w:themeTint="BF"/>
          <w:sz w:val="28"/>
          <w:szCs w:val="28"/>
        </w:rPr>
        <w:t xml:space="preserve">Teaching Sustainability </w:t>
      </w:r>
      <w:r w:rsidR="009B4D62" w:rsidRPr="00F559FA">
        <w:rPr>
          <w:color w:val="215E99" w:themeColor="text2" w:themeTint="BF"/>
          <w:sz w:val="28"/>
          <w:szCs w:val="28"/>
        </w:rPr>
        <w:t>Pro</w:t>
      </w:r>
      <w:r w:rsidR="009B4D62">
        <w:rPr>
          <w:color w:val="215E99" w:themeColor="text2" w:themeTint="BF"/>
          <w:sz w:val="28"/>
          <w:szCs w:val="28"/>
        </w:rPr>
        <w:t>ject</w:t>
      </w:r>
      <w:r w:rsidR="009B4D62" w:rsidRPr="00F559FA">
        <w:rPr>
          <w:color w:val="215E99" w:themeColor="text2" w:themeTint="BF"/>
          <w:sz w:val="28"/>
          <w:szCs w:val="28"/>
        </w:rPr>
        <w:t xml:space="preserve"> </w:t>
      </w:r>
      <w:r w:rsidR="00EB32C8" w:rsidRPr="00F559FA">
        <w:rPr>
          <w:color w:val="215E99" w:themeColor="text2" w:themeTint="BF"/>
          <w:sz w:val="28"/>
          <w:szCs w:val="28"/>
        </w:rPr>
        <w:t>in MLC: Revision</w:t>
      </w:r>
      <w:r w:rsidRPr="00F559FA">
        <w:rPr>
          <w:color w:val="215E99" w:themeColor="text2" w:themeTint="BF"/>
          <w:sz w:val="28"/>
          <w:szCs w:val="28"/>
        </w:rPr>
        <w:t xml:space="preserve"> of cuts and financial</w:t>
      </w:r>
      <w:r w:rsidR="00BD1898">
        <w:rPr>
          <w:color w:val="215E99" w:themeColor="text2" w:themeTint="BF"/>
          <w:sz w:val="28"/>
          <w:szCs w:val="28"/>
        </w:rPr>
        <w:t xml:space="preserve"> </w:t>
      </w:r>
      <w:r w:rsidRPr="00F559FA">
        <w:rPr>
          <w:color w:val="215E99" w:themeColor="text2" w:themeTint="BF"/>
          <w:sz w:val="28"/>
          <w:szCs w:val="28"/>
        </w:rPr>
        <w:t>sustainability</w:t>
      </w:r>
    </w:p>
    <w:p w14:paraId="67B1FC13" w14:textId="77777777" w:rsidR="00F559FA" w:rsidRPr="00F50E96" w:rsidRDefault="00F559FA" w:rsidP="005A3973">
      <w:pPr>
        <w:tabs>
          <w:tab w:val="left" w:pos="567"/>
          <w:tab w:val="left" w:pos="1134"/>
          <w:tab w:val="left" w:pos="1701"/>
        </w:tabs>
        <w:spacing w:after="0"/>
        <w:rPr>
          <w:sz w:val="14"/>
          <w:szCs w:val="14"/>
        </w:rPr>
      </w:pPr>
    </w:p>
    <w:p w14:paraId="72110F0A" w14:textId="5F090413" w:rsidR="00B057CB" w:rsidRPr="00BD1898" w:rsidRDefault="00BD1898" w:rsidP="00BD1898">
      <w:pPr>
        <w:tabs>
          <w:tab w:val="left" w:pos="567"/>
          <w:tab w:val="left" w:pos="1134"/>
          <w:tab w:val="left" w:pos="1701"/>
        </w:tabs>
        <w:spacing w:after="0"/>
        <w:ind w:left="567" w:hanging="567"/>
        <w:rPr>
          <w:b/>
          <w:bCs/>
          <w:i/>
          <w:iCs/>
        </w:rPr>
      </w:pPr>
      <w:r>
        <w:rPr>
          <w:i/>
          <w:iCs/>
        </w:rPr>
        <w:tab/>
      </w:r>
      <w:r w:rsidR="0043487F" w:rsidRPr="00BD1898">
        <w:rPr>
          <w:b/>
          <w:bCs/>
          <w:i/>
          <w:iCs/>
        </w:rPr>
        <w:t>When one of the primary objectives of SALC is the maximisation of UG recruitment, why cut recruiting programmes in MLC that benefit the financial economy of the Department and School? </w:t>
      </w:r>
    </w:p>
    <w:p w14:paraId="1C27A133" w14:textId="77777777" w:rsidR="0043487F" w:rsidRPr="00F50E96" w:rsidRDefault="0043487F" w:rsidP="005A3973">
      <w:pPr>
        <w:tabs>
          <w:tab w:val="left" w:pos="567"/>
          <w:tab w:val="left" w:pos="1134"/>
          <w:tab w:val="left" w:pos="1701"/>
        </w:tabs>
        <w:spacing w:after="0"/>
        <w:rPr>
          <w:sz w:val="14"/>
          <w:szCs w:val="14"/>
        </w:rPr>
      </w:pPr>
    </w:p>
    <w:p w14:paraId="25CB3D20" w14:textId="498B710A" w:rsidR="00076BA6" w:rsidRDefault="00BD1898" w:rsidP="00BD1898">
      <w:pPr>
        <w:tabs>
          <w:tab w:val="left" w:pos="567"/>
          <w:tab w:val="left" w:pos="1134"/>
          <w:tab w:val="left" w:pos="1701"/>
        </w:tabs>
        <w:spacing w:after="0"/>
        <w:ind w:left="567" w:hanging="567"/>
      </w:pPr>
      <w:r>
        <w:tab/>
      </w:r>
      <w:r w:rsidR="00076BA6" w:rsidRPr="00076BA6">
        <w:t xml:space="preserve">The strategy in SALC (as elsewhere in the </w:t>
      </w:r>
      <w:proofErr w:type="gramStart"/>
      <w:r w:rsidR="00076BA6" w:rsidRPr="00076BA6">
        <w:t>Faculty</w:t>
      </w:r>
      <w:proofErr w:type="gramEnd"/>
      <w:r w:rsidR="00076BA6" w:rsidRPr="00076BA6">
        <w:t xml:space="preserve"> and university) cannot be recruiting at any expense or effort, but to find the right balance between a deliverable and efficient portfolio and high recruitment. </w:t>
      </w:r>
    </w:p>
    <w:p w14:paraId="08993387" w14:textId="77777777" w:rsidR="00076BA6" w:rsidRPr="00F50E96" w:rsidRDefault="00076BA6" w:rsidP="00BD1898">
      <w:pPr>
        <w:tabs>
          <w:tab w:val="left" w:pos="567"/>
          <w:tab w:val="left" w:pos="1134"/>
          <w:tab w:val="left" w:pos="1701"/>
        </w:tabs>
        <w:spacing w:after="0"/>
        <w:ind w:left="567" w:hanging="567"/>
        <w:rPr>
          <w:sz w:val="14"/>
          <w:szCs w:val="14"/>
        </w:rPr>
      </w:pPr>
    </w:p>
    <w:p w14:paraId="00F4A93B" w14:textId="456C3BF7" w:rsidR="00076BA6" w:rsidRDefault="00BD1898" w:rsidP="00BD1898">
      <w:pPr>
        <w:tabs>
          <w:tab w:val="left" w:pos="567"/>
          <w:tab w:val="left" w:pos="1134"/>
          <w:tab w:val="left" w:pos="1701"/>
        </w:tabs>
        <w:spacing w:after="0"/>
        <w:ind w:left="567" w:hanging="567"/>
      </w:pPr>
      <w:r>
        <w:tab/>
      </w:r>
      <w:r w:rsidR="00076BA6" w:rsidRPr="00076BA6">
        <w:t xml:space="preserve">That to run these programmes requires no staff and admin cost is incorrect. Each programme/plan code requires Professional Services time to </w:t>
      </w:r>
      <w:r w:rsidR="00076132">
        <w:t xml:space="preserve">market, manage admissions processes and </w:t>
      </w:r>
      <w:r w:rsidR="00076BA6" w:rsidRPr="00076BA6">
        <w:t>administer, and that time can be directed to support other programmes and activities.   </w:t>
      </w:r>
    </w:p>
    <w:p w14:paraId="40B4887D" w14:textId="77777777" w:rsidR="00076BA6" w:rsidRPr="00F50E96" w:rsidRDefault="00076BA6" w:rsidP="00BD1898">
      <w:pPr>
        <w:tabs>
          <w:tab w:val="left" w:pos="567"/>
          <w:tab w:val="left" w:pos="1134"/>
          <w:tab w:val="left" w:pos="1701"/>
        </w:tabs>
        <w:spacing w:after="0"/>
        <w:ind w:left="567" w:hanging="567"/>
        <w:rPr>
          <w:sz w:val="14"/>
          <w:szCs w:val="14"/>
        </w:rPr>
      </w:pPr>
    </w:p>
    <w:p w14:paraId="450CDD2D" w14:textId="251396C6" w:rsidR="00076BA6" w:rsidRDefault="00BD1898" w:rsidP="00BD1898">
      <w:pPr>
        <w:tabs>
          <w:tab w:val="left" w:pos="567"/>
          <w:tab w:val="left" w:pos="1134"/>
          <w:tab w:val="left" w:pos="1701"/>
        </w:tabs>
        <w:spacing w:after="0"/>
        <w:ind w:left="567" w:hanging="567"/>
      </w:pPr>
      <w:r>
        <w:tab/>
      </w:r>
      <w:r w:rsidR="00076BA6" w:rsidRPr="00076BA6">
        <w:t>Additionally, having a leaner portfolio enables us to market provision in a more targeted and efficient fashion, hence the proposed introduction of the “umbrella degree” model.</w:t>
      </w:r>
    </w:p>
    <w:p w14:paraId="3192AEDA" w14:textId="77777777" w:rsidR="00076BA6" w:rsidRPr="00F50E96" w:rsidRDefault="00076BA6" w:rsidP="00BD1898">
      <w:pPr>
        <w:tabs>
          <w:tab w:val="left" w:pos="567"/>
          <w:tab w:val="left" w:pos="1134"/>
          <w:tab w:val="left" w:pos="1701"/>
        </w:tabs>
        <w:spacing w:after="0"/>
        <w:ind w:left="567" w:hanging="567"/>
        <w:rPr>
          <w:sz w:val="14"/>
          <w:szCs w:val="14"/>
        </w:rPr>
      </w:pPr>
    </w:p>
    <w:p w14:paraId="198DEFA7" w14:textId="0DD45027" w:rsidR="00076BA6" w:rsidRPr="00076BA6" w:rsidRDefault="00BD1898" w:rsidP="00BD1898">
      <w:pPr>
        <w:tabs>
          <w:tab w:val="left" w:pos="567"/>
          <w:tab w:val="left" w:pos="1134"/>
          <w:tab w:val="left" w:pos="1701"/>
        </w:tabs>
        <w:spacing w:after="0"/>
        <w:ind w:left="567" w:hanging="567"/>
      </w:pPr>
      <w:r>
        <w:tab/>
      </w:r>
      <w:r w:rsidR="00076BA6" w:rsidRPr="00076BA6">
        <w:t xml:space="preserve">The </w:t>
      </w:r>
      <w:proofErr w:type="gramStart"/>
      <w:r w:rsidR="00076BA6" w:rsidRPr="00076BA6">
        <w:t>School</w:t>
      </w:r>
      <w:proofErr w:type="gramEnd"/>
      <w:r w:rsidR="00076BA6" w:rsidRPr="00076BA6">
        <w:t xml:space="preserve"> is on track to meet its undergraduate recruitment targets.  The numbers required to be recruited through clearing, and the confirmation and clearing strategy for SALC is no different to previous years (in fact applications and accepts are up by 2% and 4% respectively from 2024).   </w:t>
      </w:r>
    </w:p>
    <w:p w14:paraId="74BFFEE9" w14:textId="77777777" w:rsidR="0043487F" w:rsidRDefault="0043487F" w:rsidP="00BD1898">
      <w:pPr>
        <w:tabs>
          <w:tab w:val="left" w:pos="567"/>
          <w:tab w:val="left" w:pos="1134"/>
          <w:tab w:val="left" w:pos="1701"/>
        </w:tabs>
        <w:spacing w:after="0"/>
        <w:ind w:left="567" w:hanging="567"/>
      </w:pPr>
    </w:p>
    <w:p w14:paraId="1449C57D" w14:textId="7B8C0304" w:rsidR="00366714" w:rsidRPr="00BD1898" w:rsidRDefault="00366714" w:rsidP="00BD1898">
      <w:pPr>
        <w:tabs>
          <w:tab w:val="left" w:pos="567"/>
          <w:tab w:val="left" w:pos="1134"/>
          <w:tab w:val="left" w:pos="1701"/>
        </w:tabs>
        <w:spacing w:after="0"/>
        <w:rPr>
          <w:color w:val="215E99" w:themeColor="text2" w:themeTint="BF"/>
        </w:rPr>
      </w:pPr>
    </w:p>
    <w:p w14:paraId="6D945028" w14:textId="02E1320D" w:rsidR="001E062C" w:rsidRPr="001E062C" w:rsidRDefault="001E062C" w:rsidP="00BD1898">
      <w:pPr>
        <w:tabs>
          <w:tab w:val="left" w:pos="567"/>
          <w:tab w:val="left" w:pos="1134"/>
          <w:tab w:val="left" w:pos="1701"/>
        </w:tabs>
        <w:spacing w:after="0"/>
        <w:ind w:left="567" w:hanging="567"/>
        <w:rPr>
          <w:color w:val="215E99" w:themeColor="text2" w:themeTint="BF"/>
          <w:sz w:val="28"/>
          <w:szCs w:val="28"/>
        </w:rPr>
      </w:pPr>
      <w:r w:rsidRPr="001E062C">
        <w:rPr>
          <w:color w:val="215E99" w:themeColor="text2" w:themeTint="BF"/>
          <w:sz w:val="28"/>
          <w:szCs w:val="28"/>
        </w:rPr>
        <w:t>7</w:t>
      </w:r>
      <w:r w:rsidRPr="001E062C">
        <w:rPr>
          <w:color w:val="215E99" w:themeColor="text2" w:themeTint="BF"/>
          <w:sz w:val="28"/>
          <w:szCs w:val="28"/>
        </w:rPr>
        <w:tab/>
        <w:t>Shape and Size &amp; Teaching Sustainability Projects: review and evaluation processes</w:t>
      </w:r>
    </w:p>
    <w:p w14:paraId="7F37730B" w14:textId="77777777" w:rsidR="001E062C" w:rsidRDefault="001E062C" w:rsidP="005A3973">
      <w:pPr>
        <w:tabs>
          <w:tab w:val="left" w:pos="567"/>
          <w:tab w:val="left" w:pos="1134"/>
          <w:tab w:val="left" w:pos="1701"/>
        </w:tabs>
        <w:spacing w:after="0"/>
      </w:pPr>
    </w:p>
    <w:p w14:paraId="66AFAFE7" w14:textId="22078B17" w:rsidR="00145CB8" w:rsidRPr="00BD1898" w:rsidRDefault="00145CB8" w:rsidP="00BD1898">
      <w:pPr>
        <w:tabs>
          <w:tab w:val="left" w:pos="567"/>
          <w:tab w:val="left" w:pos="1134"/>
          <w:tab w:val="left" w:pos="1701"/>
        </w:tabs>
        <w:spacing w:after="0"/>
        <w:ind w:left="567"/>
        <w:rPr>
          <w:b/>
          <w:bCs/>
          <w:i/>
          <w:iCs/>
        </w:rPr>
      </w:pPr>
      <w:r w:rsidRPr="00BD1898">
        <w:rPr>
          <w:b/>
          <w:bCs/>
          <w:i/>
          <w:iCs/>
          <w:lang w:val="en-US"/>
        </w:rPr>
        <w:t>What procedures are in place to consult users, assess the progress and success of the Shape and Size and Teaching Sustainability projects in SALC, and report to colleagues?</w:t>
      </w:r>
      <w:r w:rsidRPr="00BD1898">
        <w:rPr>
          <w:b/>
          <w:bCs/>
          <w:i/>
          <w:iCs/>
        </w:rPr>
        <w:t> </w:t>
      </w:r>
    </w:p>
    <w:p w14:paraId="13ECA129" w14:textId="77777777" w:rsidR="007E419B" w:rsidRDefault="007E419B" w:rsidP="005A3973">
      <w:pPr>
        <w:tabs>
          <w:tab w:val="left" w:pos="567"/>
          <w:tab w:val="left" w:pos="1134"/>
          <w:tab w:val="left" w:pos="1701"/>
        </w:tabs>
        <w:spacing w:after="0"/>
      </w:pPr>
    </w:p>
    <w:p w14:paraId="36F5294B" w14:textId="204F8B4B" w:rsidR="007E419B" w:rsidRPr="00F50E96" w:rsidRDefault="00BD1898" w:rsidP="00BD1898">
      <w:pPr>
        <w:tabs>
          <w:tab w:val="left" w:pos="567"/>
          <w:tab w:val="left" w:pos="1134"/>
          <w:tab w:val="left" w:pos="1701"/>
        </w:tabs>
        <w:spacing w:after="0"/>
        <w:ind w:left="567" w:hanging="567"/>
        <w:rPr>
          <w:i/>
          <w:iCs/>
        </w:rPr>
      </w:pPr>
      <w:r>
        <w:rPr>
          <w:lang w:val="en-US"/>
        </w:rPr>
        <w:tab/>
      </w:r>
      <w:r w:rsidR="007E419B" w:rsidRPr="00F50E96">
        <w:rPr>
          <w:i/>
          <w:iCs/>
          <w:lang w:val="en-US"/>
        </w:rPr>
        <w:t xml:space="preserve">As noted by the SALC Assistant Director of T&amp;L in September 2024, the Teaching and Sustainability project is the flip side of the Shape and Size Project in seeking to strategically manage the supply of UG programmes and the demand of prospective students. Given the projected shortfall in UG recruitment in </w:t>
      </w:r>
      <w:proofErr w:type="gramStart"/>
      <w:r w:rsidR="007E419B" w:rsidRPr="00F50E96">
        <w:rPr>
          <w:i/>
          <w:iCs/>
          <w:lang w:val="en-US"/>
        </w:rPr>
        <w:t>SALC</w:t>
      </w:r>
      <w:proofErr w:type="gramEnd"/>
      <w:r w:rsidR="007E419B" w:rsidRPr="00F50E96">
        <w:rPr>
          <w:i/>
          <w:iCs/>
          <w:lang w:val="en-US"/>
        </w:rPr>
        <w:t xml:space="preserve"> anticipated this summer and the increasing reliance on Clearing as a means of ensuring numbers and the financial sustainability of SALC against ever lower grade requirements, questions necessarily arise concerning the combined success of both strategies.</w:t>
      </w:r>
      <w:r w:rsidR="007E419B" w:rsidRPr="00F50E96">
        <w:rPr>
          <w:i/>
          <w:iCs/>
        </w:rPr>
        <w:t> </w:t>
      </w:r>
    </w:p>
    <w:p w14:paraId="211ABF47" w14:textId="77777777" w:rsidR="007E419B" w:rsidRPr="00F50E96" w:rsidRDefault="007E419B" w:rsidP="005A3973">
      <w:pPr>
        <w:tabs>
          <w:tab w:val="left" w:pos="567"/>
          <w:tab w:val="left" w:pos="1134"/>
          <w:tab w:val="left" w:pos="1701"/>
        </w:tabs>
        <w:spacing w:after="0"/>
        <w:rPr>
          <w:i/>
          <w:iCs/>
          <w:sz w:val="14"/>
          <w:szCs w:val="14"/>
        </w:rPr>
      </w:pPr>
    </w:p>
    <w:p w14:paraId="5AF6938F" w14:textId="269F8BBF" w:rsidR="00583778" w:rsidRDefault="00BD1898" w:rsidP="00BD1898">
      <w:pPr>
        <w:tabs>
          <w:tab w:val="left" w:pos="567"/>
          <w:tab w:val="left" w:pos="1134"/>
          <w:tab w:val="left" w:pos="1701"/>
        </w:tabs>
        <w:spacing w:after="0"/>
        <w:ind w:left="567" w:hanging="567"/>
      </w:pPr>
      <w:r>
        <w:rPr>
          <w:lang w:val="en-US"/>
        </w:rPr>
        <w:tab/>
      </w:r>
      <w:r w:rsidR="00583778" w:rsidRPr="00583778">
        <w:rPr>
          <w:lang w:val="en-US"/>
        </w:rPr>
        <w:t>There is no increased reliance on clearing. Accepts are currently up by 4% from 2024 and as a School we anticipate a slightly reduced reliance on Clearing in 2025 which is in part, a consequence of the success of Size and Shape programmes.   However, it is the case that some programmes in SALC have seen a drop in applications, offers and acceptances this cycle compared to last year. </w:t>
      </w:r>
      <w:r w:rsidR="00583778" w:rsidRPr="00583778">
        <w:t> </w:t>
      </w:r>
    </w:p>
    <w:p w14:paraId="452FA83F" w14:textId="77777777" w:rsidR="001B3F71" w:rsidRPr="00F50E96" w:rsidRDefault="001B3F71" w:rsidP="00BD1898">
      <w:pPr>
        <w:tabs>
          <w:tab w:val="left" w:pos="567"/>
          <w:tab w:val="left" w:pos="1134"/>
          <w:tab w:val="left" w:pos="1701"/>
        </w:tabs>
        <w:spacing w:after="0"/>
        <w:ind w:left="567" w:hanging="567"/>
        <w:rPr>
          <w:sz w:val="14"/>
          <w:szCs w:val="14"/>
        </w:rPr>
      </w:pPr>
    </w:p>
    <w:p w14:paraId="4087BE73" w14:textId="51C0ED83" w:rsidR="00583778" w:rsidRDefault="00BD1898" w:rsidP="00BD1898">
      <w:pPr>
        <w:tabs>
          <w:tab w:val="left" w:pos="567"/>
          <w:tab w:val="left" w:pos="1134"/>
          <w:tab w:val="left" w:pos="1701"/>
        </w:tabs>
        <w:spacing w:after="0"/>
        <w:ind w:left="567" w:hanging="567"/>
      </w:pPr>
      <w:r>
        <w:rPr>
          <w:lang w:val="en-US"/>
        </w:rPr>
        <w:tab/>
      </w:r>
      <w:r w:rsidR="00583778" w:rsidRPr="00583778">
        <w:rPr>
          <w:lang w:val="en-US"/>
        </w:rPr>
        <w:t xml:space="preserve">The confirmation and clearing strategy </w:t>
      </w:r>
      <w:proofErr w:type="gramStart"/>
      <w:r w:rsidR="00583778" w:rsidRPr="00583778">
        <w:rPr>
          <w:lang w:val="en-US"/>
        </w:rPr>
        <w:t>is</w:t>
      </w:r>
      <w:proofErr w:type="gramEnd"/>
      <w:r w:rsidR="00583778" w:rsidRPr="00583778">
        <w:rPr>
          <w:lang w:val="en-US"/>
        </w:rPr>
        <w:t xml:space="preserve"> the same as it has been for many years and the BBB bottom line continues to apply (except for WP). </w:t>
      </w:r>
      <w:r w:rsidR="00583778" w:rsidRPr="00583778">
        <w:t> </w:t>
      </w:r>
    </w:p>
    <w:p w14:paraId="183DD770" w14:textId="77777777" w:rsidR="001B3F71" w:rsidRPr="00583778" w:rsidRDefault="001B3F71" w:rsidP="00BD1898">
      <w:pPr>
        <w:tabs>
          <w:tab w:val="left" w:pos="567"/>
          <w:tab w:val="left" w:pos="1134"/>
          <w:tab w:val="left" w:pos="1701"/>
        </w:tabs>
        <w:spacing w:after="0"/>
        <w:ind w:left="567" w:hanging="567"/>
      </w:pPr>
    </w:p>
    <w:p w14:paraId="1CD7B1B7" w14:textId="77777777" w:rsidR="00F50E96" w:rsidRDefault="00BD1898" w:rsidP="00BD1898">
      <w:pPr>
        <w:tabs>
          <w:tab w:val="left" w:pos="567"/>
          <w:tab w:val="left" w:pos="1134"/>
          <w:tab w:val="left" w:pos="1701"/>
        </w:tabs>
        <w:spacing w:after="0"/>
        <w:ind w:left="567" w:hanging="567"/>
        <w:rPr>
          <w:lang w:val="en-US"/>
        </w:rPr>
      </w:pPr>
      <w:r>
        <w:rPr>
          <w:lang w:val="en-US"/>
        </w:rPr>
        <w:tab/>
      </w:r>
    </w:p>
    <w:p w14:paraId="32A21D7E" w14:textId="19C9732E" w:rsidR="00583778" w:rsidRPr="00583778" w:rsidRDefault="00F50E96" w:rsidP="00BD1898">
      <w:pPr>
        <w:tabs>
          <w:tab w:val="left" w:pos="567"/>
          <w:tab w:val="left" w:pos="1134"/>
          <w:tab w:val="left" w:pos="1701"/>
        </w:tabs>
        <w:spacing w:after="0"/>
        <w:ind w:left="567" w:hanging="567"/>
      </w:pPr>
      <w:r>
        <w:rPr>
          <w:lang w:val="en-US"/>
        </w:rPr>
        <w:lastRenderedPageBreak/>
        <w:tab/>
      </w:r>
      <w:r w:rsidR="00583778" w:rsidRPr="00583778">
        <w:rPr>
          <w:lang w:val="en-US"/>
        </w:rPr>
        <w:t>Size and Shape in SALC has been a real success story. The 4 new PGT degrees (Digital Media, CCI, Music Performance, Library and Archive Studies) and the Digital Media UG degree are on track to meet, and in some cases considerably exceed target in 2025 (and with a higher than planned proportion of overseas students).  Only the UG CCI degree is slightly below target. Without these S&amp;S programmes SALC would be in a much deeper financial predicament than it is.</w:t>
      </w:r>
      <w:r w:rsidR="00583778" w:rsidRPr="00583778">
        <w:t> </w:t>
      </w:r>
      <w:r w:rsidR="00583778" w:rsidRPr="00583778">
        <w:br/>
      </w:r>
      <w:r w:rsidR="00583778" w:rsidRPr="00F50E96">
        <w:rPr>
          <w:sz w:val="14"/>
          <w:szCs w:val="14"/>
        </w:rPr>
        <w:t> </w:t>
      </w:r>
      <w:r w:rsidR="00583778" w:rsidRPr="00F50E96">
        <w:rPr>
          <w:sz w:val="14"/>
          <w:szCs w:val="14"/>
        </w:rPr>
        <w:br/>
      </w:r>
      <w:r w:rsidR="00583778" w:rsidRPr="00583778">
        <w:rPr>
          <w:lang w:val="en-US"/>
        </w:rPr>
        <w:t xml:space="preserve">The progress of the Teaching Sustainability </w:t>
      </w:r>
      <w:r w:rsidR="009B4D62">
        <w:rPr>
          <w:lang w:val="en-US"/>
        </w:rPr>
        <w:t>P</w:t>
      </w:r>
      <w:r w:rsidR="009B4D62" w:rsidRPr="00583778">
        <w:rPr>
          <w:lang w:val="en-US"/>
        </w:rPr>
        <w:t xml:space="preserve">roject </w:t>
      </w:r>
      <w:r w:rsidR="00583778" w:rsidRPr="00583778">
        <w:rPr>
          <w:lang w:val="en-US"/>
        </w:rPr>
        <w:t xml:space="preserve">is regularly reported to </w:t>
      </w:r>
      <w:proofErr w:type="gramStart"/>
      <w:r w:rsidR="00583778" w:rsidRPr="00583778">
        <w:rPr>
          <w:lang w:val="en-US"/>
        </w:rPr>
        <w:t>School</w:t>
      </w:r>
      <w:proofErr w:type="gramEnd"/>
      <w:r w:rsidR="00583778" w:rsidRPr="00583778">
        <w:rPr>
          <w:lang w:val="en-US"/>
        </w:rPr>
        <w:t xml:space="preserve"> Board and the School Leadership group.</w:t>
      </w:r>
      <w:r w:rsidR="00583778" w:rsidRPr="00583778">
        <w:t> </w:t>
      </w:r>
    </w:p>
    <w:p w14:paraId="281FB37F" w14:textId="77777777" w:rsidR="007E419B" w:rsidRDefault="007E419B" w:rsidP="005A3973">
      <w:pPr>
        <w:tabs>
          <w:tab w:val="left" w:pos="567"/>
          <w:tab w:val="left" w:pos="1134"/>
          <w:tab w:val="left" w:pos="1701"/>
        </w:tabs>
        <w:spacing w:after="0"/>
      </w:pPr>
    </w:p>
    <w:p w14:paraId="7F3DB1C0" w14:textId="77777777" w:rsidR="00583778" w:rsidRDefault="00583778" w:rsidP="005A3973">
      <w:pPr>
        <w:tabs>
          <w:tab w:val="left" w:pos="567"/>
          <w:tab w:val="left" w:pos="1134"/>
          <w:tab w:val="left" w:pos="1701"/>
        </w:tabs>
        <w:spacing w:after="0"/>
      </w:pPr>
    </w:p>
    <w:p w14:paraId="11476A2E" w14:textId="1D3D1422" w:rsidR="00783F71" w:rsidRPr="00FE3D28" w:rsidRDefault="00FE3D28" w:rsidP="005A3973">
      <w:pPr>
        <w:tabs>
          <w:tab w:val="left" w:pos="567"/>
          <w:tab w:val="left" w:pos="1134"/>
          <w:tab w:val="left" w:pos="1701"/>
        </w:tabs>
        <w:spacing w:after="0"/>
        <w:rPr>
          <w:color w:val="215E99" w:themeColor="text2" w:themeTint="BF"/>
          <w:sz w:val="28"/>
          <w:szCs w:val="28"/>
        </w:rPr>
      </w:pPr>
      <w:r w:rsidRPr="00FE3D28">
        <w:rPr>
          <w:color w:val="215E99" w:themeColor="text2" w:themeTint="BF"/>
          <w:sz w:val="28"/>
          <w:szCs w:val="28"/>
        </w:rPr>
        <w:t>8</w:t>
      </w:r>
      <w:r w:rsidRPr="00FE3D28">
        <w:rPr>
          <w:color w:val="215E99" w:themeColor="text2" w:themeTint="BF"/>
          <w:sz w:val="28"/>
          <w:szCs w:val="28"/>
        </w:rPr>
        <w:tab/>
        <w:t>Any other business</w:t>
      </w:r>
    </w:p>
    <w:p w14:paraId="3D2FD16A" w14:textId="77777777" w:rsidR="00783F71" w:rsidRPr="00F50E96" w:rsidRDefault="00783F71" w:rsidP="005A3973">
      <w:pPr>
        <w:tabs>
          <w:tab w:val="left" w:pos="567"/>
          <w:tab w:val="left" w:pos="1134"/>
          <w:tab w:val="left" w:pos="1701"/>
        </w:tabs>
        <w:spacing w:after="0"/>
        <w:rPr>
          <w:sz w:val="14"/>
          <w:szCs w:val="14"/>
        </w:rPr>
      </w:pPr>
    </w:p>
    <w:p w14:paraId="7698E054" w14:textId="122107DB" w:rsidR="00A663F0" w:rsidRDefault="00BD1898" w:rsidP="00BD1898">
      <w:pPr>
        <w:tabs>
          <w:tab w:val="left" w:pos="567"/>
          <w:tab w:val="left" w:pos="1134"/>
          <w:tab w:val="left" w:pos="1701"/>
        </w:tabs>
        <w:spacing w:after="0"/>
        <w:ind w:left="567" w:hanging="567"/>
      </w:pPr>
      <w:r>
        <w:tab/>
      </w:r>
      <w:r w:rsidR="002834A6">
        <w:t xml:space="preserve">In terms of the recent </w:t>
      </w:r>
      <w:r w:rsidR="009B4D62">
        <w:t>Supreme C</w:t>
      </w:r>
      <w:r w:rsidR="00F870A0">
        <w:t>ourt ruling</w:t>
      </w:r>
      <w:r w:rsidR="009B4D62">
        <w:t xml:space="preserve"> on the definition of sex </w:t>
      </w:r>
      <w:r w:rsidR="00F870A0">
        <w:t xml:space="preserve">and the </w:t>
      </w:r>
      <w:r w:rsidR="002834A6">
        <w:t>U</w:t>
      </w:r>
      <w:r w:rsidR="00F870A0">
        <w:t>niversity position</w:t>
      </w:r>
      <w:r w:rsidR="002834A6">
        <w:t xml:space="preserve">, </w:t>
      </w:r>
      <w:r w:rsidR="00076132">
        <w:t>the University is</w:t>
      </w:r>
      <w:r w:rsidR="002834A6">
        <w:t xml:space="preserve"> awaiting </w:t>
      </w:r>
      <w:r w:rsidR="00F870A0">
        <w:t xml:space="preserve">recommendations from </w:t>
      </w:r>
      <w:r w:rsidR="002834A6">
        <w:t xml:space="preserve">the </w:t>
      </w:r>
      <w:r w:rsidR="00F870A0">
        <w:t>E</w:t>
      </w:r>
      <w:r w:rsidR="002834A6">
        <w:t xml:space="preserve">qualities and </w:t>
      </w:r>
      <w:r w:rsidR="00F870A0">
        <w:t>H</w:t>
      </w:r>
      <w:r w:rsidR="002834A6">
        <w:t xml:space="preserve">uman </w:t>
      </w:r>
      <w:r w:rsidR="00F870A0">
        <w:t>R</w:t>
      </w:r>
      <w:r w:rsidR="002834A6">
        <w:t xml:space="preserve">ights </w:t>
      </w:r>
      <w:r w:rsidR="00F870A0">
        <w:t>C</w:t>
      </w:r>
      <w:r w:rsidR="002834A6">
        <w:t>ommission</w:t>
      </w:r>
      <w:r w:rsidR="00E07353">
        <w:t xml:space="preserve"> and their</w:t>
      </w:r>
      <w:r w:rsidR="00F870A0">
        <w:t xml:space="preserve"> practical advice</w:t>
      </w:r>
      <w:r w:rsidR="00E07353">
        <w:t xml:space="preserve">.  The report is </w:t>
      </w:r>
      <w:r w:rsidR="00F870A0">
        <w:t xml:space="preserve">scheduled for </w:t>
      </w:r>
      <w:r w:rsidR="00E07353">
        <w:t xml:space="preserve">release in </w:t>
      </w:r>
      <w:r w:rsidR="00F870A0">
        <w:t>Ju</w:t>
      </w:r>
      <w:r w:rsidR="009D0052">
        <w:t>ly</w:t>
      </w:r>
      <w:r w:rsidR="00E07353">
        <w:t xml:space="preserve"> 2025</w:t>
      </w:r>
      <w:r w:rsidR="009D0052">
        <w:t xml:space="preserve">.  UoM will not develop position yet. If specific questions come in, </w:t>
      </w:r>
      <w:r w:rsidR="00E07353">
        <w:t xml:space="preserve">the </w:t>
      </w:r>
      <w:r w:rsidR="009D0052">
        <w:t>advi</w:t>
      </w:r>
      <w:r w:rsidR="00E07353">
        <w:t>c</w:t>
      </w:r>
      <w:r w:rsidR="009D0052">
        <w:t>e is to direct them to Sarah</w:t>
      </w:r>
      <w:r w:rsidR="00E07353">
        <w:t xml:space="preserve"> Fox, Director of EDI</w:t>
      </w:r>
      <w:r w:rsidR="009D0052">
        <w:t>.</w:t>
      </w:r>
      <w:r w:rsidR="00783F71">
        <w:t xml:space="preserve"> </w:t>
      </w:r>
      <w:r w:rsidR="00E07353">
        <w:t xml:space="preserve">It is acknowledged that we are currently in a state of </w:t>
      </w:r>
      <w:proofErr w:type="gramStart"/>
      <w:r w:rsidR="00E07353">
        <w:t>limbo</w:t>
      </w:r>
      <w:proofErr w:type="gramEnd"/>
      <w:r w:rsidR="00E07353">
        <w:t xml:space="preserve"> but we do want to </w:t>
      </w:r>
      <w:r w:rsidR="00783F71">
        <w:t>respond fully and properly in due course.</w:t>
      </w:r>
    </w:p>
    <w:p w14:paraId="0144763F" w14:textId="77777777" w:rsidR="00783F71" w:rsidRPr="00F50E96" w:rsidRDefault="00783F71" w:rsidP="00BD1898">
      <w:pPr>
        <w:tabs>
          <w:tab w:val="left" w:pos="567"/>
          <w:tab w:val="left" w:pos="1134"/>
          <w:tab w:val="left" w:pos="1701"/>
        </w:tabs>
        <w:spacing w:after="0"/>
        <w:ind w:left="567" w:hanging="567"/>
        <w:rPr>
          <w:sz w:val="14"/>
          <w:szCs w:val="14"/>
        </w:rPr>
      </w:pPr>
    </w:p>
    <w:p w14:paraId="4FDAF5C4" w14:textId="290C97E4" w:rsidR="00783F71" w:rsidRDefault="00BD1898" w:rsidP="00BD1898">
      <w:pPr>
        <w:tabs>
          <w:tab w:val="left" w:pos="567"/>
          <w:tab w:val="left" w:pos="1134"/>
          <w:tab w:val="left" w:pos="1701"/>
        </w:tabs>
        <w:spacing w:after="0"/>
        <w:ind w:left="567" w:hanging="567"/>
      </w:pPr>
      <w:r>
        <w:tab/>
      </w:r>
      <w:r w:rsidR="00A11DBF">
        <w:t xml:space="preserve">The </w:t>
      </w:r>
      <w:r w:rsidR="00783F71">
        <w:t xml:space="preserve">White Paper on immigration </w:t>
      </w:r>
      <w:r w:rsidR="00A11DBF">
        <w:t xml:space="preserve">with implications on </w:t>
      </w:r>
      <w:r w:rsidR="00783F71">
        <w:t>work/study visa</w:t>
      </w:r>
      <w:r w:rsidR="00A11DBF">
        <w:t xml:space="preserve">s </w:t>
      </w:r>
      <w:r w:rsidR="00783F71">
        <w:t xml:space="preserve">may affect us in the next academic year (2026/27).  </w:t>
      </w:r>
      <w:r w:rsidR="00AB2BC6">
        <w:t xml:space="preserve">There will be an impact on and challenges across the </w:t>
      </w:r>
      <w:proofErr w:type="gramStart"/>
      <w:r w:rsidR="00AB2BC6">
        <w:t>sector as a whole</w:t>
      </w:r>
      <w:proofErr w:type="gramEnd"/>
      <w:r w:rsidR="00AB2BC6">
        <w:t xml:space="preserve">. </w:t>
      </w:r>
    </w:p>
    <w:p w14:paraId="3B11CFFC" w14:textId="77777777" w:rsidR="006704EE" w:rsidRPr="00F50E96" w:rsidRDefault="006704EE" w:rsidP="00BD1898">
      <w:pPr>
        <w:tabs>
          <w:tab w:val="left" w:pos="567"/>
          <w:tab w:val="left" w:pos="1134"/>
          <w:tab w:val="left" w:pos="1701"/>
        </w:tabs>
        <w:spacing w:after="0"/>
        <w:ind w:left="567" w:hanging="567"/>
        <w:rPr>
          <w:sz w:val="14"/>
          <w:szCs w:val="14"/>
        </w:rPr>
      </w:pPr>
    </w:p>
    <w:p w14:paraId="46DA64CD" w14:textId="632BBE06" w:rsidR="003B590E" w:rsidRDefault="00BD1898" w:rsidP="00BD1898">
      <w:pPr>
        <w:tabs>
          <w:tab w:val="left" w:pos="567"/>
          <w:tab w:val="left" w:pos="1134"/>
          <w:tab w:val="left" w:pos="1701"/>
        </w:tabs>
        <w:spacing w:after="0"/>
        <w:ind w:left="567" w:hanging="567"/>
      </w:pPr>
      <w:r>
        <w:tab/>
      </w:r>
      <w:r w:rsidR="003B590E">
        <w:t>We may have opportunities to take advantage of the current US political situation in terms of academics and students who would normally study/work in the US.</w:t>
      </w:r>
    </w:p>
    <w:p w14:paraId="6F7B7FFB" w14:textId="77777777" w:rsidR="00E1657A" w:rsidRDefault="00E1657A" w:rsidP="00BD1898">
      <w:pPr>
        <w:tabs>
          <w:tab w:val="left" w:pos="567"/>
          <w:tab w:val="left" w:pos="1134"/>
          <w:tab w:val="left" w:pos="1701"/>
        </w:tabs>
        <w:spacing w:after="0"/>
        <w:ind w:left="567" w:hanging="567"/>
      </w:pPr>
    </w:p>
    <w:p w14:paraId="75302B97" w14:textId="77777777" w:rsidR="00E1657A" w:rsidRDefault="00E1657A" w:rsidP="00BD1898">
      <w:pPr>
        <w:tabs>
          <w:tab w:val="left" w:pos="567"/>
          <w:tab w:val="left" w:pos="1134"/>
          <w:tab w:val="left" w:pos="1701"/>
        </w:tabs>
        <w:spacing w:after="0"/>
        <w:ind w:left="567" w:hanging="567"/>
      </w:pPr>
    </w:p>
    <w:p w14:paraId="64FC3949" w14:textId="48D11ED7" w:rsidR="00E1657A" w:rsidRPr="00E1657A" w:rsidRDefault="00E1657A" w:rsidP="00BD1898">
      <w:pPr>
        <w:tabs>
          <w:tab w:val="left" w:pos="567"/>
          <w:tab w:val="left" w:pos="1134"/>
          <w:tab w:val="left" w:pos="1701"/>
        </w:tabs>
        <w:spacing w:after="0"/>
        <w:ind w:left="567" w:hanging="567"/>
        <w:rPr>
          <w:color w:val="215E99" w:themeColor="text2" w:themeTint="BF"/>
          <w:sz w:val="28"/>
          <w:szCs w:val="28"/>
        </w:rPr>
      </w:pPr>
      <w:r w:rsidRPr="00E1657A">
        <w:rPr>
          <w:color w:val="215E99" w:themeColor="text2" w:themeTint="BF"/>
          <w:sz w:val="28"/>
          <w:szCs w:val="28"/>
        </w:rPr>
        <w:t>9</w:t>
      </w:r>
      <w:r w:rsidRPr="00E1657A">
        <w:rPr>
          <w:color w:val="215E99" w:themeColor="text2" w:themeTint="BF"/>
          <w:sz w:val="28"/>
          <w:szCs w:val="28"/>
        </w:rPr>
        <w:tab/>
        <w:t>Closing remarks</w:t>
      </w:r>
    </w:p>
    <w:p w14:paraId="1C27D3B1" w14:textId="77777777" w:rsidR="00E1657A" w:rsidRPr="00F50E96" w:rsidRDefault="00E1657A" w:rsidP="00BD1898">
      <w:pPr>
        <w:tabs>
          <w:tab w:val="left" w:pos="567"/>
          <w:tab w:val="left" w:pos="1134"/>
          <w:tab w:val="left" w:pos="1701"/>
        </w:tabs>
        <w:spacing w:after="0"/>
        <w:ind w:left="567" w:hanging="567"/>
        <w:rPr>
          <w:sz w:val="14"/>
          <w:szCs w:val="14"/>
        </w:rPr>
      </w:pPr>
    </w:p>
    <w:p w14:paraId="3D2D9E76" w14:textId="38331114" w:rsidR="00E1657A" w:rsidRDefault="00E1657A" w:rsidP="00BD1898">
      <w:pPr>
        <w:tabs>
          <w:tab w:val="left" w:pos="567"/>
          <w:tab w:val="left" w:pos="1134"/>
          <w:tab w:val="left" w:pos="1701"/>
        </w:tabs>
        <w:spacing w:after="0"/>
        <w:ind w:left="567" w:hanging="567"/>
      </w:pPr>
      <w:r>
        <w:tab/>
        <w:t>The Chair thanked members for attending</w:t>
      </w:r>
      <w:r w:rsidR="00A57BE5">
        <w:t xml:space="preserve"> and thanks again to Mabel, Richard, Rachel, Claire and Katie who have come to the end of their tenure on the Committee</w:t>
      </w:r>
    </w:p>
    <w:sectPr w:rsidR="00E1657A" w:rsidSect="00FC4D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0FD"/>
    <w:multiLevelType w:val="hybridMultilevel"/>
    <w:tmpl w:val="8A9AA32E"/>
    <w:lvl w:ilvl="0" w:tplc="72FC8876">
      <w:numFmt w:val="bullet"/>
      <w:lvlText w:val="·"/>
      <w:lvlJc w:val="left"/>
      <w:pPr>
        <w:ind w:left="1500" w:hanging="360"/>
      </w:pPr>
      <w:rPr>
        <w:rFonts w:ascii="Aptos" w:eastAsiaTheme="minorHAnsi" w:hAnsi="Aptos" w:cstheme="minorBidi"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 w15:restartNumberingAfterBreak="0">
    <w:nsid w:val="0C135F40"/>
    <w:multiLevelType w:val="hybridMultilevel"/>
    <w:tmpl w:val="59428ABA"/>
    <w:lvl w:ilvl="0" w:tplc="08090001">
      <w:start w:val="1"/>
      <w:numFmt w:val="bullet"/>
      <w:lvlText w:val=""/>
      <w:lvlJc w:val="left"/>
      <w:pPr>
        <w:ind w:left="1500" w:hanging="360"/>
      </w:pPr>
      <w:rPr>
        <w:rFonts w:ascii="Symbol" w:hAnsi="Symbol"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2" w15:restartNumberingAfterBreak="0">
    <w:nsid w:val="12EF1375"/>
    <w:multiLevelType w:val="hybridMultilevel"/>
    <w:tmpl w:val="6662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63DBC"/>
    <w:multiLevelType w:val="hybridMultilevel"/>
    <w:tmpl w:val="2142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95643"/>
    <w:multiLevelType w:val="hybridMultilevel"/>
    <w:tmpl w:val="5A90CB36"/>
    <w:lvl w:ilvl="0" w:tplc="B3765B62">
      <w:start w:val="1"/>
      <w:numFmt w:val="decimal"/>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052A0"/>
    <w:multiLevelType w:val="hybridMultilevel"/>
    <w:tmpl w:val="3C10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05A86"/>
    <w:multiLevelType w:val="hybridMultilevel"/>
    <w:tmpl w:val="9E86E1BE"/>
    <w:lvl w:ilvl="0" w:tplc="72FC8876">
      <w:numFmt w:val="bullet"/>
      <w:lvlText w:val="·"/>
      <w:lvlJc w:val="left"/>
      <w:pPr>
        <w:ind w:left="930" w:hanging="360"/>
      </w:pPr>
      <w:rPr>
        <w:rFonts w:ascii="Aptos" w:eastAsiaTheme="minorHAnsi" w:hAnsi="Aptos" w:cstheme="minorBidi"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 w15:restartNumberingAfterBreak="0">
    <w:nsid w:val="70BF0D64"/>
    <w:multiLevelType w:val="hybridMultilevel"/>
    <w:tmpl w:val="DB2C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BC5308"/>
    <w:multiLevelType w:val="hybridMultilevel"/>
    <w:tmpl w:val="4BC8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052715">
    <w:abstractNumId w:val="4"/>
  </w:num>
  <w:num w:numId="2" w16cid:durableId="1666786565">
    <w:abstractNumId w:val="8"/>
  </w:num>
  <w:num w:numId="3" w16cid:durableId="1158620112">
    <w:abstractNumId w:val="3"/>
  </w:num>
  <w:num w:numId="4" w16cid:durableId="36593529">
    <w:abstractNumId w:val="7"/>
  </w:num>
  <w:num w:numId="5" w16cid:durableId="1912154221">
    <w:abstractNumId w:val="2"/>
  </w:num>
  <w:num w:numId="6" w16cid:durableId="1369186741">
    <w:abstractNumId w:val="5"/>
  </w:num>
  <w:num w:numId="7" w16cid:durableId="548494099">
    <w:abstractNumId w:val="6"/>
  </w:num>
  <w:num w:numId="8" w16cid:durableId="557546654">
    <w:abstractNumId w:val="0"/>
  </w:num>
  <w:num w:numId="9" w16cid:durableId="171338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81"/>
    <w:rsid w:val="00004DA7"/>
    <w:rsid w:val="00022B18"/>
    <w:rsid w:val="00023EA9"/>
    <w:rsid w:val="00076132"/>
    <w:rsid w:val="00076BA6"/>
    <w:rsid w:val="000804DE"/>
    <w:rsid w:val="00083726"/>
    <w:rsid w:val="000F3091"/>
    <w:rsid w:val="00101FAC"/>
    <w:rsid w:val="00130ED5"/>
    <w:rsid w:val="00143805"/>
    <w:rsid w:val="0014446E"/>
    <w:rsid w:val="00145CB8"/>
    <w:rsid w:val="00154AAA"/>
    <w:rsid w:val="0018307E"/>
    <w:rsid w:val="001A1C65"/>
    <w:rsid w:val="001B3F71"/>
    <w:rsid w:val="001C3405"/>
    <w:rsid w:val="001C5D70"/>
    <w:rsid w:val="001E062C"/>
    <w:rsid w:val="002225A8"/>
    <w:rsid w:val="00230F53"/>
    <w:rsid w:val="00251F66"/>
    <w:rsid w:val="002834A6"/>
    <w:rsid w:val="00291538"/>
    <w:rsid w:val="002B0C8F"/>
    <w:rsid w:val="002F51C0"/>
    <w:rsid w:val="003205C2"/>
    <w:rsid w:val="00325AF7"/>
    <w:rsid w:val="0033325D"/>
    <w:rsid w:val="00342291"/>
    <w:rsid w:val="003460F0"/>
    <w:rsid w:val="00352D94"/>
    <w:rsid w:val="00366714"/>
    <w:rsid w:val="00371430"/>
    <w:rsid w:val="00391F44"/>
    <w:rsid w:val="003B590E"/>
    <w:rsid w:val="003C42DA"/>
    <w:rsid w:val="003D7396"/>
    <w:rsid w:val="003E3BF2"/>
    <w:rsid w:val="0041125E"/>
    <w:rsid w:val="0043487F"/>
    <w:rsid w:val="00435AD3"/>
    <w:rsid w:val="004360FF"/>
    <w:rsid w:val="00436D58"/>
    <w:rsid w:val="00442592"/>
    <w:rsid w:val="004559BE"/>
    <w:rsid w:val="00475471"/>
    <w:rsid w:val="004A04E9"/>
    <w:rsid w:val="004A3187"/>
    <w:rsid w:val="004B1D6B"/>
    <w:rsid w:val="004C3F26"/>
    <w:rsid w:val="004E25CD"/>
    <w:rsid w:val="004F143F"/>
    <w:rsid w:val="005170D5"/>
    <w:rsid w:val="00540D70"/>
    <w:rsid w:val="005624FA"/>
    <w:rsid w:val="005648D0"/>
    <w:rsid w:val="00567F33"/>
    <w:rsid w:val="0058346B"/>
    <w:rsid w:val="00583778"/>
    <w:rsid w:val="00587B19"/>
    <w:rsid w:val="0059236A"/>
    <w:rsid w:val="00592A9A"/>
    <w:rsid w:val="005A3973"/>
    <w:rsid w:val="005A5B9F"/>
    <w:rsid w:val="005E1A7D"/>
    <w:rsid w:val="006130FB"/>
    <w:rsid w:val="00622DE4"/>
    <w:rsid w:val="0064064D"/>
    <w:rsid w:val="00652FCF"/>
    <w:rsid w:val="00653DDB"/>
    <w:rsid w:val="0066426F"/>
    <w:rsid w:val="0067040C"/>
    <w:rsid w:val="006704EE"/>
    <w:rsid w:val="0067170D"/>
    <w:rsid w:val="006835DE"/>
    <w:rsid w:val="00683F77"/>
    <w:rsid w:val="006A2838"/>
    <w:rsid w:val="006A2CA7"/>
    <w:rsid w:val="006B2BA9"/>
    <w:rsid w:val="006C2521"/>
    <w:rsid w:val="006C405F"/>
    <w:rsid w:val="006D01DA"/>
    <w:rsid w:val="006D2C8A"/>
    <w:rsid w:val="00704706"/>
    <w:rsid w:val="007072A6"/>
    <w:rsid w:val="00777A1D"/>
    <w:rsid w:val="00783F71"/>
    <w:rsid w:val="007A0542"/>
    <w:rsid w:val="007A1944"/>
    <w:rsid w:val="007A6610"/>
    <w:rsid w:val="007B2D9C"/>
    <w:rsid w:val="007C5C63"/>
    <w:rsid w:val="007E419B"/>
    <w:rsid w:val="00813892"/>
    <w:rsid w:val="00842B97"/>
    <w:rsid w:val="00857414"/>
    <w:rsid w:val="0087720B"/>
    <w:rsid w:val="00880273"/>
    <w:rsid w:val="00887E93"/>
    <w:rsid w:val="008C3468"/>
    <w:rsid w:val="00904AAC"/>
    <w:rsid w:val="00906F23"/>
    <w:rsid w:val="0090760A"/>
    <w:rsid w:val="009319FF"/>
    <w:rsid w:val="00934C3E"/>
    <w:rsid w:val="00936281"/>
    <w:rsid w:val="009B4D62"/>
    <w:rsid w:val="009D0052"/>
    <w:rsid w:val="009D5811"/>
    <w:rsid w:val="009D6D07"/>
    <w:rsid w:val="00A11DBF"/>
    <w:rsid w:val="00A25C56"/>
    <w:rsid w:val="00A44B09"/>
    <w:rsid w:val="00A57BE5"/>
    <w:rsid w:val="00A65C00"/>
    <w:rsid w:val="00A663F0"/>
    <w:rsid w:val="00A75CE6"/>
    <w:rsid w:val="00A801BB"/>
    <w:rsid w:val="00AA6374"/>
    <w:rsid w:val="00AB170D"/>
    <w:rsid w:val="00AB2BC6"/>
    <w:rsid w:val="00AC00EC"/>
    <w:rsid w:val="00AD7B53"/>
    <w:rsid w:val="00AE39F5"/>
    <w:rsid w:val="00AF1232"/>
    <w:rsid w:val="00B057CB"/>
    <w:rsid w:val="00B079DD"/>
    <w:rsid w:val="00B1231C"/>
    <w:rsid w:val="00B124B2"/>
    <w:rsid w:val="00B24E18"/>
    <w:rsid w:val="00B264E4"/>
    <w:rsid w:val="00B620AE"/>
    <w:rsid w:val="00BC1EB1"/>
    <w:rsid w:val="00BD1898"/>
    <w:rsid w:val="00BD2F17"/>
    <w:rsid w:val="00BD3D06"/>
    <w:rsid w:val="00BD7773"/>
    <w:rsid w:val="00BE2F93"/>
    <w:rsid w:val="00BF56A8"/>
    <w:rsid w:val="00C06523"/>
    <w:rsid w:val="00C407EF"/>
    <w:rsid w:val="00C53FF0"/>
    <w:rsid w:val="00C548D1"/>
    <w:rsid w:val="00C60A13"/>
    <w:rsid w:val="00C62953"/>
    <w:rsid w:val="00C66CB1"/>
    <w:rsid w:val="00C86BD0"/>
    <w:rsid w:val="00C91D5D"/>
    <w:rsid w:val="00C96B94"/>
    <w:rsid w:val="00CB7F4A"/>
    <w:rsid w:val="00CD0768"/>
    <w:rsid w:val="00D505B3"/>
    <w:rsid w:val="00D52C00"/>
    <w:rsid w:val="00D739BB"/>
    <w:rsid w:val="00D74189"/>
    <w:rsid w:val="00D8502A"/>
    <w:rsid w:val="00DC15F2"/>
    <w:rsid w:val="00DF097C"/>
    <w:rsid w:val="00DF5799"/>
    <w:rsid w:val="00DF7EAF"/>
    <w:rsid w:val="00E07353"/>
    <w:rsid w:val="00E07BB6"/>
    <w:rsid w:val="00E116FB"/>
    <w:rsid w:val="00E14AB4"/>
    <w:rsid w:val="00E1657A"/>
    <w:rsid w:val="00E17C22"/>
    <w:rsid w:val="00E23316"/>
    <w:rsid w:val="00E24539"/>
    <w:rsid w:val="00E86BFC"/>
    <w:rsid w:val="00E95BFD"/>
    <w:rsid w:val="00EA6A68"/>
    <w:rsid w:val="00EB32C8"/>
    <w:rsid w:val="00F139A2"/>
    <w:rsid w:val="00F253EF"/>
    <w:rsid w:val="00F27119"/>
    <w:rsid w:val="00F43D38"/>
    <w:rsid w:val="00F50E96"/>
    <w:rsid w:val="00F519D8"/>
    <w:rsid w:val="00F559FA"/>
    <w:rsid w:val="00F870A0"/>
    <w:rsid w:val="00F87CE2"/>
    <w:rsid w:val="00FC23DA"/>
    <w:rsid w:val="00FC28DB"/>
    <w:rsid w:val="00FC4D91"/>
    <w:rsid w:val="00FE3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561D"/>
  <w15:chartTrackingRefBased/>
  <w15:docId w15:val="{D32311C8-3E79-4BEF-B9EE-ED6CF2A3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936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81"/>
    <w:rPr>
      <w:rFonts w:eastAsiaTheme="majorEastAsia" w:cstheme="majorBidi"/>
      <w:color w:val="272727" w:themeColor="text1" w:themeTint="D8"/>
    </w:rPr>
  </w:style>
  <w:style w:type="paragraph" w:styleId="Title">
    <w:name w:val="Title"/>
    <w:basedOn w:val="Normal"/>
    <w:next w:val="Normal"/>
    <w:link w:val="TitleChar"/>
    <w:uiPriority w:val="10"/>
    <w:qFormat/>
    <w:rsid w:val="00936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81"/>
    <w:pPr>
      <w:spacing w:before="160"/>
      <w:jc w:val="center"/>
    </w:pPr>
    <w:rPr>
      <w:i/>
      <w:iCs/>
      <w:color w:val="404040" w:themeColor="text1" w:themeTint="BF"/>
    </w:rPr>
  </w:style>
  <w:style w:type="character" w:customStyle="1" w:styleId="QuoteChar">
    <w:name w:val="Quote Char"/>
    <w:basedOn w:val="DefaultParagraphFont"/>
    <w:link w:val="Quote"/>
    <w:uiPriority w:val="29"/>
    <w:rsid w:val="00936281"/>
    <w:rPr>
      <w:i/>
      <w:iCs/>
      <w:color w:val="404040" w:themeColor="text1" w:themeTint="BF"/>
    </w:rPr>
  </w:style>
  <w:style w:type="paragraph" w:styleId="ListParagraph">
    <w:name w:val="List Paragraph"/>
    <w:basedOn w:val="Normal"/>
    <w:uiPriority w:val="34"/>
    <w:qFormat/>
    <w:rsid w:val="00936281"/>
    <w:pPr>
      <w:ind w:left="720"/>
      <w:contextualSpacing/>
    </w:pPr>
  </w:style>
  <w:style w:type="character" w:styleId="IntenseEmphasis">
    <w:name w:val="Intense Emphasis"/>
    <w:basedOn w:val="DefaultParagraphFont"/>
    <w:uiPriority w:val="21"/>
    <w:qFormat/>
    <w:rsid w:val="00936281"/>
    <w:rPr>
      <w:i/>
      <w:iCs/>
      <w:color w:val="0F4761" w:themeColor="accent1" w:themeShade="BF"/>
    </w:rPr>
  </w:style>
  <w:style w:type="paragraph" w:styleId="IntenseQuote">
    <w:name w:val="Intense Quote"/>
    <w:basedOn w:val="Normal"/>
    <w:next w:val="Normal"/>
    <w:link w:val="IntenseQuoteChar"/>
    <w:uiPriority w:val="30"/>
    <w:qFormat/>
    <w:rsid w:val="00936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281"/>
    <w:rPr>
      <w:i/>
      <w:iCs/>
      <w:color w:val="0F4761" w:themeColor="accent1" w:themeShade="BF"/>
    </w:rPr>
  </w:style>
  <w:style w:type="character" w:styleId="IntenseReference">
    <w:name w:val="Intense Reference"/>
    <w:basedOn w:val="DefaultParagraphFont"/>
    <w:uiPriority w:val="32"/>
    <w:qFormat/>
    <w:rsid w:val="00936281"/>
    <w:rPr>
      <w:b/>
      <w:bCs/>
      <w:smallCaps/>
      <w:color w:val="0F4761" w:themeColor="accent1" w:themeShade="BF"/>
      <w:spacing w:val="5"/>
    </w:rPr>
  </w:style>
  <w:style w:type="paragraph" w:styleId="Revision">
    <w:name w:val="Revision"/>
    <w:hidden/>
    <w:uiPriority w:val="99"/>
    <w:semiHidden/>
    <w:rsid w:val="00EA6A68"/>
  </w:style>
  <w:style w:type="character" w:styleId="CommentReference">
    <w:name w:val="annotation reference"/>
    <w:basedOn w:val="DefaultParagraphFont"/>
    <w:uiPriority w:val="99"/>
    <w:semiHidden/>
    <w:unhideWhenUsed/>
    <w:rsid w:val="00EA6A68"/>
    <w:rPr>
      <w:sz w:val="16"/>
      <w:szCs w:val="16"/>
    </w:rPr>
  </w:style>
  <w:style w:type="paragraph" w:styleId="CommentText">
    <w:name w:val="annotation text"/>
    <w:basedOn w:val="Normal"/>
    <w:link w:val="CommentTextChar"/>
    <w:uiPriority w:val="99"/>
    <w:unhideWhenUsed/>
    <w:rsid w:val="00EA6A68"/>
    <w:pPr>
      <w:spacing w:line="240" w:lineRule="auto"/>
    </w:pPr>
    <w:rPr>
      <w:sz w:val="20"/>
      <w:szCs w:val="20"/>
    </w:rPr>
  </w:style>
  <w:style w:type="character" w:customStyle="1" w:styleId="CommentTextChar">
    <w:name w:val="Comment Text Char"/>
    <w:basedOn w:val="DefaultParagraphFont"/>
    <w:link w:val="CommentText"/>
    <w:uiPriority w:val="99"/>
    <w:rsid w:val="00EA6A68"/>
    <w:rPr>
      <w:sz w:val="20"/>
      <w:szCs w:val="20"/>
    </w:rPr>
  </w:style>
  <w:style w:type="paragraph" w:styleId="CommentSubject">
    <w:name w:val="annotation subject"/>
    <w:basedOn w:val="CommentText"/>
    <w:next w:val="CommentText"/>
    <w:link w:val="CommentSubjectChar"/>
    <w:uiPriority w:val="99"/>
    <w:semiHidden/>
    <w:unhideWhenUsed/>
    <w:rsid w:val="00EA6A68"/>
    <w:rPr>
      <w:b/>
      <w:bCs/>
    </w:rPr>
  </w:style>
  <w:style w:type="character" w:customStyle="1" w:styleId="CommentSubjectChar">
    <w:name w:val="Comment Subject Char"/>
    <w:basedOn w:val="CommentTextChar"/>
    <w:link w:val="CommentSubject"/>
    <w:uiPriority w:val="99"/>
    <w:semiHidden/>
    <w:rsid w:val="00EA6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6564">
      <w:bodyDiv w:val="1"/>
      <w:marLeft w:val="0"/>
      <w:marRight w:val="0"/>
      <w:marTop w:val="0"/>
      <w:marBottom w:val="0"/>
      <w:divBdr>
        <w:top w:val="none" w:sz="0" w:space="0" w:color="auto"/>
        <w:left w:val="none" w:sz="0" w:space="0" w:color="auto"/>
        <w:bottom w:val="none" w:sz="0" w:space="0" w:color="auto"/>
        <w:right w:val="none" w:sz="0" w:space="0" w:color="auto"/>
      </w:divBdr>
    </w:div>
    <w:div w:id="391585716">
      <w:bodyDiv w:val="1"/>
      <w:marLeft w:val="0"/>
      <w:marRight w:val="0"/>
      <w:marTop w:val="0"/>
      <w:marBottom w:val="0"/>
      <w:divBdr>
        <w:top w:val="none" w:sz="0" w:space="0" w:color="auto"/>
        <w:left w:val="none" w:sz="0" w:space="0" w:color="auto"/>
        <w:bottom w:val="none" w:sz="0" w:space="0" w:color="auto"/>
        <w:right w:val="none" w:sz="0" w:space="0" w:color="auto"/>
      </w:divBdr>
    </w:div>
    <w:div w:id="512112948">
      <w:bodyDiv w:val="1"/>
      <w:marLeft w:val="0"/>
      <w:marRight w:val="0"/>
      <w:marTop w:val="0"/>
      <w:marBottom w:val="0"/>
      <w:divBdr>
        <w:top w:val="none" w:sz="0" w:space="0" w:color="auto"/>
        <w:left w:val="none" w:sz="0" w:space="0" w:color="auto"/>
        <w:bottom w:val="none" w:sz="0" w:space="0" w:color="auto"/>
        <w:right w:val="none" w:sz="0" w:space="0" w:color="auto"/>
      </w:divBdr>
      <w:divsChild>
        <w:div w:id="164828965">
          <w:marLeft w:val="0"/>
          <w:marRight w:val="0"/>
          <w:marTop w:val="0"/>
          <w:marBottom w:val="0"/>
          <w:divBdr>
            <w:top w:val="none" w:sz="0" w:space="0" w:color="auto"/>
            <w:left w:val="none" w:sz="0" w:space="0" w:color="auto"/>
            <w:bottom w:val="none" w:sz="0" w:space="0" w:color="auto"/>
            <w:right w:val="none" w:sz="0" w:space="0" w:color="auto"/>
          </w:divBdr>
        </w:div>
        <w:div w:id="26377427">
          <w:marLeft w:val="0"/>
          <w:marRight w:val="0"/>
          <w:marTop w:val="0"/>
          <w:marBottom w:val="0"/>
          <w:divBdr>
            <w:top w:val="none" w:sz="0" w:space="0" w:color="auto"/>
            <w:left w:val="none" w:sz="0" w:space="0" w:color="auto"/>
            <w:bottom w:val="none" w:sz="0" w:space="0" w:color="auto"/>
            <w:right w:val="none" w:sz="0" w:space="0" w:color="auto"/>
          </w:divBdr>
        </w:div>
        <w:div w:id="1481651788">
          <w:marLeft w:val="0"/>
          <w:marRight w:val="0"/>
          <w:marTop w:val="0"/>
          <w:marBottom w:val="0"/>
          <w:divBdr>
            <w:top w:val="none" w:sz="0" w:space="0" w:color="auto"/>
            <w:left w:val="none" w:sz="0" w:space="0" w:color="auto"/>
            <w:bottom w:val="none" w:sz="0" w:space="0" w:color="auto"/>
            <w:right w:val="none" w:sz="0" w:space="0" w:color="auto"/>
          </w:divBdr>
        </w:div>
      </w:divsChild>
    </w:div>
    <w:div w:id="572282460">
      <w:bodyDiv w:val="1"/>
      <w:marLeft w:val="0"/>
      <w:marRight w:val="0"/>
      <w:marTop w:val="0"/>
      <w:marBottom w:val="0"/>
      <w:divBdr>
        <w:top w:val="none" w:sz="0" w:space="0" w:color="auto"/>
        <w:left w:val="none" w:sz="0" w:space="0" w:color="auto"/>
        <w:bottom w:val="none" w:sz="0" w:space="0" w:color="auto"/>
        <w:right w:val="none" w:sz="0" w:space="0" w:color="auto"/>
      </w:divBdr>
      <w:divsChild>
        <w:div w:id="815687488">
          <w:marLeft w:val="0"/>
          <w:marRight w:val="0"/>
          <w:marTop w:val="0"/>
          <w:marBottom w:val="0"/>
          <w:divBdr>
            <w:top w:val="none" w:sz="0" w:space="0" w:color="auto"/>
            <w:left w:val="none" w:sz="0" w:space="0" w:color="auto"/>
            <w:bottom w:val="none" w:sz="0" w:space="0" w:color="auto"/>
            <w:right w:val="none" w:sz="0" w:space="0" w:color="auto"/>
          </w:divBdr>
        </w:div>
        <w:div w:id="928195735">
          <w:marLeft w:val="0"/>
          <w:marRight w:val="0"/>
          <w:marTop w:val="0"/>
          <w:marBottom w:val="0"/>
          <w:divBdr>
            <w:top w:val="none" w:sz="0" w:space="0" w:color="auto"/>
            <w:left w:val="none" w:sz="0" w:space="0" w:color="auto"/>
            <w:bottom w:val="none" w:sz="0" w:space="0" w:color="auto"/>
            <w:right w:val="none" w:sz="0" w:space="0" w:color="auto"/>
          </w:divBdr>
        </w:div>
        <w:div w:id="1205405193">
          <w:marLeft w:val="0"/>
          <w:marRight w:val="0"/>
          <w:marTop w:val="0"/>
          <w:marBottom w:val="0"/>
          <w:divBdr>
            <w:top w:val="none" w:sz="0" w:space="0" w:color="auto"/>
            <w:left w:val="none" w:sz="0" w:space="0" w:color="auto"/>
            <w:bottom w:val="none" w:sz="0" w:space="0" w:color="auto"/>
            <w:right w:val="none" w:sz="0" w:space="0" w:color="auto"/>
          </w:divBdr>
        </w:div>
      </w:divsChild>
    </w:div>
    <w:div w:id="79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12902597">
          <w:marLeft w:val="0"/>
          <w:marRight w:val="0"/>
          <w:marTop w:val="0"/>
          <w:marBottom w:val="0"/>
          <w:divBdr>
            <w:top w:val="none" w:sz="0" w:space="0" w:color="auto"/>
            <w:left w:val="none" w:sz="0" w:space="0" w:color="auto"/>
            <w:bottom w:val="none" w:sz="0" w:space="0" w:color="auto"/>
            <w:right w:val="none" w:sz="0" w:space="0" w:color="auto"/>
          </w:divBdr>
        </w:div>
        <w:div w:id="1256593078">
          <w:marLeft w:val="0"/>
          <w:marRight w:val="0"/>
          <w:marTop w:val="0"/>
          <w:marBottom w:val="0"/>
          <w:divBdr>
            <w:top w:val="none" w:sz="0" w:space="0" w:color="auto"/>
            <w:left w:val="none" w:sz="0" w:space="0" w:color="auto"/>
            <w:bottom w:val="none" w:sz="0" w:space="0" w:color="auto"/>
            <w:right w:val="none" w:sz="0" w:space="0" w:color="auto"/>
          </w:divBdr>
        </w:div>
        <w:div w:id="1389570606">
          <w:marLeft w:val="0"/>
          <w:marRight w:val="0"/>
          <w:marTop w:val="0"/>
          <w:marBottom w:val="0"/>
          <w:divBdr>
            <w:top w:val="none" w:sz="0" w:space="0" w:color="auto"/>
            <w:left w:val="none" w:sz="0" w:space="0" w:color="auto"/>
            <w:bottom w:val="none" w:sz="0" w:space="0" w:color="auto"/>
            <w:right w:val="none" w:sz="0" w:space="0" w:color="auto"/>
          </w:divBdr>
        </w:div>
        <w:div w:id="1201019874">
          <w:marLeft w:val="0"/>
          <w:marRight w:val="0"/>
          <w:marTop w:val="0"/>
          <w:marBottom w:val="0"/>
          <w:divBdr>
            <w:top w:val="none" w:sz="0" w:space="0" w:color="auto"/>
            <w:left w:val="none" w:sz="0" w:space="0" w:color="auto"/>
            <w:bottom w:val="none" w:sz="0" w:space="0" w:color="auto"/>
            <w:right w:val="none" w:sz="0" w:space="0" w:color="auto"/>
          </w:divBdr>
        </w:div>
      </w:divsChild>
    </w:div>
    <w:div w:id="828519090">
      <w:bodyDiv w:val="1"/>
      <w:marLeft w:val="0"/>
      <w:marRight w:val="0"/>
      <w:marTop w:val="0"/>
      <w:marBottom w:val="0"/>
      <w:divBdr>
        <w:top w:val="none" w:sz="0" w:space="0" w:color="auto"/>
        <w:left w:val="none" w:sz="0" w:space="0" w:color="auto"/>
        <w:bottom w:val="none" w:sz="0" w:space="0" w:color="auto"/>
        <w:right w:val="none" w:sz="0" w:space="0" w:color="auto"/>
      </w:divBdr>
    </w:div>
    <w:div w:id="855310877">
      <w:bodyDiv w:val="1"/>
      <w:marLeft w:val="0"/>
      <w:marRight w:val="0"/>
      <w:marTop w:val="0"/>
      <w:marBottom w:val="0"/>
      <w:divBdr>
        <w:top w:val="none" w:sz="0" w:space="0" w:color="auto"/>
        <w:left w:val="none" w:sz="0" w:space="0" w:color="auto"/>
        <w:bottom w:val="none" w:sz="0" w:space="0" w:color="auto"/>
        <w:right w:val="none" w:sz="0" w:space="0" w:color="auto"/>
      </w:divBdr>
    </w:div>
    <w:div w:id="940069136">
      <w:bodyDiv w:val="1"/>
      <w:marLeft w:val="0"/>
      <w:marRight w:val="0"/>
      <w:marTop w:val="0"/>
      <w:marBottom w:val="0"/>
      <w:divBdr>
        <w:top w:val="none" w:sz="0" w:space="0" w:color="auto"/>
        <w:left w:val="none" w:sz="0" w:space="0" w:color="auto"/>
        <w:bottom w:val="none" w:sz="0" w:space="0" w:color="auto"/>
        <w:right w:val="none" w:sz="0" w:space="0" w:color="auto"/>
      </w:divBdr>
      <w:divsChild>
        <w:div w:id="1989824671">
          <w:marLeft w:val="0"/>
          <w:marRight w:val="0"/>
          <w:marTop w:val="0"/>
          <w:marBottom w:val="0"/>
          <w:divBdr>
            <w:top w:val="none" w:sz="0" w:space="0" w:color="auto"/>
            <w:left w:val="none" w:sz="0" w:space="0" w:color="auto"/>
            <w:bottom w:val="none" w:sz="0" w:space="0" w:color="auto"/>
            <w:right w:val="none" w:sz="0" w:space="0" w:color="auto"/>
          </w:divBdr>
        </w:div>
        <w:div w:id="217130179">
          <w:marLeft w:val="0"/>
          <w:marRight w:val="0"/>
          <w:marTop w:val="0"/>
          <w:marBottom w:val="0"/>
          <w:divBdr>
            <w:top w:val="none" w:sz="0" w:space="0" w:color="auto"/>
            <w:left w:val="none" w:sz="0" w:space="0" w:color="auto"/>
            <w:bottom w:val="none" w:sz="0" w:space="0" w:color="auto"/>
            <w:right w:val="none" w:sz="0" w:space="0" w:color="auto"/>
          </w:divBdr>
        </w:div>
        <w:div w:id="1717729730">
          <w:marLeft w:val="0"/>
          <w:marRight w:val="0"/>
          <w:marTop w:val="0"/>
          <w:marBottom w:val="0"/>
          <w:divBdr>
            <w:top w:val="none" w:sz="0" w:space="0" w:color="auto"/>
            <w:left w:val="none" w:sz="0" w:space="0" w:color="auto"/>
            <w:bottom w:val="none" w:sz="0" w:space="0" w:color="auto"/>
            <w:right w:val="none" w:sz="0" w:space="0" w:color="auto"/>
          </w:divBdr>
        </w:div>
        <w:div w:id="648484293">
          <w:marLeft w:val="0"/>
          <w:marRight w:val="0"/>
          <w:marTop w:val="0"/>
          <w:marBottom w:val="0"/>
          <w:divBdr>
            <w:top w:val="none" w:sz="0" w:space="0" w:color="auto"/>
            <w:left w:val="none" w:sz="0" w:space="0" w:color="auto"/>
            <w:bottom w:val="none" w:sz="0" w:space="0" w:color="auto"/>
            <w:right w:val="none" w:sz="0" w:space="0" w:color="auto"/>
          </w:divBdr>
        </w:div>
      </w:divsChild>
    </w:div>
    <w:div w:id="1042098695">
      <w:bodyDiv w:val="1"/>
      <w:marLeft w:val="0"/>
      <w:marRight w:val="0"/>
      <w:marTop w:val="0"/>
      <w:marBottom w:val="0"/>
      <w:divBdr>
        <w:top w:val="none" w:sz="0" w:space="0" w:color="auto"/>
        <w:left w:val="none" w:sz="0" w:space="0" w:color="auto"/>
        <w:bottom w:val="none" w:sz="0" w:space="0" w:color="auto"/>
        <w:right w:val="none" w:sz="0" w:space="0" w:color="auto"/>
      </w:divBdr>
    </w:div>
    <w:div w:id="194040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2352</Words>
  <Characters>13408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dc:description/>
  <cp:lastModifiedBy>Gemma Keaveney</cp:lastModifiedBy>
  <cp:revision>2</cp:revision>
  <dcterms:created xsi:type="dcterms:W3CDTF">2025-07-10T10:02:00Z</dcterms:created>
  <dcterms:modified xsi:type="dcterms:W3CDTF">2025-07-10T10:02:00Z</dcterms:modified>
</cp:coreProperties>
</file>