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CF66" w14:textId="0E3884BB" w:rsidR="008A7203" w:rsidRPr="008A7203" w:rsidRDefault="00A9340E" w:rsidP="008A7203">
      <w:pPr>
        <w:spacing w:line="360" w:lineRule="auto"/>
        <w:ind w:left="5040"/>
        <w:rPr>
          <w:rFonts w:asciiTheme="majorHAnsi" w:hAnsiTheme="majorHAnsi" w:cs="Arial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8BFB2" wp14:editId="43E488BE">
                <wp:simplePos x="0" y="0"/>
                <wp:positionH relativeFrom="column">
                  <wp:posOffset>-42203</wp:posOffset>
                </wp:positionH>
                <wp:positionV relativeFrom="paragraph">
                  <wp:posOffset>239151</wp:posOffset>
                </wp:positionV>
                <wp:extent cx="5767754" cy="0"/>
                <wp:effectExtent l="0" t="0" r="0" b="0"/>
                <wp:wrapNone/>
                <wp:docPr id="10977708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7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155F9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8.85pt" to="450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8A7203" w:rsidRPr="008A7203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B44527C" wp14:editId="44437E66">
            <wp:simplePos x="0" y="0"/>
            <wp:positionH relativeFrom="margin">
              <wp:posOffset>-35170</wp:posOffset>
            </wp:positionH>
            <wp:positionV relativeFrom="paragraph">
              <wp:posOffset>-505363</wp:posOffset>
            </wp:positionV>
            <wp:extent cx="1581150" cy="666750"/>
            <wp:effectExtent l="0" t="0" r="0" b="0"/>
            <wp:wrapNone/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203">
        <w:rPr>
          <w:rFonts w:asciiTheme="majorHAnsi" w:hAnsiTheme="majorHAnsi" w:cs="Arial"/>
        </w:rPr>
        <w:t xml:space="preserve">              </w:t>
      </w:r>
      <w:r w:rsidR="008A7203" w:rsidRPr="008A7203">
        <w:rPr>
          <w:rFonts w:asciiTheme="majorHAnsi" w:hAnsiTheme="majorHAnsi" w:cs="Arial"/>
        </w:rPr>
        <w:t>Directorate for the Student Experience</w:t>
      </w:r>
    </w:p>
    <w:p w14:paraId="3135616F" w14:textId="77777777" w:rsidR="008A7203" w:rsidRPr="008A7203" w:rsidRDefault="008A7203" w:rsidP="008A7203">
      <w:pPr>
        <w:spacing w:after="0"/>
        <w:ind w:left="567" w:hanging="567"/>
        <w:jc w:val="right"/>
        <w:rPr>
          <w:rFonts w:asciiTheme="majorHAnsi" w:hAnsiTheme="majorHAnsi" w:cs="Calibri"/>
          <w:bCs/>
          <w:sz w:val="18"/>
        </w:rPr>
      </w:pPr>
      <w:r w:rsidRPr="008A7203">
        <w:rPr>
          <w:rFonts w:asciiTheme="majorHAnsi" w:hAnsiTheme="majorHAnsi" w:cs="Calibri"/>
          <w:bCs/>
          <w:sz w:val="18"/>
        </w:rPr>
        <w:t>Joe Taylor-Marshall</w:t>
      </w:r>
    </w:p>
    <w:p w14:paraId="67E7AFF2" w14:textId="77777777" w:rsidR="008A7203" w:rsidRPr="008A7203" w:rsidRDefault="008A7203" w:rsidP="008A7203">
      <w:pPr>
        <w:spacing w:after="0"/>
        <w:ind w:left="567" w:hanging="567"/>
        <w:jc w:val="right"/>
        <w:rPr>
          <w:rFonts w:asciiTheme="majorHAnsi" w:hAnsiTheme="majorHAnsi" w:cs="Calibri"/>
          <w:bCs/>
          <w:sz w:val="18"/>
        </w:rPr>
      </w:pPr>
      <w:r w:rsidRPr="008A7203">
        <w:rPr>
          <w:rFonts w:asciiTheme="majorHAnsi" w:hAnsiTheme="majorHAnsi" w:cs="Calibri"/>
          <w:bCs/>
          <w:sz w:val="18"/>
        </w:rPr>
        <w:t>Division of Campus Life</w:t>
      </w:r>
    </w:p>
    <w:p w14:paraId="3E55C1D6" w14:textId="77777777" w:rsidR="008A7203" w:rsidRPr="008A7203" w:rsidRDefault="008A7203" w:rsidP="008A7203">
      <w:pPr>
        <w:spacing w:after="0"/>
        <w:ind w:left="567" w:hanging="567"/>
        <w:jc w:val="right"/>
        <w:rPr>
          <w:rFonts w:asciiTheme="majorHAnsi" w:hAnsiTheme="majorHAnsi" w:cs="Calibri"/>
          <w:bCs/>
          <w:sz w:val="18"/>
        </w:rPr>
      </w:pPr>
      <w:r w:rsidRPr="008A7203">
        <w:rPr>
          <w:rFonts w:asciiTheme="majorHAnsi" w:hAnsiTheme="majorHAnsi" w:cs="Calibri"/>
          <w:bCs/>
          <w:sz w:val="18"/>
        </w:rPr>
        <w:t>The University of Manchester</w:t>
      </w:r>
    </w:p>
    <w:p w14:paraId="7AFA104C" w14:textId="5B358513" w:rsidR="008A7203" w:rsidRPr="008A7203" w:rsidRDefault="008A7203" w:rsidP="008A7203">
      <w:pPr>
        <w:spacing w:after="0"/>
        <w:ind w:left="567" w:hanging="567"/>
        <w:jc w:val="right"/>
        <w:rPr>
          <w:rFonts w:asciiTheme="majorHAnsi" w:hAnsiTheme="majorHAnsi" w:cs="Calibri"/>
          <w:bCs/>
          <w:sz w:val="18"/>
        </w:rPr>
      </w:pPr>
      <w:r w:rsidRPr="008A7203">
        <w:rPr>
          <w:rFonts w:asciiTheme="majorHAnsi" w:hAnsiTheme="majorHAnsi" w:cs="Calibri"/>
          <w:bCs/>
          <w:sz w:val="18"/>
        </w:rPr>
        <w:t>Oxford Road, Manchester, M13 9PL</w:t>
      </w:r>
    </w:p>
    <w:p w14:paraId="2AFAE5AD" w14:textId="35977F80" w:rsidR="008A7203" w:rsidRPr="008A7203" w:rsidRDefault="008A7203" w:rsidP="00A9340E">
      <w:pPr>
        <w:ind w:left="567" w:hanging="567"/>
        <w:jc w:val="right"/>
        <w:rPr>
          <w:rFonts w:asciiTheme="majorHAnsi" w:hAnsiTheme="majorHAnsi" w:cs="Calibri"/>
          <w:bCs/>
          <w:sz w:val="18"/>
        </w:rPr>
      </w:pPr>
      <w:r w:rsidRPr="00A9340E">
        <w:rPr>
          <w:rFonts w:asciiTheme="majorHAnsi" w:hAnsiTheme="majorHAnsi" w:cs="Calibri"/>
          <w:b/>
          <w:sz w:val="18"/>
        </w:rPr>
        <w:t>Email</w:t>
      </w:r>
      <w:r w:rsidRPr="008A7203">
        <w:rPr>
          <w:rFonts w:asciiTheme="majorHAnsi" w:hAnsiTheme="majorHAnsi" w:cs="Calibri"/>
          <w:bCs/>
          <w:sz w:val="18"/>
        </w:rPr>
        <w:t xml:space="preserve">: </w:t>
      </w:r>
      <w:r w:rsidRPr="008A7203">
        <w:rPr>
          <w:rStyle w:val="Hyperlink"/>
          <w:rFonts w:asciiTheme="majorHAnsi" w:hAnsiTheme="majorHAnsi" w:cs="Calibri"/>
          <w:sz w:val="18"/>
        </w:rPr>
        <w:t>conductanddiscipline@manchester.ac.uk</w:t>
      </w:r>
      <w:bookmarkStart w:id="0" w:name="_Hlk144195664"/>
    </w:p>
    <w:bookmarkEnd w:id="0"/>
    <w:p w14:paraId="44EFD353" w14:textId="26D16B83" w:rsidR="00A9340E" w:rsidRPr="00A9340E" w:rsidRDefault="00A9340E" w:rsidP="00A9340E">
      <w:pPr>
        <w:rPr>
          <w:rFonts w:asciiTheme="majorHAnsi" w:hAnsiTheme="majorHAnsi" w:cs="Calibri"/>
        </w:rPr>
      </w:pPr>
      <w:r w:rsidRPr="00A9340E">
        <w:rPr>
          <w:rFonts w:asciiTheme="majorHAnsi" w:hAnsiTheme="majorHAnsi" w:cs="Calibri"/>
        </w:rPr>
        <w:t>NAME (Student ID)</w:t>
      </w:r>
      <w:r>
        <w:rPr>
          <w:rFonts w:asciiTheme="majorHAnsi" w:hAnsiTheme="majorHAnsi" w:cs="Calibri"/>
        </w:rPr>
        <w:br/>
      </w:r>
      <w:r w:rsidRPr="00A9340E">
        <w:rPr>
          <w:rFonts w:asciiTheme="majorHAnsi" w:hAnsiTheme="majorHAnsi" w:cs="Calibri"/>
        </w:rPr>
        <w:t>School of XXX (“</w:t>
      </w:r>
      <w:r w:rsidRPr="00A9340E">
        <w:rPr>
          <w:rFonts w:asciiTheme="majorHAnsi" w:hAnsiTheme="majorHAnsi" w:cs="Calibri"/>
          <w:b/>
          <w:bCs/>
        </w:rPr>
        <w:t>School</w:t>
      </w:r>
      <w:r w:rsidRPr="00A9340E">
        <w:rPr>
          <w:rFonts w:asciiTheme="majorHAnsi" w:hAnsiTheme="majorHAnsi" w:cs="Calibri"/>
        </w:rPr>
        <w:t>”)</w:t>
      </w:r>
      <w:r>
        <w:rPr>
          <w:rFonts w:asciiTheme="majorHAnsi" w:hAnsiTheme="majorHAnsi" w:cs="Calibri"/>
        </w:rPr>
        <w:br/>
      </w:r>
      <w:r w:rsidRPr="00A9340E">
        <w:rPr>
          <w:rFonts w:asciiTheme="majorHAnsi" w:hAnsiTheme="majorHAnsi" w:cs="Calibri"/>
        </w:rPr>
        <w:t>XXX (“</w:t>
      </w:r>
      <w:r w:rsidRPr="00A9340E">
        <w:rPr>
          <w:rFonts w:asciiTheme="majorHAnsi" w:hAnsiTheme="majorHAnsi" w:cs="Calibri"/>
          <w:b/>
          <w:bCs/>
        </w:rPr>
        <w:t>Programme</w:t>
      </w:r>
      <w:r w:rsidRPr="00A9340E">
        <w:rPr>
          <w:rFonts w:asciiTheme="majorHAnsi" w:hAnsiTheme="majorHAnsi" w:cs="Calibri"/>
        </w:rPr>
        <w:t>”)</w:t>
      </w:r>
    </w:p>
    <w:p w14:paraId="3F8AF796" w14:textId="78A3B23D" w:rsidR="00A9340E" w:rsidRPr="00A9340E" w:rsidRDefault="00A9340E" w:rsidP="00A9340E">
      <w:pPr>
        <w:rPr>
          <w:rFonts w:asciiTheme="majorHAnsi" w:hAnsiTheme="majorHAnsi" w:cs="Calibri"/>
        </w:rPr>
      </w:pPr>
      <w:r w:rsidRPr="00A9340E">
        <w:rPr>
          <w:rFonts w:asciiTheme="majorHAnsi" w:hAnsiTheme="majorHAnsi" w:cs="Calibri"/>
        </w:rPr>
        <w:t>Sent by email: XXX</w:t>
      </w:r>
      <w:r>
        <w:rPr>
          <w:rFonts w:asciiTheme="majorHAnsi" w:hAnsiTheme="majorHAnsi" w:cs="Calibri"/>
        </w:rPr>
        <w:br/>
      </w:r>
    </w:p>
    <w:p w14:paraId="51490690" w14:textId="6E6EFFDF" w:rsidR="00A9340E" w:rsidRPr="00A9340E" w:rsidRDefault="00A9340E" w:rsidP="00A9340E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DATE</w:t>
      </w:r>
    </w:p>
    <w:p w14:paraId="09C360D5" w14:textId="2BB3921B" w:rsidR="00A9340E" w:rsidRDefault="00A9340E" w:rsidP="00A9340E">
      <w:pPr>
        <w:rPr>
          <w:rFonts w:asciiTheme="majorHAnsi" w:hAnsiTheme="majorHAnsi" w:cs="Calibri"/>
          <w:b/>
          <w:bCs/>
          <w:lang w:eastAsia="en-GB"/>
        </w:rPr>
      </w:pPr>
      <w:r>
        <w:rPr>
          <w:rFonts w:asciiTheme="majorHAnsi" w:hAnsiTheme="majorHAnsi" w:cs="Calibri"/>
          <w:b/>
          <w:bCs/>
          <w:lang w:eastAsia="en-GB"/>
        </w:rPr>
        <w:t xml:space="preserve">Private &amp; Confidential – </w:t>
      </w:r>
      <w:r w:rsidRPr="00A9340E">
        <w:rPr>
          <w:rFonts w:asciiTheme="majorHAnsi" w:hAnsiTheme="majorHAnsi" w:cs="Calibri"/>
          <w:b/>
          <w:bCs/>
          <w:lang w:eastAsia="en-GB"/>
        </w:rPr>
        <w:t>Invitation to Summary Disciplinary Panel</w:t>
      </w:r>
    </w:p>
    <w:p w14:paraId="3CE44C30" w14:textId="77777777" w:rsidR="00F633CC" w:rsidRPr="00A9340E" w:rsidRDefault="00F633CC" w:rsidP="00A9340E">
      <w:pPr>
        <w:rPr>
          <w:rFonts w:asciiTheme="majorHAnsi" w:hAnsiTheme="majorHAnsi"/>
        </w:rPr>
      </w:pPr>
    </w:p>
    <w:p w14:paraId="3E0F5E87" w14:textId="0914F7DD" w:rsidR="00F633CC" w:rsidRDefault="00B75AC2">
      <w:r>
        <w:t xml:space="preserve">Dear </w:t>
      </w:r>
      <w:r w:rsidR="00952567">
        <w:t>NAME</w:t>
      </w:r>
      <w:r>
        <w:t>,</w:t>
      </w:r>
      <w:r w:rsidR="00F633CC">
        <w:br/>
      </w:r>
    </w:p>
    <w:p w14:paraId="70ADB9F3" w14:textId="77777777" w:rsidR="00B75AC2" w:rsidRPr="006F4340" w:rsidRDefault="00B75AC2" w:rsidP="00B75AC2">
      <w:pPr>
        <w:pStyle w:val="ListParagraph"/>
        <w:numPr>
          <w:ilvl w:val="0"/>
          <w:numId w:val="2"/>
        </w:numPr>
        <w:rPr>
          <w:b/>
          <w:bCs/>
        </w:rPr>
      </w:pPr>
      <w:r w:rsidRPr="006F4340">
        <w:rPr>
          <w:b/>
          <w:bCs/>
        </w:rPr>
        <w:t>Introduction</w:t>
      </w:r>
    </w:p>
    <w:p w14:paraId="2AD10391" w14:textId="4755F13F" w:rsidR="00E475BA" w:rsidRDefault="00B75AC2" w:rsidP="006254F2">
      <w:pPr>
        <w:jc w:val="both"/>
      </w:pPr>
      <w:r>
        <w:t xml:space="preserve">The Division of Campus Life have received a referral from XXX which alleges that you XXX. </w:t>
      </w:r>
    </w:p>
    <w:p w14:paraId="539F027D" w14:textId="4C356341" w:rsidR="00B75AC2" w:rsidRDefault="00B75AC2" w:rsidP="006254F2">
      <w:pPr>
        <w:jc w:val="both"/>
      </w:pPr>
      <w:r>
        <w:t xml:space="preserve">If this occurred, you may be in breach of the following paragraph of </w:t>
      </w:r>
      <w:hyperlink r:id="rId6" w:history="1">
        <w:r w:rsidR="003B73D3" w:rsidRPr="003B73D3">
          <w:rPr>
            <w:rStyle w:val="Hyperlink"/>
            <w:rFonts w:cstheme="minorBidi"/>
          </w:rPr>
          <w:t>Regulation XVII</w:t>
        </w:r>
      </w:hyperlink>
      <w:r w:rsidR="003B73D3">
        <w:t xml:space="preserve"> (the “</w:t>
      </w:r>
      <w:r w:rsidR="003B73D3" w:rsidRPr="003B73D3">
        <w:rPr>
          <w:b/>
          <w:bCs/>
        </w:rPr>
        <w:t>Regulation</w:t>
      </w:r>
      <w:r w:rsidR="003B73D3">
        <w:t xml:space="preserve">”). </w:t>
      </w:r>
    </w:p>
    <w:p w14:paraId="0F9115A5" w14:textId="53F1DA41" w:rsidR="00B75AC2" w:rsidRPr="00B75AC2" w:rsidRDefault="00B75AC2" w:rsidP="00A9340E">
      <w:pPr>
        <w:ind w:firstLine="720"/>
        <w:rPr>
          <w:i/>
          <w:iCs/>
        </w:rPr>
      </w:pPr>
      <w:r w:rsidRPr="00B75AC2">
        <w:rPr>
          <w:i/>
          <w:iCs/>
        </w:rPr>
        <w:t xml:space="preserve">2x) Paragraph definition </w:t>
      </w:r>
    </w:p>
    <w:p w14:paraId="35732CC7" w14:textId="6597F457" w:rsidR="00B75AC2" w:rsidRDefault="00B75AC2" w:rsidP="006254F2">
      <w:pPr>
        <w:jc w:val="both"/>
      </w:pPr>
      <w:r>
        <w:t xml:space="preserve">You are invited to a </w:t>
      </w:r>
      <w:hyperlink r:id="rId7" w:history="1">
        <w:r w:rsidRPr="00A9340E">
          <w:rPr>
            <w:rStyle w:val="Hyperlink"/>
            <w:rFonts w:cstheme="minorBidi"/>
          </w:rPr>
          <w:t>Summary Disciplinary Panel</w:t>
        </w:r>
      </w:hyperlink>
      <w:r>
        <w:t xml:space="preserve"> </w:t>
      </w:r>
      <w:r w:rsidR="00A9340E">
        <w:t>(“</w:t>
      </w:r>
      <w:r w:rsidR="00A9340E" w:rsidRPr="00A9340E">
        <w:rPr>
          <w:b/>
          <w:bCs/>
        </w:rPr>
        <w:t>SDP</w:t>
      </w:r>
      <w:r w:rsidR="00A9340E">
        <w:t xml:space="preserve">”) </w:t>
      </w:r>
      <w:r w:rsidR="00A6410D">
        <w:t xml:space="preserve">meeting (also known as a hearing) </w:t>
      </w:r>
      <w:r>
        <w:t xml:space="preserve">where this matter will be </w:t>
      </w:r>
      <w:r w:rsidR="002F4C5B">
        <w:t>considered.</w:t>
      </w:r>
    </w:p>
    <w:p w14:paraId="5E1E0C08" w14:textId="4D066A1C" w:rsidR="00F15D61" w:rsidRDefault="00B75AC2" w:rsidP="006254F2">
      <w:pPr>
        <w:jc w:val="both"/>
      </w:pPr>
      <w:r>
        <w:t>Please take your time to read through this letter carefully</w:t>
      </w:r>
      <w:r w:rsidR="002F4C5B">
        <w:t xml:space="preserve"> as it will explain the process in more detail</w:t>
      </w:r>
      <w:r w:rsidR="003B73D3">
        <w:t xml:space="preserve"> </w:t>
      </w:r>
      <w:r w:rsidR="00136691">
        <w:t xml:space="preserve">(sections 3 and 4) </w:t>
      </w:r>
      <w:r w:rsidR="003B73D3">
        <w:t>and</w:t>
      </w:r>
      <w:r w:rsidR="002F4C5B">
        <w:t xml:space="preserve"> tell you what </w:t>
      </w:r>
      <w:r w:rsidR="00A9340E">
        <w:t xml:space="preserve">to </w:t>
      </w:r>
      <w:r w:rsidR="002F4C5B">
        <w:t>do next</w:t>
      </w:r>
      <w:r w:rsidR="00136691">
        <w:t xml:space="preserve"> (section 7).</w:t>
      </w:r>
    </w:p>
    <w:p w14:paraId="4A49FAD4" w14:textId="77777777" w:rsidR="006254F2" w:rsidRDefault="00F15D61" w:rsidP="006254F2">
      <w:pPr>
        <w:jc w:val="both"/>
      </w:pPr>
      <w:r w:rsidRPr="00136691">
        <w:t xml:space="preserve">I appreciate that </w:t>
      </w:r>
      <w:r w:rsidR="00E44CF0">
        <w:t xml:space="preserve">may be a </w:t>
      </w:r>
      <w:r w:rsidR="00136691">
        <w:t>stressful</w:t>
      </w:r>
      <w:r w:rsidR="00E44CF0">
        <w:t xml:space="preserve"> experience</w:t>
      </w:r>
      <w:r w:rsidR="00136691">
        <w:t xml:space="preserve">, so I have also included information on </w:t>
      </w:r>
      <w:r w:rsidR="003A5268">
        <w:t xml:space="preserve">the </w:t>
      </w:r>
      <w:r w:rsidR="00136691">
        <w:t>support that is available to you (section 6).</w:t>
      </w:r>
    </w:p>
    <w:p w14:paraId="48246880" w14:textId="13288025" w:rsidR="006254F2" w:rsidRDefault="006254F2" w:rsidP="006254F2">
      <w:pPr>
        <w:jc w:val="both"/>
      </w:pPr>
    </w:p>
    <w:p w14:paraId="6C7B9651" w14:textId="6B34F024" w:rsidR="002F4C5B" w:rsidRPr="006F4340" w:rsidRDefault="002F4C5B" w:rsidP="002F4C5B">
      <w:pPr>
        <w:pStyle w:val="ListParagraph"/>
        <w:numPr>
          <w:ilvl w:val="0"/>
          <w:numId w:val="2"/>
        </w:numPr>
        <w:rPr>
          <w:b/>
          <w:bCs/>
        </w:rPr>
      </w:pPr>
      <w:r w:rsidRPr="006F4340">
        <w:rPr>
          <w:b/>
          <w:bCs/>
        </w:rPr>
        <w:t>Meeting details</w:t>
      </w:r>
    </w:p>
    <w:p w14:paraId="672CF00C" w14:textId="6C40ADD1" w:rsidR="002F4C5B" w:rsidRDefault="002F4C5B" w:rsidP="002F4C5B">
      <w:r>
        <w:t>DATE: xxx</w:t>
      </w:r>
      <w:r>
        <w:br/>
        <w:t>TIME: xxx (Please log on 5 minutes before the start of the meeting)</w:t>
      </w:r>
      <w:r>
        <w:br/>
        <w:t>LINK: xxx</w:t>
      </w:r>
      <w:r>
        <w:br/>
        <w:t>MEETING ID: xxx</w:t>
      </w:r>
      <w:r>
        <w:br/>
        <w:t>PASSCODE: xxx</w:t>
      </w:r>
    </w:p>
    <w:p w14:paraId="283D34EA" w14:textId="1ED7F7F0" w:rsidR="002F4C5B" w:rsidRDefault="002F4C5B" w:rsidP="006254F2">
      <w:pPr>
        <w:jc w:val="both"/>
      </w:pPr>
      <w:r>
        <w:t>The SDP membership will be</w:t>
      </w:r>
      <w:r w:rsidR="00952567">
        <w:t xml:space="preserve"> me,</w:t>
      </w:r>
      <w:r>
        <w:t xml:space="preserve"> XXX</w:t>
      </w:r>
      <w:r w:rsidR="00952567">
        <w:t>,</w:t>
      </w:r>
      <w:r>
        <w:t xml:space="preserve"> and XXX. </w:t>
      </w:r>
      <w:r w:rsidR="00F15D61">
        <w:t>A</w:t>
      </w:r>
      <w:r>
        <w:t xml:space="preserve"> notetaker </w:t>
      </w:r>
      <w:r w:rsidR="00F15D61">
        <w:t xml:space="preserve">may also be in attendance </w:t>
      </w:r>
      <w:r w:rsidR="00A9340E">
        <w:t>(but</w:t>
      </w:r>
      <w:r>
        <w:t xml:space="preserve"> </w:t>
      </w:r>
      <w:r w:rsidR="00A9340E">
        <w:t>is</w:t>
      </w:r>
      <w:r>
        <w:t xml:space="preserve"> not involved in the SDP’s decision making</w:t>
      </w:r>
      <w:r w:rsidR="00A9340E">
        <w:t>).</w:t>
      </w:r>
    </w:p>
    <w:p w14:paraId="3773713E" w14:textId="62CC2DC4" w:rsidR="006254F2" w:rsidRDefault="002F4C5B" w:rsidP="006254F2">
      <w:pPr>
        <w:jc w:val="both"/>
      </w:pPr>
      <w:r>
        <w:t>You are expected to attend the meeting</w:t>
      </w:r>
      <w:r w:rsidR="002D43AF">
        <w:t>. T</w:t>
      </w:r>
      <w:r>
        <w:t xml:space="preserve">he </w:t>
      </w:r>
      <w:r w:rsidR="002D43AF">
        <w:t xml:space="preserve">meeting will go ahead in your absence if you do not </w:t>
      </w:r>
      <w:r w:rsidR="006F4340">
        <w:t>attend</w:t>
      </w:r>
      <w:r w:rsidR="002D43AF">
        <w:t xml:space="preserve"> without good reason</w:t>
      </w:r>
      <w:r>
        <w:t xml:space="preserve">. </w:t>
      </w:r>
    </w:p>
    <w:p w14:paraId="2BAF0D69" w14:textId="1991025C" w:rsidR="002F4C5B" w:rsidRPr="006F4340" w:rsidRDefault="006F4340" w:rsidP="002D43A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The d</w:t>
      </w:r>
      <w:r w:rsidR="002D43AF" w:rsidRPr="006F4340">
        <w:rPr>
          <w:b/>
          <w:bCs/>
        </w:rPr>
        <w:t>isciplinary process</w:t>
      </w:r>
    </w:p>
    <w:p w14:paraId="71B1C030" w14:textId="492B5C23" w:rsidR="002D43AF" w:rsidRPr="003C42C2" w:rsidRDefault="006F4340" w:rsidP="006254F2">
      <w:pPr>
        <w:jc w:val="both"/>
        <w:rPr>
          <w:u w:val="single"/>
        </w:rPr>
      </w:pPr>
      <w:r w:rsidRPr="003C42C2">
        <w:rPr>
          <w:u w:val="single"/>
        </w:rPr>
        <w:t>What is R</w:t>
      </w:r>
      <w:r w:rsidR="002D43AF" w:rsidRPr="003C42C2">
        <w:rPr>
          <w:u w:val="single"/>
        </w:rPr>
        <w:t xml:space="preserve">egulation </w:t>
      </w:r>
      <w:r w:rsidR="003B73D3" w:rsidRPr="003C42C2">
        <w:rPr>
          <w:u w:val="single"/>
        </w:rPr>
        <w:t>XVII?</w:t>
      </w:r>
    </w:p>
    <w:p w14:paraId="15861CF6" w14:textId="136B7299" w:rsidR="00A9340E" w:rsidRPr="00A9340E" w:rsidRDefault="00A9340E" w:rsidP="006254F2">
      <w:pPr>
        <w:jc w:val="both"/>
      </w:pPr>
      <w:hyperlink r:id="rId8" w:history="1">
        <w:r w:rsidRPr="003B73D3">
          <w:rPr>
            <w:rStyle w:val="Hyperlink"/>
            <w:rFonts w:cstheme="minorBidi"/>
          </w:rPr>
          <w:t xml:space="preserve">Regulation </w:t>
        </w:r>
        <w:r w:rsidR="003B73D3" w:rsidRPr="003B73D3">
          <w:rPr>
            <w:rStyle w:val="Hyperlink"/>
            <w:rFonts w:cstheme="minorBidi"/>
          </w:rPr>
          <w:t xml:space="preserve">XVII </w:t>
        </w:r>
        <w:r w:rsidRPr="003B73D3">
          <w:rPr>
            <w:rStyle w:val="Hyperlink"/>
            <w:rFonts w:cstheme="minorBidi"/>
          </w:rPr>
          <w:t>(Conduct and Discipline of Students)</w:t>
        </w:r>
      </w:hyperlink>
      <w:r w:rsidRPr="00A9340E">
        <w:t xml:space="preserve"> </w:t>
      </w:r>
      <w:r w:rsidR="003B73D3">
        <w:t>sets out</w:t>
      </w:r>
      <w:r w:rsidRPr="00A9340E">
        <w:t xml:space="preserve"> the behaviour</w:t>
      </w:r>
      <w:r w:rsidR="003B73D3">
        <w:t xml:space="preserve"> that we expect students to follow at the </w:t>
      </w:r>
      <w:r w:rsidRPr="00A9340E">
        <w:t>University</w:t>
      </w:r>
      <w:r w:rsidR="003B73D3">
        <w:t xml:space="preserve">. It also </w:t>
      </w:r>
      <w:r w:rsidR="00A6410D">
        <w:t xml:space="preserve">describes </w:t>
      </w:r>
      <w:r w:rsidR="003B73D3">
        <w:t xml:space="preserve">how </w:t>
      </w:r>
      <w:r w:rsidRPr="00A9340E">
        <w:t xml:space="preserve">disciplinary action might be taken if </w:t>
      </w:r>
      <w:r w:rsidR="00A6410D">
        <w:t xml:space="preserve">misbehaviour </w:t>
      </w:r>
      <w:r w:rsidRPr="00A9340E">
        <w:t xml:space="preserve">is </w:t>
      </w:r>
      <w:r w:rsidR="00B65199">
        <w:t>alleged</w:t>
      </w:r>
      <w:r w:rsidRPr="00A9340E">
        <w:t xml:space="preserve">.  </w:t>
      </w:r>
    </w:p>
    <w:p w14:paraId="2A7A1068" w14:textId="7AE9281E" w:rsidR="002D43AF" w:rsidRPr="003C42C2" w:rsidRDefault="006F4340" w:rsidP="006254F2">
      <w:pPr>
        <w:jc w:val="both"/>
        <w:rPr>
          <w:u w:val="single"/>
        </w:rPr>
      </w:pPr>
      <w:r w:rsidRPr="003C42C2">
        <w:rPr>
          <w:u w:val="single"/>
        </w:rPr>
        <w:t>What is a Summary Disciplinary Panel</w:t>
      </w:r>
      <w:r w:rsidR="003B73D3" w:rsidRPr="003C42C2">
        <w:rPr>
          <w:u w:val="single"/>
        </w:rPr>
        <w:t>?</w:t>
      </w:r>
    </w:p>
    <w:p w14:paraId="2A4CE1CF" w14:textId="40943668" w:rsidR="00CA650B" w:rsidRDefault="003B73D3" w:rsidP="006254F2">
      <w:pPr>
        <w:jc w:val="both"/>
      </w:pPr>
      <w:r>
        <w:t xml:space="preserve">A </w:t>
      </w:r>
      <w:r w:rsidRPr="00CA650B">
        <w:t>Summary Disciplinary Panel</w:t>
      </w:r>
      <w:r>
        <w:t xml:space="preserve"> is a meeting with at least two members of staff </w:t>
      </w:r>
      <w:r w:rsidR="00952567">
        <w:t xml:space="preserve">who will </w:t>
      </w:r>
      <w:r>
        <w:t>consider the allegation</w:t>
      </w:r>
      <w:r w:rsidR="00CA650B">
        <w:t xml:space="preserve"> and decide (on the balance of probabilities) if a breach of the Regulation has occurred. If so, they would </w:t>
      </w:r>
      <w:r w:rsidR="00952567">
        <w:t xml:space="preserve">then </w:t>
      </w:r>
      <w:hyperlink r:id="rId9" w:history="1">
        <w:r w:rsidR="00CA650B" w:rsidRPr="00CA650B">
          <w:rPr>
            <w:rStyle w:val="Hyperlink"/>
            <w:rFonts w:cstheme="minorBidi"/>
          </w:rPr>
          <w:t>apply an appropriate penalty</w:t>
        </w:r>
      </w:hyperlink>
      <w:r w:rsidR="00CA650B">
        <w:t xml:space="preserve">. </w:t>
      </w:r>
    </w:p>
    <w:p w14:paraId="4EC0DF1D" w14:textId="3C9F0DEE" w:rsidR="004E66F5" w:rsidRDefault="00CA650B" w:rsidP="006254F2">
      <w:pPr>
        <w:jc w:val="both"/>
      </w:pPr>
      <w:r>
        <w:t xml:space="preserve">The SDP </w:t>
      </w:r>
      <w:r w:rsidR="00A6410D">
        <w:t>will be appropriately independent of how your case arose</w:t>
      </w:r>
      <w:r w:rsidR="00F633CC">
        <w:t xml:space="preserve">. They only </w:t>
      </w:r>
      <w:r>
        <w:t xml:space="preserve">make </w:t>
      </w:r>
      <w:r w:rsidR="00A6410D">
        <w:t>decisions during the meeting</w:t>
      </w:r>
      <w:r w:rsidR="00F633CC">
        <w:t xml:space="preserve">, </w:t>
      </w:r>
      <w:r>
        <w:t xml:space="preserve">where </w:t>
      </w:r>
      <w:r w:rsidR="00F633CC">
        <w:t>you can</w:t>
      </w:r>
      <w:r>
        <w:t xml:space="preserve"> comment on the allegation and answer </w:t>
      </w:r>
      <w:r w:rsidR="00F633CC">
        <w:t xml:space="preserve">any </w:t>
      </w:r>
      <w:r>
        <w:t xml:space="preserve">questions. </w:t>
      </w:r>
    </w:p>
    <w:p w14:paraId="515E7050" w14:textId="77777777" w:rsidR="006254F2" w:rsidRDefault="004E66F5" w:rsidP="006254F2">
      <w:pPr>
        <w:jc w:val="both"/>
      </w:pPr>
      <w:r>
        <w:t>S</w:t>
      </w:r>
      <w:r w:rsidR="003B73D3">
        <w:t xml:space="preserve">ection 4 of the </w:t>
      </w:r>
      <w:hyperlink r:id="rId10" w:history="1">
        <w:r w:rsidR="003B73D3" w:rsidRPr="00CA650B">
          <w:rPr>
            <w:rStyle w:val="Hyperlink"/>
            <w:rFonts w:cstheme="minorBidi"/>
          </w:rPr>
          <w:t>SDP Procedure</w:t>
        </w:r>
      </w:hyperlink>
      <w:r>
        <w:t xml:space="preserve"> explains the format of the </w:t>
      </w:r>
      <w:r w:rsidR="00A6410D">
        <w:t xml:space="preserve">meeting </w:t>
      </w:r>
      <w:r>
        <w:t>in more detail.</w:t>
      </w:r>
    </w:p>
    <w:p w14:paraId="683FA510" w14:textId="2F078913" w:rsidR="006F4340" w:rsidRPr="00F633CC" w:rsidRDefault="006F4340" w:rsidP="006254F2">
      <w:pPr>
        <w:jc w:val="both"/>
      </w:pPr>
    </w:p>
    <w:p w14:paraId="5BF61530" w14:textId="119F9C4D" w:rsidR="006F4340" w:rsidRPr="006F4340" w:rsidRDefault="006F4340" w:rsidP="006F4340">
      <w:pPr>
        <w:pStyle w:val="ListParagraph"/>
        <w:numPr>
          <w:ilvl w:val="0"/>
          <w:numId w:val="2"/>
        </w:numPr>
        <w:rPr>
          <w:b/>
          <w:bCs/>
        </w:rPr>
      </w:pPr>
      <w:r w:rsidRPr="006F4340">
        <w:rPr>
          <w:b/>
          <w:bCs/>
        </w:rPr>
        <w:t xml:space="preserve">Preparing for </w:t>
      </w:r>
      <w:r w:rsidR="00F15D61">
        <w:rPr>
          <w:b/>
          <w:bCs/>
        </w:rPr>
        <w:t>an</w:t>
      </w:r>
      <w:r w:rsidRPr="006F4340">
        <w:rPr>
          <w:b/>
          <w:bCs/>
        </w:rPr>
        <w:t xml:space="preserve"> SDP</w:t>
      </w:r>
    </w:p>
    <w:p w14:paraId="5D4B20BC" w14:textId="3A3854D9" w:rsidR="006F4340" w:rsidRPr="003C42C2" w:rsidRDefault="00841918" w:rsidP="006F4340">
      <w:pPr>
        <w:rPr>
          <w:u w:val="single"/>
        </w:rPr>
      </w:pPr>
      <w:r>
        <w:rPr>
          <w:u w:val="single"/>
        </w:rPr>
        <w:t>Where is the reading material for the hearing?</w:t>
      </w:r>
    </w:p>
    <w:p w14:paraId="1782E186" w14:textId="663816C0" w:rsidR="00870367" w:rsidRDefault="00870367" w:rsidP="006254F2">
      <w:pPr>
        <w:jc w:val="both"/>
      </w:pPr>
      <w:r>
        <w:t xml:space="preserve">Attached to this letter is a single document, known as an evidence binder, which will be considered at the </w:t>
      </w:r>
      <w:r w:rsidR="00A6410D">
        <w:t>meeting</w:t>
      </w:r>
      <w:r>
        <w:t xml:space="preserve">. </w:t>
      </w:r>
      <w:r w:rsidR="00A6410D">
        <w:t xml:space="preserve"> </w:t>
      </w:r>
      <w:r>
        <w:t>This includes:</w:t>
      </w:r>
    </w:p>
    <w:p w14:paraId="20C58826" w14:textId="1C31E4FA" w:rsidR="00870367" w:rsidRDefault="00870367" w:rsidP="00870367">
      <w:pPr>
        <w:pStyle w:val="ListParagraph"/>
        <w:numPr>
          <w:ilvl w:val="0"/>
          <w:numId w:val="5"/>
        </w:numPr>
      </w:pPr>
      <w:r>
        <w:t>XXX</w:t>
      </w:r>
    </w:p>
    <w:p w14:paraId="0754AA03" w14:textId="25CE0655" w:rsidR="00870367" w:rsidRDefault="00870367" w:rsidP="00870367">
      <w:pPr>
        <w:pStyle w:val="ListParagraph"/>
        <w:numPr>
          <w:ilvl w:val="0"/>
          <w:numId w:val="5"/>
        </w:numPr>
      </w:pPr>
      <w:r>
        <w:t>XXX</w:t>
      </w:r>
    </w:p>
    <w:p w14:paraId="02E89885" w14:textId="3B8CDBB4" w:rsidR="00870367" w:rsidRDefault="00870367" w:rsidP="00870367">
      <w:pPr>
        <w:pStyle w:val="ListParagraph"/>
        <w:numPr>
          <w:ilvl w:val="0"/>
          <w:numId w:val="5"/>
        </w:numPr>
      </w:pPr>
      <w:r>
        <w:t>XXX</w:t>
      </w:r>
    </w:p>
    <w:p w14:paraId="02D36964" w14:textId="4DB3B767" w:rsidR="00870367" w:rsidRDefault="00870367" w:rsidP="006254F2">
      <w:pPr>
        <w:jc w:val="both"/>
      </w:pPr>
      <w:r>
        <w:t>Please familiarise yourself with the evidence binder as you may be asked questions about it.</w:t>
      </w:r>
    </w:p>
    <w:p w14:paraId="7E599728" w14:textId="1F3314B9" w:rsidR="006F4340" w:rsidRPr="003C42C2" w:rsidRDefault="00841918" w:rsidP="006F4340">
      <w:pPr>
        <w:rPr>
          <w:u w:val="single"/>
        </w:rPr>
      </w:pPr>
      <w:r>
        <w:rPr>
          <w:u w:val="single"/>
        </w:rPr>
        <w:t>Can I submit documents for the SDP to consider?</w:t>
      </w:r>
    </w:p>
    <w:p w14:paraId="7F6CADC2" w14:textId="1DA7A965" w:rsidR="006F4340" w:rsidRDefault="00870367" w:rsidP="006254F2">
      <w:pPr>
        <w:jc w:val="both"/>
      </w:pPr>
      <w:r>
        <w:t xml:space="preserve">You can submit a written statement and/or additional evidence </w:t>
      </w:r>
      <w:r w:rsidR="007C4D8E">
        <w:t>to be considered at the SDP.</w:t>
      </w:r>
    </w:p>
    <w:p w14:paraId="075EA317" w14:textId="532A198C" w:rsidR="00870367" w:rsidRDefault="00870367" w:rsidP="006254F2">
      <w:pPr>
        <w:jc w:val="both"/>
      </w:pPr>
      <w:r>
        <w:t xml:space="preserve">You may wish to include details of any </w:t>
      </w:r>
      <w:r w:rsidR="007C4D8E">
        <w:t>mitigating circumstances (</w:t>
      </w:r>
      <w:r>
        <w:t>personal issues that have affected you during the time of the alleged misconduct)</w:t>
      </w:r>
      <w:r w:rsidR="007C4D8E">
        <w:t xml:space="preserve"> in your statement. If so, you should</w:t>
      </w:r>
      <w:r w:rsidR="004E66F5">
        <w:t xml:space="preserve"> </w:t>
      </w:r>
      <w:r w:rsidR="007C4D8E">
        <w:t>include evidence to support this.</w:t>
      </w:r>
    </w:p>
    <w:p w14:paraId="6C99F9CE" w14:textId="118E91EA" w:rsidR="007C4D8E" w:rsidRDefault="007C4D8E" w:rsidP="006254F2">
      <w:pPr>
        <w:jc w:val="both"/>
      </w:pPr>
      <w:r>
        <w:t xml:space="preserve">The </w:t>
      </w:r>
      <w:hyperlink r:id="rId11" w:history="1">
        <w:r w:rsidRPr="00CE6EF6">
          <w:rPr>
            <w:rStyle w:val="Hyperlink"/>
          </w:rPr>
          <w:t>following document</w:t>
        </w:r>
      </w:hyperlink>
      <w:r>
        <w:t xml:space="preserve"> includes a template form that you are welcome to use. If you would like to submit a </w:t>
      </w:r>
      <w:r w:rsidR="004E66F5">
        <w:t xml:space="preserve">written </w:t>
      </w:r>
      <w:r>
        <w:t xml:space="preserve">statement </w:t>
      </w:r>
      <w:r w:rsidR="004E66F5">
        <w:t>and/o</w:t>
      </w:r>
      <w:r>
        <w:t xml:space="preserve">r evidence, please send this to me </w:t>
      </w:r>
      <w:r w:rsidRPr="007C4D8E">
        <w:rPr>
          <w:u w:val="single"/>
        </w:rPr>
        <w:t>no later than two days before</w:t>
      </w:r>
      <w:r>
        <w:t xml:space="preserve"> the SDP</w:t>
      </w:r>
      <w:r w:rsidR="00A6410D">
        <w:t xml:space="preserve"> meeting</w:t>
      </w:r>
      <w:r>
        <w:t xml:space="preserve">. </w:t>
      </w:r>
    </w:p>
    <w:p w14:paraId="443BE98D" w14:textId="71912F85" w:rsidR="006F4340" w:rsidRPr="004E66F5" w:rsidRDefault="00841918" w:rsidP="006F4340">
      <w:pPr>
        <w:rPr>
          <w:u w:val="single"/>
        </w:rPr>
      </w:pPr>
      <w:r>
        <w:rPr>
          <w:u w:val="single"/>
        </w:rPr>
        <w:t>Can I attend with a Supporter?</w:t>
      </w:r>
    </w:p>
    <w:p w14:paraId="4D1E2B86" w14:textId="4E8A7E06" w:rsidR="007C4D8E" w:rsidRDefault="007C4D8E" w:rsidP="006254F2">
      <w:pPr>
        <w:jc w:val="both"/>
      </w:pPr>
      <w:r>
        <w:t xml:space="preserve">You can choose to attend the SDP with a </w:t>
      </w:r>
      <w:hyperlink r:id="rId12" w:history="1">
        <w:r w:rsidRPr="00CB4A29">
          <w:rPr>
            <w:rStyle w:val="Hyperlink"/>
            <w:rFonts w:cstheme="minorBidi"/>
          </w:rPr>
          <w:t>Supporter</w:t>
        </w:r>
      </w:hyperlink>
      <w:r>
        <w:t xml:space="preserve">. This can be a fellow student, a member of staff, or somebody from the Student’s Union </w:t>
      </w:r>
      <w:r w:rsidRPr="001F50F3">
        <w:t xml:space="preserve">(usually an advisor from the </w:t>
      </w:r>
      <w:hyperlink r:id="rId13" w:history="1">
        <w:r w:rsidRPr="00CE6EF6">
          <w:rPr>
            <w:rStyle w:val="Hyperlink"/>
          </w:rPr>
          <w:t>Students’ Union Advice Service</w:t>
        </w:r>
      </w:hyperlink>
      <w:r>
        <w:t xml:space="preserve">). </w:t>
      </w:r>
    </w:p>
    <w:p w14:paraId="72307697" w14:textId="4CD67EFC" w:rsidR="004E66F5" w:rsidRDefault="007C4D8E" w:rsidP="006254F2">
      <w:pPr>
        <w:jc w:val="both"/>
      </w:pPr>
      <w:r>
        <w:t xml:space="preserve">A Supporter </w:t>
      </w:r>
      <w:r w:rsidR="004E66F5">
        <w:t>attends to help you</w:t>
      </w:r>
      <w:r>
        <w:t xml:space="preserve"> with your wellbeing</w:t>
      </w:r>
      <w:r w:rsidR="004E66F5">
        <w:t xml:space="preserve"> (for example, if you would like someone to talk with during breaks)</w:t>
      </w:r>
      <w:r>
        <w:t xml:space="preserve"> but</w:t>
      </w:r>
      <w:r w:rsidR="004E66F5">
        <w:t xml:space="preserve"> they</w:t>
      </w:r>
      <w:r>
        <w:t xml:space="preserve"> cannot speak on your behalf. If you would like to be joined by a Supporter, please let me know </w:t>
      </w:r>
      <w:r w:rsidRPr="007C4D8E">
        <w:rPr>
          <w:u w:val="single"/>
        </w:rPr>
        <w:t>no later than two d</w:t>
      </w:r>
      <w:r w:rsidRPr="00342F6D">
        <w:rPr>
          <w:u w:val="single"/>
        </w:rPr>
        <w:t>ays before</w:t>
      </w:r>
      <w:r>
        <w:t xml:space="preserve"> the SDP.</w:t>
      </w:r>
    </w:p>
    <w:p w14:paraId="32C56CEC" w14:textId="77777777" w:rsidR="006254F2" w:rsidRDefault="006254F2" w:rsidP="006254F2">
      <w:pPr>
        <w:jc w:val="both"/>
      </w:pPr>
    </w:p>
    <w:p w14:paraId="452E0ED1" w14:textId="37A90D91" w:rsidR="008A7203" w:rsidRPr="008A7203" w:rsidRDefault="008A7203" w:rsidP="008A7203">
      <w:pPr>
        <w:pStyle w:val="ListParagraph"/>
        <w:numPr>
          <w:ilvl w:val="0"/>
          <w:numId w:val="2"/>
        </w:numPr>
        <w:rPr>
          <w:b/>
          <w:bCs/>
        </w:rPr>
      </w:pPr>
      <w:r w:rsidRPr="008A7203">
        <w:rPr>
          <w:b/>
          <w:bCs/>
        </w:rPr>
        <w:lastRenderedPageBreak/>
        <w:t>Confidentiality</w:t>
      </w:r>
    </w:p>
    <w:p w14:paraId="6648834A" w14:textId="0C644FFE" w:rsidR="001B7492" w:rsidRDefault="001B7492" w:rsidP="006254F2">
      <w:pPr>
        <w:jc w:val="both"/>
      </w:pPr>
      <w:r>
        <w:t>The disciplinary process is confidential</w:t>
      </w:r>
      <w:r w:rsidR="007C4D8E">
        <w:t xml:space="preserve">. </w:t>
      </w:r>
      <w:r>
        <w:t>You should only share information</w:t>
      </w:r>
      <w:r w:rsidR="004E66F5">
        <w:t xml:space="preserve"> about the SDP</w:t>
      </w:r>
      <w:r>
        <w:t xml:space="preserve"> with your chosen Supporter</w:t>
      </w:r>
      <w:r w:rsidR="00342F6D">
        <w:t xml:space="preserve"> </w:t>
      </w:r>
      <w:r>
        <w:t xml:space="preserve">or with </w:t>
      </w:r>
      <w:r w:rsidR="003A5268">
        <w:t>University support</w:t>
      </w:r>
      <w:r>
        <w:t xml:space="preserve"> services </w:t>
      </w:r>
      <w:r w:rsidR="003A5268">
        <w:t xml:space="preserve">(see section 6 below). </w:t>
      </w:r>
      <w:r>
        <w:t xml:space="preserve"> </w:t>
      </w:r>
    </w:p>
    <w:p w14:paraId="02847B69" w14:textId="10CD9EA4" w:rsidR="007C4D8E" w:rsidRDefault="007C4D8E" w:rsidP="006254F2">
      <w:pPr>
        <w:jc w:val="both"/>
      </w:pPr>
      <w:r>
        <w:t>I</w:t>
      </w:r>
      <w:r w:rsidR="001B7492">
        <w:t xml:space="preserve"> will only share information </w:t>
      </w:r>
      <w:r>
        <w:t>with those who have a legitimate need-to-know, such as</w:t>
      </w:r>
      <w:r w:rsidR="001B7492">
        <w:t xml:space="preserve"> University</w:t>
      </w:r>
      <w:r>
        <w:t xml:space="preserve"> staff</w:t>
      </w:r>
      <w:r w:rsidR="00A6410D">
        <w:t xml:space="preserve">, who are involved with your case and the disciplinary process.  </w:t>
      </w:r>
      <w:r>
        <w:t xml:space="preserve"> </w:t>
      </w:r>
    </w:p>
    <w:p w14:paraId="5FAF6897" w14:textId="77777777" w:rsidR="006254F2" w:rsidRDefault="007C4D8E" w:rsidP="006254F2">
      <w:pPr>
        <w:jc w:val="both"/>
      </w:pPr>
      <w:r>
        <w:t>A copy of this letter will be shared with your School</w:t>
      </w:r>
      <w:r w:rsidR="00A6410D">
        <w:t>, as will the case outcome</w:t>
      </w:r>
      <w:r>
        <w:t>.</w:t>
      </w:r>
      <w:r w:rsidR="001B7492">
        <w:t xml:space="preserve"> </w:t>
      </w:r>
      <w:r>
        <w:t xml:space="preserve">I may ask your School for </w:t>
      </w:r>
      <w:r w:rsidR="001B7492">
        <w:t>relevant</w:t>
      </w:r>
      <w:r>
        <w:t xml:space="preserve"> information about</w:t>
      </w:r>
      <w:r w:rsidR="001B7492">
        <w:t xml:space="preserve"> you (for example, if you have any previous offences on record). I will share with you any information that I receive. </w:t>
      </w:r>
      <w:r>
        <w:t xml:space="preserve"> </w:t>
      </w:r>
    </w:p>
    <w:p w14:paraId="5269DB02" w14:textId="674C62E9" w:rsidR="00F633CC" w:rsidRDefault="00F633CC" w:rsidP="006254F2">
      <w:pPr>
        <w:jc w:val="both"/>
      </w:pPr>
    </w:p>
    <w:p w14:paraId="7AD50E3B" w14:textId="65BB49A3" w:rsidR="008A7203" w:rsidRPr="008A7203" w:rsidRDefault="008A7203" w:rsidP="008A7203">
      <w:pPr>
        <w:pStyle w:val="ListParagraph"/>
        <w:numPr>
          <w:ilvl w:val="0"/>
          <w:numId w:val="2"/>
        </w:numPr>
        <w:rPr>
          <w:b/>
          <w:bCs/>
        </w:rPr>
      </w:pPr>
      <w:r w:rsidRPr="008A7203">
        <w:rPr>
          <w:b/>
          <w:bCs/>
        </w:rPr>
        <w:t>Support available to you</w:t>
      </w:r>
    </w:p>
    <w:p w14:paraId="235A1011" w14:textId="58199EE0" w:rsidR="008A7203" w:rsidRPr="008A7203" w:rsidRDefault="008A7203" w:rsidP="006254F2">
      <w:pPr>
        <w:ind w:right="95"/>
        <w:rPr>
          <w:u w:val="single"/>
        </w:rPr>
      </w:pPr>
      <w:r w:rsidRPr="008A7203">
        <w:rPr>
          <w:u w:val="single"/>
        </w:rPr>
        <w:t>Student’s Union</w:t>
      </w:r>
      <w:r w:rsidR="0014626A">
        <w:rPr>
          <w:u w:val="single"/>
        </w:rPr>
        <w:t xml:space="preserve"> Advice Service</w:t>
      </w:r>
    </w:p>
    <w:p w14:paraId="262F3A88" w14:textId="7CE548F9" w:rsidR="00F633CC" w:rsidRDefault="0014626A" w:rsidP="006254F2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-46"/>
        <w:jc w:val="both"/>
      </w:pPr>
      <w:r>
        <w:t xml:space="preserve">The </w:t>
      </w:r>
      <w:hyperlink r:id="rId14">
        <w:r w:rsidRPr="0014626A">
          <w:rPr>
            <w:color w:val="0000FF"/>
            <w:u w:val="single" w:color="0000FF"/>
          </w:rPr>
          <w:t>Students’ Union Advice Service</w:t>
        </w:r>
      </w:hyperlink>
      <w:r w:rsidRPr="0014626A">
        <w:rPr>
          <w:color w:val="0000FF"/>
        </w:rPr>
        <w:t xml:space="preserve"> </w:t>
      </w:r>
      <w:r>
        <w:t xml:space="preserve">is a confidential service, independent of the University, which can help explain the University’s processes to you. </w:t>
      </w:r>
    </w:p>
    <w:p w14:paraId="7B5A5FDD" w14:textId="77777777" w:rsidR="00342F6D" w:rsidRDefault="00342F6D" w:rsidP="006254F2">
      <w:pPr>
        <w:widowControl w:val="0"/>
        <w:tabs>
          <w:tab w:val="left" w:pos="1238"/>
        </w:tabs>
        <w:autoSpaceDE w:val="0"/>
        <w:autoSpaceDN w:val="0"/>
        <w:spacing w:after="0" w:line="192" w:lineRule="auto"/>
        <w:ind w:right="-46"/>
        <w:jc w:val="both"/>
      </w:pPr>
    </w:p>
    <w:p w14:paraId="4D02D941" w14:textId="0ECA5F45" w:rsidR="00342F6D" w:rsidRPr="00F633CC" w:rsidRDefault="00342F6D" w:rsidP="006254F2">
      <w:pPr>
        <w:ind w:right="-46"/>
        <w:rPr>
          <w:u w:val="single"/>
        </w:rPr>
      </w:pPr>
      <w:r w:rsidRPr="00F633CC">
        <w:rPr>
          <w:u w:val="single"/>
        </w:rPr>
        <w:t>DASS</w:t>
      </w:r>
    </w:p>
    <w:p w14:paraId="731BF3D0" w14:textId="77777777" w:rsidR="00F633CC" w:rsidRDefault="00342F6D" w:rsidP="006254F2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-46"/>
        <w:jc w:val="both"/>
      </w:pPr>
      <w:r>
        <w:t xml:space="preserve">The </w:t>
      </w:r>
      <w:hyperlink r:id="rId15" w:history="1">
        <w:r w:rsidRPr="003A5268">
          <w:rPr>
            <w:rStyle w:val="Hyperlink"/>
            <w:rFonts w:cstheme="minorBidi"/>
          </w:rPr>
          <w:t>Disability Advisory and Support Service</w:t>
        </w:r>
      </w:hyperlink>
      <w:r w:rsidRPr="003A5268">
        <w:t xml:space="preserve"> is a confidential service </w:t>
      </w:r>
      <w:r>
        <w:t>which</w:t>
      </w:r>
      <w:r w:rsidRPr="003A5268">
        <w:t xml:space="preserve"> can provide practical support and adjustments</w:t>
      </w:r>
      <w:r>
        <w:t xml:space="preserve"> to students with a range of support needs. I can refer you to DASS if this would be helpful.</w:t>
      </w:r>
      <w:r w:rsidR="00F633CC">
        <w:t xml:space="preserve"> </w:t>
      </w:r>
    </w:p>
    <w:p w14:paraId="56C01418" w14:textId="77777777" w:rsidR="00F633CC" w:rsidRDefault="00F633CC" w:rsidP="006254F2">
      <w:pPr>
        <w:widowControl w:val="0"/>
        <w:tabs>
          <w:tab w:val="left" w:pos="1238"/>
        </w:tabs>
        <w:autoSpaceDE w:val="0"/>
        <w:autoSpaceDN w:val="0"/>
        <w:spacing w:after="0" w:line="192" w:lineRule="auto"/>
        <w:ind w:right="-46"/>
        <w:jc w:val="both"/>
      </w:pPr>
    </w:p>
    <w:p w14:paraId="748FD7A7" w14:textId="12656428" w:rsidR="00F633CC" w:rsidRDefault="00F633CC" w:rsidP="006254F2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-46"/>
        <w:jc w:val="both"/>
      </w:pPr>
      <w:r>
        <w:t>If you are already registered with DASS and would like to request an adjustment to the disciplinary process, please let me know and I will consider it.</w:t>
      </w:r>
    </w:p>
    <w:p w14:paraId="3C455D11" w14:textId="77777777" w:rsidR="00F633CC" w:rsidRDefault="00F633CC" w:rsidP="00F633CC">
      <w:pPr>
        <w:widowControl w:val="0"/>
        <w:tabs>
          <w:tab w:val="left" w:pos="1238"/>
        </w:tabs>
        <w:autoSpaceDE w:val="0"/>
        <w:autoSpaceDN w:val="0"/>
        <w:spacing w:after="0" w:line="192" w:lineRule="auto"/>
        <w:ind w:right="669"/>
        <w:jc w:val="both"/>
      </w:pPr>
    </w:p>
    <w:p w14:paraId="636A53E1" w14:textId="77777777" w:rsidR="006254F2" w:rsidRDefault="008A7203" w:rsidP="006254F2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671"/>
        <w:jc w:val="both"/>
        <w:rPr>
          <w:u w:val="single"/>
        </w:rPr>
      </w:pPr>
      <w:r w:rsidRPr="008A7203">
        <w:rPr>
          <w:u w:val="single"/>
        </w:rPr>
        <w:t>Wellbeing</w:t>
      </w:r>
    </w:p>
    <w:p w14:paraId="5FE590F8" w14:textId="77777777" w:rsidR="006254F2" w:rsidRDefault="006254F2" w:rsidP="006254F2">
      <w:pPr>
        <w:widowControl w:val="0"/>
        <w:tabs>
          <w:tab w:val="left" w:pos="1238"/>
        </w:tabs>
        <w:autoSpaceDE w:val="0"/>
        <w:autoSpaceDN w:val="0"/>
        <w:spacing w:after="0" w:line="160" w:lineRule="exact"/>
        <w:ind w:right="669"/>
        <w:jc w:val="both"/>
        <w:rPr>
          <w:u w:val="single"/>
        </w:rPr>
      </w:pPr>
    </w:p>
    <w:p w14:paraId="3CE51B8A" w14:textId="77777777" w:rsidR="002859F7" w:rsidRDefault="003A5268" w:rsidP="002859F7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671"/>
        <w:jc w:val="both"/>
        <w:rPr>
          <w:rFonts w:cstheme="minorHAnsi"/>
        </w:rPr>
      </w:pPr>
      <w:r>
        <w:rPr>
          <w:rFonts w:cstheme="minorHAnsi"/>
        </w:rPr>
        <w:t>The</w:t>
      </w:r>
      <w:r w:rsidRPr="00A95F5B">
        <w:rPr>
          <w:rFonts w:cstheme="minorHAnsi"/>
        </w:rPr>
        <w:t xml:space="preserve"> </w:t>
      </w:r>
      <w:hyperlink r:id="rId16" w:history="1">
        <w:r w:rsidRPr="00A95F5B">
          <w:rPr>
            <w:rStyle w:val="Hyperlink"/>
            <w:rFonts w:cstheme="minorHAnsi"/>
          </w:rPr>
          <w:t>Counselling and Mental Health Service</w:t>
        </w:r>
      </w:hyperlink>
      <w:r>
        <w:t xml:space="preserve"> provides</w:t>
      </w:r>
      <w:r w:rsidR="0014626A">
        <w:t xml:space="preserve"> students with</w:t>
      </w:r>
      <w:r>
        <w:t xml:space="preserve"> confidential </w:t>
      </w:r>
      <w:r w:rsidR="0014626A">
        <w:t>counselling support</w:t>
      </w:r>
      <w:r w:rsidRPr="00A95F5B">
        <w:rPr>
          <w:rFonts w:cstheme="minorHAnsi"/>
        </w:rPr>
        <w:t xml:space="preserve">. </w:t>
      </w:r>
    </w:p>
    <w:p w14:paraId="0783BF6E" w14:textId="77777777" w:rsidR="002859F7" w:rsidRDefault="002859F7" w:rsidP="002859F7">
      <w:pPr>
        <w:widowControl w:val="0"/>
        <w:tabs>
          <w:tab w:val="left" w:pos="1238"/>
        </w:tabs>
        <w:autoSpaceDE w:val="0"/>
        <w:autoSpaceDN w:val="0"/>
        <w:spacing w:after="0" w:line="160" w:lineRule="exact"/>
        <w:ind w:right="669"/>
        <w:jc w:val="both"/>
        <w:rPr>
          <w:rFonts w:cstheme="minorHAnsi"/>
        </w:rPr>
      </w:pPr>
    </w:p>
    <w:p w14:paraId="1394D6D1" w14:textId="3C5E44D7" w:rsidR="0014626A" w:rsidRDefault="003A5268" w:rsidP="002859F7">
      <w:pPr>
        <w:widowControl w:val="0"/>
        <w:tabs>
          <w:tab w:val="left" w:pos="1238"/>
        </w:tabs>
        <w:autoSpaceDE w:val="0"/>
        <w:autoSpaceDN w:val="0"/>
        <w:spacing w:after="0" w:line="240" w:lineRule="auto"/>
        <w:ind w:right="671"/>
        <w:jc w:val="both"/>
        <w:rPr>
          <w:rFonts w:cstheme="minorHAnsi"/>
        </w:rPr>
      </w:pPr>
      <w:r w:rsidRPr="00A95F5B">
        <w:rPr>
          <w:rFonts w:cstheme="minorHAnsi"/>
        </w:rPr>
        <w:t xml:space="preserve">You can also access support for your </w:t>
      </w:r>
      <w:r w:rsidR="0014626A">
        <w:rPr>
          <w:rFonts w:cstheme="minorHAnsi"/>
        </w:rPr>
        <w:t>wellbeing</w:t>
      </w:r>
      <w:r w:rsidRPr="00A95F5B">
        <w:rPr>
          <w:rFonts w:cstheme="minorHAnsi"/>
        </w:rPr>
        <w:t xml:space="preserve"> outside of University (UK) hours by </w:t>
      </w:r>
      <w:r w:rsidR="0014626A">
        <w:rPr>
          <w:rFonts w:cstheme="minorHAnsi"/>
        </w:rPr>
        <w:t>contacting</w:t>
      </w:r>
      <w:r w:rsidRPr="00A95F5B">
        <w:rPr>
          <w:rFonts w:cstheme="minorHAnsi"/>
        </w:rPr>
        <w:t xml:space="preserve"> the University’s 24/7 mental health support helpline, </w:t>
      </w:r>
      <w:hyperlink r:id="rId17" w:history="1">
        <w:r w:rsidRPr="00A95F5B">
          <w:rPr>
            <w:rStyle w:val="Hyperlink"/>
            <w:rFonts w:cstheme="minorHAnsi"/>
          </w:rPr>
          <w:t>Health Assured</w:t>
        </w:r>
      </w:hyperlink>
      <w:r w:rsidRPr="00A95F5B">
        <w:rPr>
          <w:rFonts w:cstheme="minorHAnsi"/>
        </w:rPr>
        <w:t>, on 0800 028 3766.</w:t>
      </w:r>
    </w:p>
    <w:p w14:paraId="77678F07" w14:textId="77777777" w:rsidR="002859F7" w:rsidRDefault="002859F7" w:rsidP="002859F7">
      <w:pPr>
        <w:widowControl w:val="0"/>
        <w:tabs>
          <w:tab w:val="left" w:pos="1238"/>
        </w:tabs>
        <w:autoSpaceDE w:val="0"/>
        <w:autoSpaceDN w:val="0"/>
        <w:spacing w:after="0" w:line="160" w:lineRule="exact"/>
        <w:ind w:right="669"/>
        <w:jc w:val="both"/>
        <w:rPr>
          <w:rFonts w:cstheme="minorHAnsi"/>
        </w:rPr>
      </w:pPr>
    </w:p>
    <w:p w14:paraId="1234E462" w14:textId="77777777" w:rsidR="00841918" w:rsidRDefault="0014626A" w:rsidP="006254F2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="003A5268" w:rsidRPr="00A95F5B">
        <w:rPr>
          <w:rFonts w:cstheme="minorHAnsi"/>
        </w:rPr>
        <w:t xml:space="preserve"> would also recommend </w:t>
      </w:r>
      <w:r>
        <w:rPr>
          <w:rFonts w:cstheme="minorHAnsi"/>
        </w:rPr>
        <w:t xml:space="preserve">that you </w:t>
      </w:r>
      <w:r w:rsidR="003A5268" w:rsidRPr="00A95F5B">
        <w:rPr>
          <w:rFonts w:cstheme="minorHAnsi"/>
        </w:rPr>
        <w:t xml:space="preserve">look over the University’s </w:t>
      </w:r>
      <w:hyperlink r:id="rId18" w:history="1">
        <w:r w:rsidR="003A5268" w:rsidRPr="00A95F5B">
          <w:rPr>
            <w:rStyle w:val="Hyperlink"/>
            <w:rFonts w:cstheme="minorHAnsi"/>
          </w:rPr>
          <w:t>Student Support pages</w:t>
        </w:r>
      </w:hyperlink>
      <w:r>
        <w:t xml:space="preserve"> </w:t>
      </w:r>
      <w:r>
        <w:rPr>
          <w:rFonts w:cstheme="minorHAnsi"/>
        </w:rPr>
        <w:t>and</w:t>
      </w:r>
      <w:r w:rsidRPr="00A95F5B">
        <w:rPr>
          <w:rFonts w:cstheme="minorHAnsi"/>
        </w:rPr>
        <w:t xml:space="preserve"> watch </w:t>
      </w:r>
      <w:hyperlink r:id="rId19" w:history="1">
        <w:r w:rsidRPr="00A95F5B">
          <w:rPr>
            <w:rStyle w:val="Hyperlink"/>
            <w:rFonts w:cstheme="minorHAnsi"/>
          </w:rPr>
          <w:t>this video</w:t>
        </w:r>
      </w:hyperlink>
      <w:r w:rsidRPr="00A95F5B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3A5268" w:rsidRPr="00A95F5B">
        <w:rPr>
          <w:rFonts w:cstheme="minorHAnsi"/>
        </w:rPr>
        <w:t>o explore all the support available.</w:t>
      </w:r>
    </w:p>
    <w:p w14:paraId="55B2F84E" w14:textId="122A508E" w:rsidR="00841918" w:rsidRPr="00841918" w:rsidRDefault="00841918" w:rsidP="006254F2">
      <w:pPr>
        <w:jc w:val="both"/>
        <w:rPr>
          <w:rFonts w:cstheme="minorHAnsi"/>
        </w:rPr>
      </w:pPr>
    </w:p>
    <w:p w14:paraId="46330201" w14:textId="72297D91" w:rsidR="008A7203" w:rsidRPr="008A7203" w:rsidRDefault="008A7203" w:rsidP="008A7203">
      <w:pPr>
        <w:pStyle w:val="ListParagraph"/>
        <w:numPr>
          <w:ilvl w:val="0"/>
          <w:numId w:val="2"/>
        </w:numPr>
        <w:rPr>
          <w:b/>
          <w:bCs/>
        </w:rPr>
      </w:pPr>
      <w:r w:rsidRPr="008A7203">
        <w:rPr>
          <w:b/>
          <w:bCs/>
        </w:rPr>
        <w:t>What you should do now</w:t>
      </w:r>
    </w:p>
    <w:p w14:paraId="1D5A4FC4" w14:textId="190CCF13" w:rsidR="008A7203" w:rsidRDefault="0014626A" w:rsidP="008A7203">
      <w:r>
        <w:t>P</w:t>
      </w:r>
      <w:r w:rsidR="008A7203">
        <w:t xml:space="preserve">lease reply to </w:t>
      </w:r>
      <w:r>
        <w:t>my</w:t>
      </w:r>
      <w:r w:rsidR="008A7203">
        <w:t xml:space="preserve"> e-mail invitation</w:t>
      </w:r>
      <w:r w:rsidR="00342F6D">
        <w:t>, no later than DATE,</w:t>
      </w:r>
      <w:r w:rsidR="008A7203">
        <w:t xml:space="preserve"> to: </w:t>
      </w:r>
    </w:p>
    <w:p w14:paraId="222DC3FA" w14:textId="0BA8201D" w:rsidR="008A7203" w:rsidRDefault="008A7203" w:rsidP="008A7203">
      <w:pPr>
        <w:pStyle w:val="ListParagraph"/>
        <w:numPr>
          <w:ilvl w:val="0"/>
          <w:numId w:val="4"/>
        </w:numPr>
      </w:pPr>
      <w:r>
        <w:t xml:space="preserve">Confirm if you will be attending </w:t>
      </w:r>
    </w:p>
    <w:p w14:paraId="153D4A27" w14:textId="6B3EB50D" w:rsidR="008A7203" w:rsidRDefault="008A7203" w:rsidP="0014626A">
      <w:pPr>
        <w:pStyle w:val="ListParagraph"/>
        <w:numPr>
          <w:ilvl w:val="0"/>
          <w:numId w:val="4"/>
        </w:numPr>
      </w:pPr>
      <w:r>
        <w:t>Confirm if you will be joined by a Supporter</w:t>
      </w:r>
    </w:p>
    <w:p w14:paraId="2E6DCAA1" w14:textId="45033D88" w:rsidR="0014626A" w:rsidRDefault="0014626A" w:rsidP="008A7203">
      <w:pPr>
        <w:pStyle w:val="ListParagraph"/>
        <w:numPr>
          <w:ilvl w:val="0"/>
          <w:numId w:val="4"/>
        </w:numPr>
      </w:pPr>
      <w:r>
        <w:t xml:space="preserve">Submit a written statement and any supporting evidence </w:t>
      </w:r>
    </w:p>
    <w:p w14:paraId="06CB39EA" w14:textId="37829A19" w:rsidR="008A7203" w:rsidRDefault="008A7203" w:rsidP="008A7203">
      <w:r>
        <w:t>Yours sincerely,</w:t>
      </w:r>
    </w:p>
    <w:p w14:paraId="10ED05A5" w14:textId="7A80C155" w:rsidR="008A7203" w:rsidRPr="008A7203" w:rsidRDefault="008A7203" w:rsidP="008A7203">
      <w:pPr>
        <w:rPr>
          <w:rFonts w:ascii="Brush Script MT" w:hAnsi="Brush Script MT"/>
          <w:sz w:val="36"/>
          <w:szCs w:val="36"/>
        </w:rPr>
      </w:pPr>
      <w:r w:rsidRPr="008A7203">
        <w:rPr>
          <w:rFonts w:ascii="Brush Script MT" w:hAnsi="Brush Script MT"/>
          <w:sz w:val="36"/>
          <w:szCs w:val="36"/>
        </w:rPr>
        <w:t>J. Taylor-Marshall</w:t>
      </w:r>
    </w:p>
    <w:p w14:paraId="48A20701" w14:textId="02796477" w:rsidR="008A7203" w:rsidRPr="002D43AF" w:rsidRDefault="008A7203" w:rsidP="008A7203">
      <w:r w:rsidRPr="008A7203">
        <w:rPr>
          <w:b/>
          <w:bCs/>
        </w:rPr>
        <w:lastRenderedPageBreak/>
        <w:t>Joe Taylor-Marshall</w:t>
      </w:r>
      <w:r>
        <w:br/>
        <w:t>Advice and Response Caseworker, Conduct and Discipline</w:t>
      </w:r>
    </w:p>
    <w:sectPr w:rsidR="008A7203" w:rsidRPr="002D43AF" w:rsidSect="00F633CC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B2A"/>
    <w:multiLevelType w:val="hybridMultilevel"/>
    <w:tmpl w:val="EC16B49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12364BF2"/>
    <w:multiLevelType w:val="hybridMultilevel"/>
    <w:tmpl w:val="8662C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0DC7"/>
    <w:multiLevelType w:val="hybridMultilevel"/>
    <w:tmpl w:val="6308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255D"/>
    <w:multiLevelType w:val="hybridMultilevel"/>
    <w:tmpl w:val="E1062D00"/>
    <w:lvl w:ilvl="0" w:tplc="E1FC3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A011E"/>
    <w:multiLevelType w:val="hybridMultilevel"/>
    <w:tmpl w:val="6EA41A84"/>
    <w:lvl w:ilvl="0" w:tplc="AD9257E0">
      <w:start w:val="1"/>
      <w:numFmt w:val="decimal"/>
      <w:lvlText w:val="%1."/>
      <w:lvlJc w:val="left"/>
      <w:pPr>
        <w:ind w:left="123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0EA9D54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0809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3" w:tplc="0C3CA170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D5220EDA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FFAE62DE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5442FA8E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BC5A8032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8760E3DC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3F18E3"/>
    <w:multiLevelType w:val="hybridMultilevel"/>
    <w:tmpl w:val="C320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8021">
    <w:abstractNumId w:val="3"/>
  </w:num>
  <w:num w:numId="2" w16cid:durableId="122887521">
    <w:abstractNumId w:val="1"/>
  </w:num>
  <w:num w:numId="3" w16cid:durableId="582841654">
    <w:abstractNumId w:val="5"/>
  </w:num>
  <w:num w:numId="4" w16cid:durableId="1289581442">
    <w:abstractNumId w:val="2"/>
  </w:num>
  <w:num w:numId="5" w16cid:durableId="60061043">
    <w:abstractNumId w:val="0"/>
  </w:num>
  <w:num w:numId="6" w16cid:durableId="43760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BA"/>
    <w:rsid w:val="00052A93"/>
    <w:rsid w:val="00136691"/>
    <w:rsid w:val="0014626A"/>
    <w:rsid w:val="001B7492"/>
    <w:rsid w:val="002859F7"/>
    <w:rsid w:val="002D43AF"/>
    <w:rsid w:val="002F4C5B"/>
    <w:rsid w:val="00342F6D"/>
    <w:rsid w:val="00354250"/>
    <w:rsid w:val="00365377"/>
    <w:rsid w:val="003A5268"/>
    <w:rsid w:val="003B73D3"/>
    <w:rsid w:val="003C42C2"/>
    <w:rsid w:val="00403927"/>
    <w:rsid w:val="004E66F5"/>
    <w:rsid w:val="006254F2"/>
    <w:rsid w:val="006F4340"/>
    <w:rsid w:val="0071360A"/>
    <w:rsid w:val="00767005"/>
    <w:rsid w:val="007C4D8E"/>
    <w:rsid w:val="00841918"/>
    <w:rsid w:val="00870367"/>
    <w:rsid w:val="00891F96"/>
    <w:rsid w:val="008A7203"/>
    <w:rsid w:val="008D0B28"/>
    <w:rsid w:val="00920C7E"/>
    <w:rsid w:val="00952567"/>
    <w:rsid w:val="00A52B3D"/>
    <w:rsid w:val="00A6410D"/>
    <w:rsid w:val="00A9340E"/>
    <w:rsid w:val="00AA7205"/>
    <w:rsid w:val="00B55421"/>
    <w:rsid w:val="00B65199"/>
    <w:rsid w:val="00B75AC2"/>
    <w:rsid w:val="00C02789"/>
    <w:rsid w:val="00CA650B"/>
    <w:rsid w:val="00CB4A29"/>
    <w:rsid w:val="00DF1F13"/>
    <w:rsid w:val="00E44CF0"/>
    <w:rsid w:val="00E475BA"/>
    <w:rsid w:val="00F15D61"/>
    <w:rsid w:val="00F633CC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C201"/>
  <w15:chartTrackingRefBased/>
  <w15:docId w15:val="{6ABC5A3A-E127-4EF6-AF00-34404353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5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8A720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4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D8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641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4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1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manchester.ac.uk/display.aspx?DocID=6530" TargetMode="External"/><Relationship Id="rId13" Type="http://schemas.openxmlformats.org/officeDocument/2006/relationships/hyperlink" Target="https://manchesterstudentsunion.com/advice" TargetMode="External"/><Relationship Id="rId18" Type="http://schemas.openxmlformats.org/officeDocument/2006/relationships/hyperlink" Target="https://www.studentsupport.manchester.ac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uments.manchester.ac.uk/display.aspx?DocID=42773" TargetMode="External"/><Relationship Id="rId12" Type="http://schemas.openxmlformats.org/officeDocument/2006/relationships/hyperlink" Target="https://documents.manchester.ac.uk/display.aspx?DocID=38173" TargetMode="External"/><Relationship Id="rId17" Type="http://schemas.openxmlformats.org/officeDocument/2006/relationships/hyperlink" Target="https://www.studentsupport.manchester.ac.uk/taking-care/mental-health-help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nsellingservice.manchester.ac.uk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uments.manchester.ac.uk/display.aspx?DocID=6530" TargetMode="External"/><Relationship Id="rId11" Type="http://schemas.openxmlformats.org/officeDocument/2006/relationships/hyperlink" Target="https://documents.manchester.ac.uk/DocuInfo.aspx?DocID=491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dass.manchester.ac.uk/" TargetMode="External"/><Relationship Id="rId10" Type="http://schemas.openxmlformats.org/officeDocument/2006/relationships/hyperlink" Target="https://documents.manchester.ac.uk/display.aspx?DocID=42773" TargetMode="External"/><Relationship Id="rId19" Type="http://schemas.openxmlformats.org/officeDocument/2006/relationships/hyperlink" Target="https://www.youtube.com/watch?v=hk2cNhX_e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ments.manchester.ac.uk/display.aspx?DocID=42772" TargetMode="External"/><Relationship Id="rId14" Type="http://schemas.openxmlformats.org/officeDocument/2006/relationships/hyperlink" Target="https://manchesterstudentsunion.com/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Taylor-Marshall</dc:creator>
  <cp:keywords/>
  <dc:description/>
  <cp:lastModifiedBy>Joe Taylor-Marshall</cp:lastModifiedBy>
  <cp:revision>5</cp:revision>
  <dcterms:created xsi:type="dcterms:W3CDTF">2025-05-02T07:33:00Z</dcterms:created>
  <dcterms:modified xsi:type="dcterms:W3CDTF">2025-05-02T08:30:00Z</dcterms:modified>
</cp:coreProperties>
</file>