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3358D" w14:textId="7A7BFE4E" w:rsidR="008E53B2" w:rsidRPr="00E92C5B" w:rsidRDefault="001E1AE9" w:rsidP="00D87AF4">
      <w:pPr>
        <w:pStyle w:val="Heading1"/>
        <w:jc w:val="left"/>
        <w:rPr>
          <w:rFonts w:asciiTheme="minorHAnsi" w:hAnsiTheme="minorHAnsi" w:cstheme="minorHAnsi"/>
          <w:b/>
          <w:sz w:val="24"/>
          <w:szCs w:val="24"/>
          <w:u w:color="000000"/>
        </w:rPr>
      </w:pPr>
      <w:r w:rsidRPr="00E92C5B">
        <w:rPr>
          <w:rFonts w:asciiTheme="minorHAnsi" w:hAnsiTheme="minorHAnsi" w:cstheme="minorHAnsi"/>
          <w:b/>
          <w:sz w:val="24"/>
          <w:szCs w:val="24"/>
          <w:u w:color="000000"/>
        </w:rPr>
        <w:t>Personal Research Allowanc</w:t>
      </w:r>
      <w:r w:rsidR="000468A4" w:rsidRPr="00E92C5B">
        <w:rPr>
          <w:rFonts w:asciiTheme="minorHAnsi" w:hAnsiTheme="minorHAnsi" w:cstheme="minorHAnsi"/>
          <w:b/>
          <w:sz w:val="24"/>
          <w:szCs w:val="24"/>
          <w:u w:color="000000"/>
        </w:rPr>
        <w:t>e 202</w:t>
      </w:r>
      <w:r w:rsidR="004253E9">
        <w:rPr>
          <w:rFonts w:asciiTheme="minorHAnsi" w:hAnsiTheme="minorHAnsi" w:cstheme="minorHAnsi"/>
          <w:b/>
          <w:sz w:val="24"/>
          <w:szCs w:val="24"/>
          <w:u w:color="000000"/>
        </w:rPr>
        <w:t>5</w:t>
      </w:r>
      <w:r w:rsidR="000468A4" w:rsidRPr="00E92C5B">
        <w:rPr>
          <w:rFonts w:asciiTheme="minorHAnsi" w:hAnsiTheme="minorHAnsi" w:cstheme="minorHAnsi"/>
          <w:b/>
          <w:sz w:val="24"/>
          <w:szCs w:val="24"/>
          <w:u w:color="000000"/>
        </w:rPr>
        <w:t>-202</w:t>
      </w:r>
      <w:r w:rsidR="004253E9">
        <w:rPr>
          <w:rFonts w:asciiTheme="minorHAnsi" w:hAnsiTheme="minorHAnsi" w:cstheme="minorHAnsi"/>
          <w:b/>
          <w:sz w:val="24"/>
          <w:szCs w:val="24"/>
          <w:u w:color="000000"/>
        </w:rPr>
        <w:t>6</w:t>
      </w:r>
    </w:p>
    <w:p w14:paraId="17AFA091" w14:textId="77777777" w:rsidR="00346B29" w:rsidRPr="00E92C5B" w:rsidRDefault="00346B29" w:rsidP="00D87AF4">
      <w:pPr>
        <w:jc w:val="left"/>
        <w:rPr>
          <w:rFonts w:asciiTheme="minorHAnsi" w:hAnsiTheme="minorHAnsi" w:cstheme="minorHAnsi"/>
          <w:szCs w:val="24"/>
        </w:rPr>
      </w:pPr>
    </w:p>
    <w:p w14:paraId="486A5490" w14:textId="198143F4" w:rsidR="001D781D" w:rsidRPr="00E92C5B" w:rsidRDefault="000266CC" w:rsidP="00D87AF4">
      <w:pPr>
        <w:spacing w:after="283" w:line="240" w:lineRule="auto"/>
        <w:ind w:left="0" w:right="0" w:firstLine="0"/>
        <w:jc w:val="left"/>
        <w:rPr>
          <w:rFonts w:asciiTheme="minorHAnsi" w:hAnsiTheme="minorHAnsi" w:cstheme="minorHAnsi"/>
          <w:szCs w:val="24"/>
        </w:rPr>
      </w:pPr>
      <w:r w:rsidRPr="00E92C5B">
        <w:rPr>
          <w:rFonts w:asciiTheme="minorHAnsi" w:hAnsiTheme="minorHAnsi" w:cstheme="minorHAnsi"/>
          <w:szCs w:val="24"/>
        </w:rPr>
        <w:t>The School of Arts, Languages and Cultures</w:t>
      </w:r>
      <w:r w:rsidR="001E1AE9" w:rsidRPr="00E92C5B">
        <w:rPr>
          <w:rFonts w:asciiTheme="minorHAnsi" w:hAnsiTheme="minorHAnsi" w:cstheme="minorHAnsi"/>
          <w:szCs w:val="24"/>
        </w:rPr>
        <w:t xml:space="preserve"> offers all current eligible </w:t>
      </w:r>
      <w:r w:rsidR="00945B55" w:rsidRPr="00E92C5B">
        <w:rPr>
          <w:rFonts w:asciiTheme="minorHAnsi" w:hAnsiTheme="minorHAnsi" w:cstheme="minorHAnsi"/>
          <w:szCs w:val="24"/>
        </w:rPr>
        <w:t>Teaching and Research-contracted</w:t>
      </w:r>
      <w:r w:rsidR="001E1AE9" w:rsidRPr="00E92C5B">
        <w:rPr>
          <w:rFonts w:asciiTheme="minorHAnsi" w:hAnsiTheme="minorHAnsi" w:cstheme="minorHAnsi"/>
          <w:szCs w:val="24"/>
        </w:rPr>
        <w:t xml:space="preserve"> </w:t>
      </w:r>
      <w:r w:rsidR="00A26D6E" w:rsidRPr="00E92C5B">
        <w:rPr>
          <w:rFonts w:asciiTheme="minorHAnsi" w:hAnsiTheme="minorHAnsi" w:cstheme="minorHAnsi"/>
          <w:szCs w:val="24"/>
        </w:rPr>
        <w:t xml:space="preserve">(T&amp;R) </w:t>
      </w:r>
      <w:r w:rsidR="001E1AE9" w:rsidRPr="00E92C5B">
        <w:rPr>
          <w:rFonts w:asciiTheme="minorHAnsi" w:hAnsiTheme="minorHAnsi" w:cstheme="minorHAnsi"/>
          <w:szCs w:val="24"/>
        </w:rPr>
        <w:t>staff an annual Personal Research</w:t>
      </w:r>
      <w:r w:rsidR="00A50E8D" w:rsidRPr="00E92C5B">
        <w:rPr>
          <w:rFonts w:asciiTheme="minorHAnsi" w:hAnsiTheme="minorHAnsi" w:cstheme="minorHAnsi"/>
          <w:szCs w:val="24"/>
        </w:rPr>
        <w:t xml:space="preserve"> Allowance</w:t>
      </w:r>
      <w:r w:rsidR="00500C52" w:rsidRPr="00E92C5B">
        <w:rPr>
          <w:rFonts w:asciiTheme="minorHAnsi" w:hAnsiTheme="minorHAnsi" w:cstheme="minorHAnsi"/>
          <w:szCs w:val="24"/>
        </w:rPr>
        <w:t xml:space="preserve"> (PRA)</w:t>
      </w:r>
      <w:r w:rsidR="001D781D" w:rsidRPr="00E92C5B">
        <w:rPr>
          <w:rFonts w:asciiTheme="minorHAnsi" w:hAnsiTheme="minorHAnsi" w:cstheme="minorHAnsi"/>
          <w:szCs w:val="24"/>
        </w:rPr>
        <w:t>.</w:t>
      </w:r>
      <w:r w:rsidR="001E1AE9" w:rsidRPr="00E92C5B">
        <w:rPr>
          <w:rFonts w:asciiTheme="minorHAnsi" w:hAnsiTheme="minorHAnsi" w:cstheme="minorHAnsi"/>
          <w:szCs w:val="24"/>
        </w:rPr>
        <w:t xml:space="preserve"> </w:t>
      </w:r>
      <w:r w:rsidR="001D781D" w:rsidRPr="00E92C5B">
        <w:rPr>
          <w:rFonts w:asciiTheme="minorHAnsi" w:hAnsiTheme="minorHAnsi" w:cstheme="minorHAnsi"/>
          <w:szCs w:val="24"/>
        </w:rPr>
        <w:t xml:space="preserve">This can be used for eligible costs from </w:t>
      </w:r>
      <w:r w:rsidR="00A50E8D" w:rsidRPr="00E92C5B">
        <w:rPr>
          <w:rFonts w:asciiTheme="minorHAnsi" w:hAnsiTheme="minorHAnsi" w:cstheme="minorHAnsi"/>
          <w:szCs w:val="24"/>
        </w:rPr>
        <w:t>1</w:t>
      </w:r>
      <w:r w:rsidR="00A50E8D" w:rsidRPr="00E92C5B">
        <w:rPr>
          <w:rFonts w:asciiTheme="minorHAnsi" w:hAnsiTheme="minorHAnsi" w:cstheme="minorHAnsi"/>
          <w:szCs w:val="24"/>
          <w:vertAlign w:val="superscript"/>
        </w:rPr>
        <w:t>st</w:t>
      </w:r>
      <w:r w:rsidR="00A50E8D" w:rsidRPr="00E92C5B">
        <w:rPr>
          <w:rFonts w:asciiTheme="minorHAnsi" w:hAnsiTheme="minorHAnsi" w:cstheme="minorHAnsi"/>
          <w:szCs w:val="24"/>
        </w:rPr>
        <w:t xml:space="preserve"> August 202</w:t>
      </w:r>
      <w:r w:rsidR="004253E9">
        <w:rPr>
          <w:rFonts w:asciiTheme="minorHAnsi" w:hAnsiTheme="minorHAnsi" w:cstheme="minorHAnsi"/>
          <w:szCs w:val="24"/>
        </w:rPr>
        <w:t>5</w:t>
      </w:r>
      <w:r w:rsidR="00A50E8D" w:rsidRPr="00E92C5B">
        <w:rPr>
          <w:rFonts w:asciiTheme="minorHAnsi" w:hAnsiTheme="minorHAnsi" w:cstheme="minorHAnsi"/>
          <w:szCs w:val="24"/>
        </w:rPr>
        <w:t xml:space="preserve">, for the </w:t>
      </w:r>
      <w:r w:rsidR="001D781D" w:rsidRPr="00E92C5B">
        <w:rPr>
          <w:rFonts w:asciiTheme="minorHAnsi" w:hAnsiTheme="minorHAnsi" w:cstheme="minorHAnsi"/>
          <w:szCs w:val="24"/>
        </w:rPr>
        <w:t>financial year 2</w:t>
      </w:r>
      <w:r w:rsidR="004253E9">
        <w:rPr>
          <w:rFonts w:asciiTheme="minorHAnsi" w:hAnsiTheme="minorHAnsi" w:cstheme="minorHAnsi"/>
          <w:szCs w:val="24"/>
        </w:rPr>
        <w:t>5</w:t>
      </w:r>
      <w:r w:rsidR="0037423F" w:rsidRPr="00E92C5B">
        <w:rPr>
          <w:rFonts w:asciiTheme="minorHAnsi" w:hAnsiTheme="minorHAnsi" w:cstheme="minorHAnsi"/>
          <w:szCs w:val="24"/>
        </w:rPr>
        <w:t>/2</w:t>
      </w:r>
      <w:r w:rsidR="004253E9">
        <w:rPr>
          <w:rFonts w:asciiTheme="minorHAnsi" w:hAnsiTheme="minorHAnsi" w:cstheme="minorHAnsi"/>
          <w:szCs w:val="24"/>
        </w:rPr>
        <w:t>6</w:t>
      </w:r>
      <w:r w:rsidRPr="00E92C5B">
        <w:rPr>
          <w:rFonts w:asciiTheme="minorHAnsi" w:hAnsiTheme="minorHAnsi" w:cstheme="minorHAnsi"/>
          <w:szCs w:val="24"/>
        </w:rPr>
        <w:t xml:space="preserve"> (01</w:t>
      </w:r>
      <w:r w:rsidRPr="00E92C5B">
        <w:rPr>
          <w:rFonts w:asciiTheme="minorHAnsi" w:hAnsiTheme="minorHAnsi" w:cstheme="minorHAnsi"/>
          <w:szCs w:val="24"/>
          <w:vertAlign w:val="superscript"/>
        </w:rPr>
        <w:t xml:space="preserve">st </w:t>
      </w:r>
      <w:r w:rsidRPr="00E92C5B">
        <w:rPr>
          <w:rFonts w:asciiTheme="minorHAnsi" w:hAnsiTheme="minorHAnsi" w:cstheme="minorHAnsi"/>
          <w:szCs w:val="24"/>
        </w:rPr>
        <w:t>August 202</w:t>
      </w:r>
      <w:r w:rsidR="004253E9">
        <w:rPr>
          <w:rFonts w:asciiTheme="minorHAnsi" w:hAnsiTheme="minorHAnsi" w:cstheme="minorHAnsi"/>
          <w:szCs w:val="24"/>
        </w:rPr>
        <w:t>5</w:t>
      </w:r>
      <w:r w:rsidRPr="00E92C5B">
        <w:rPr>
          <w:rFonts w:asciiTheme="minorHAnsi" w:hAnsiTheme="minorHAnsi" w:cstheme="minorHAnsi"/>
          <w:szCs w:val="24"/>
        </w:rPr>
        <w:t xml:space="preserve"> – 31</w:t>
      </w:r>
      <w:r w:rsidRPr="00E92C5B">
        <w:rPr>
          <w:rFonts w:asciiTheme="minorHAnsi" w:hAnsiTheme="minorHAnsi" w:cstheme="minorHAnsi"/>
          <w:szCs w:val="24"/>
          <w:vertAlign w:val="superscript"/>
        </w:rPr>
        <w:t>st</w:t>
      </w:r>
      <w:r w:rsidRPr="00E92C5B">
        <w:rPr>
          <w:rFonts w:asciiTheme="minorHAnsi" w:hAnsiTheme="minorHAnsi" w:cstheme="minorHAnsi"/>
          <w:szCs w:val="24"/>
        </w:rPr>
        <w:t xml:space="preserve"> July 202</w:t>
      </w:r>
      <w:r w:rsidR="004253E9">
        <w:rPr>
          <w:rFonts w:asciiTheme="minorHAnsi" w:hAnsiTheme="minorHAnsi" w:cstheme="minorHAnsi"/>
          <w:szCs w:val="24"/>
        </w:rPr>
        <w:t>6</w:t>
      </w:r>
      <w:r w:rsidRPr="00E92C5B">
        <w:rPr>
          <w:rFonts w:asciiTheme="minorHAnsi" w:hAnsiTheme="minorHAnsi" w:cstheme="minorHAnsi"/>
          <w:szCs w:val="24"/>
        </w:rPr>
        <w:t>)</w:t>
      </w:r>
      <w:r w:rsidR="00A50E8D" w:rsidRPr="00E92C5B">
        <w:rPr>
          <w:rFonts w:asciiTheme="minorHAnsi" w:hAnsiTheme="minorHAnsi" w:cstheme="minorHAnsi"/>
          <w:szCs w:val="24"/>
        </w:rPr>
        <w:t>.</w:t>
      </w:r>
    </w:p>
    <w:p w14:paraId="19C87DA9" w14:textId="35FB880C" w:rsidR="007523E6" w:rsidRPr="00E92C5B" w:rsidRDefault="001E1AE9" w:rsidP="00D87AF4">
      <w:pPr>
        <w:ind w:left="0" w:firstLine="0"/>
        <w:jc w:val="left"/>
        <w:rPr>
          <w:rFonts w:asciiTheme="minorHAnsi" w:hAnsiTheme="minorHAnsi" w:cstheme="minorHAnsi"/>
          <w:b/>
          <w:szCs w:val="24"/>
        </w:rPr>
      </w:pPr>
      <w:r w:rsidRPr="00E92C5B">
        <w:rPr>
          <w:rFonts w:asciiTheme="minorHAnsi" w:hAnsiTheme="minorHAnsi" w:cstheme="minorHAnsi"/>
          <w:szCs w:val="24"/>
        </w:rPr>
        <w:t xml:space="preserve">The allowance </w:t>
      </w:r>
      <w:r w:rsidR="00DC5388" w:rsidRPr="00E92C5B">
        <w:rPr>
          <w:rFonts w:asciiTheme="minorHAnsi" w:hAnsiTheme="minorHAnsi" w:cstheme="minorHAnsi"/>
          <w:szCs w:val="24"/>
        </w:rPr>
        <w:t xml:space="preserve">for </w:t>
      </w:r>
      <w:r w:rsidRPr="00E92C5B">
        <w:rPr>
          <w:rFonts w:asciiTheme="minorHAnsi" w:hAnsiTheme="minorHAnsi" w:cstheme="minorHAnsi"/>
          <w:szCs w:val="24"/>
        </w:rPr>
        <w:t>20</w:t>
      </w:r>
      <w:r w:rsidR="001D781D" w:rsidRPr="00E92C5B">
        <w:rPr>
          <w:rFonts w:asciiTheme="minorHAnsi" w:hAnsiTheme="minorHAnsi" w:cstheme="minorHAnsi"/>
          <w:szCs w:val="24"/>
        </w:rPr>
        <w:t>2</w:t>
      </w:r>
      <w:r w:rsidR="004253E9">
        <w:rPr>
          <w:rFonts w:asciiTheme="minorHAnsi" w:hAnsiTheme="minorHAnsi" w:cstheme="minorHAnsi"/>
          <w:szCs w:val="24"/>
        </w:rPr>
        <w:t>5</w:t>
      </w:r>
      <w:r w:rsidR="001D781D" w:rsidRPr="00E92C5B">
        <w:rPr>
          <w:rFonts w:asciiTheme="minorHAnsi" w:hAnsiTheme="minorHAnsi" w:cstheme="minorHAnsi"/>
          <w:szCs w:val="24"/>
        </w:rPr>
        <w:t>-20</w:t>
      </w:r>
      <w:r w:rsidR="00BF4DF1" w:rsidRPr="00E92C5B">
        <w:rPr>
          <w:rFonts w:asciiTheme="minorHAnsi" w:hAnsiTheme="minorHAnsi" w:cstheme="minorHAnsi"/>
          <w:szCs w:val="24"/>
        </w:rPr>
        <w:t>2</w:t>
      </w:r>
      <w:r w:rsidR="004253E9">
        <w:rPr>
          <w:rFonts w:asciiTheme="minorHAnsi" w:hAnsiTheme="minorHAnsi" w:cstheme="minorHAnsi"/>
          <w:szCs w:val="24"/>
        </w:rPr>
        <w:t>6</w:t>
      </w:r>
      <w:r w:rsidR="00FA6DA7" w:rsidRPr="00E92C5B">
        <w:rPr>
          <w:rFonts w:asciiTheme="minorHAnsi" w:hAnsiTheme="minorHAnsi" w:cstheme="minorHAnsi"/>
          <w:szCs w:val="24"/>
        </w:rPr>
        <w:t xml:space="preserve"> is £</w:t>
      </w:r>
      <w:r w:rsidR="001D781D" w:rsidRPr="00E92C5B">
        <w:rPr>
          <w:rFonts w:asciiTheme="minorHAnsi" w:hAnsiTheme="minorHAnsi" w:cstheme="minorHAnsi"/>
          <w:szCs w:val="24"/>
        </w:rPr>
        <w:t>1,</w:t>
      </w:r>
      <w:r w:rsidR="0097573C">
        <w:rPr>
          <w:rFonts w:asciiTheme="minorHAnsi" w:hAnsiTheme="minorHAnsi" w:cstheme="minorHAnsi"/>
          <w:szCs w:val="24"/>
        </w:rPr>
        <w:t>3</w:t>
      </w:r>
      <w:r w:rsidR="001D781D" w:rsidRPr="00E92C5B">
        <w:rPr>
          <w:rFonts w:asciiTheme="minorHAnsi" w:hAnsiTheme="minorHAnsi" w:cstheme="minorHAnsi"/>
          <w:szCs w:val="24"/>
        </w:rPr>
        <w:t>00 (pro rata)</w:t>
      </w:r>
      <w:r w:rsidR="00FE7077">
        <w:rPr>
          <w:rFonts w:asciiTheme="minorHAnsi" w:hAnsiTheme="minorHAnsi" w:cstheme="minorHAnsi"/>
          <w:szCs w:val="24"/>
        </w:rPr>
        <w:t>. For colleagues on probation the allowance is</w:t>
      </w:r>
      <w:r w:rsidR="00B937D3" w:rsidRPr="00E92C5B">
        <w:rPr>
          <w:rFonts w:asciiTheme="minorHAnsi" w:hAnsiTheme="minorHAnsi" w:cstheme="minorHAnsi"/>
          <w:szCs w:val="24"/>
        </w:rPr>
        <w:t xml:space="preserve"> £1,700 (pro rata)</w:t>
      </w:r>
      <w:r w:rsidRPr="00E92C5B">
        <w:rPr>
          <w:rFonts w:asciiTheme="minorHAnsi" w:hAnsiTheme="minorHAnsi" w:cstheme="minorHAnsi"/>
          <w:szCs w:val="24"/>
        </w:rPr>
        <w:t xml:space="preserve">. </w:t>
      </w:r>
      <w:r w:rsidR="00A7285A" w:rsidRPr="00E92C5B">
        <w:rPr>
          <w:rFonts w:asciiTheme="minorHAnsi" w:hAnsiTheme="minorHAnsi" w:cstheme="minorHAnsi"/>
          <w:szCs w:val="24"/>
        </w:rPr>
        <w:t xml:space="preserve"> </w:t>
      </w:r>
      <w:r w:rsidR="00A7285A" w:rsidRPr="00E92C5B">
        <w:rPr>
          <w:rFonts w:asciiTheme="minorHAnsi" w:hAnsiTheme="minorHAnsi" w:cstheme="minorHAnsi"/>
          <w:b/>
          <w:szCs w:val="24"/>
        </w:rPr>
        <w:t xml:space="preserve">Please contact </w:t>
      </w:r>
      <w:hyperlink r:id="rId5" w:history="1">
        <w:r w:rsidR="00F54923" w:rsidRPr="00D87AF4">
          <w:rPr>
            <w:rStyle w:val="Hyperlink"/>
            <w:rFonts w:asciiTheme="minorHAnsi" w:hAnsiTheme="minorHAnsi" w:cstheme="minorHAnsi"/>
            <w:b/>
            <w:szCs w:val="24"/>
          </w:rPr>
          <w:t>School O</w:t>
        </w:r>
        <w:r w:rsidR="00D87AF4" w:rsidRPr="00D87AF4">
          <w:rPr>
            <w:rStyle w:val="Hyperlink"/>
            <w:rFonts w:asciiTheme="minorHAnsi" w:hAnsiTheme="minorHAnsi" w:cstheme="minorHAnsi"/>
            <w:b/>
            <w:szCs w:val="24"/>
          </w:rPr>
          <w:t>p</w:t>
        </w:r>
        <w:r w:rsidR="00D87AF4" w:rsidRPr="00D87AF4">
          <w:rPr>
            <w:rStyle w:val="Hyperlink"/>
            <w:rFonts w:asciiTheme="minorHAnsi" w:hAnsiTheme="minorHAnsi" w:cstheme="minorHAnsi"/>
            <w:b/>
            <w:szCs w:val="24"/>
          </w:rPr>
          <w:t>e</w:t>
        </w:r>
        <w:r w:rsidR="00D87AF4" w:rsidRPr="00D87AF4">
          <w:rPr>
            <w:rStyle w:val="Hyperlink"/>
            <w:rFonts w:asciiTheme="minorHAnsi" w:hAnsiTheme="minorHAnsi" w:cstheme="minorHAnsi"/>
            <w:b/>
            <w:szCs w:val="24"/>
          </w:rPr>
          <w:t>rations</w:t>
        </w:r>
      </w:hyperlink>
      <w:r w:rsidR="00F54923" w:rsidRPr="00E92C5B">
        <w:rPr>
          <w:rFonts w:asciiTheme="minorHAnsi" w:hAnsiTheme="minorHAnsi" w:cstheme="minorHAnsi"/>
          <w:b/>
          <w:szCs w:val="24"/>
        </w:rPr>
        <w:t xml:space="preserve"> </w:t>
      </w:r>
      <w:r w:rsidR="00A50E8D" w:rsidRPr="00E92C5B">
        <w:rPr>
          <w:rFonts w:asciiTheme="minorHAnsi" w:hAnsiTheme="minorHAnsi" w:cstheme="minorHAnsi"/>
          <w:b/>
          <w:szCs w:val="24"/>
        </w:rPr>
        <w:t>for your PRA code</w:t>
      </w:r>
      <w:r w:rsidR="00017974" w:rsidRPr="00E92C5B">
        <w:rPr>
          <w:rFonts w:asciiTheme="minorHAnsi" w:hAnsiTheme="minorHAnsi" w:cstheme="minorHAnsi"/>
          <w:b/>
          <w:szCs w:val="24"/>
        </w:rPr>
        <w:t>.</w:t>
      </w:r>
    </w:p>
    <w:p w14:paraId="5C4C1467" w14:textId="77777777" w:rsidR="00F54923" w:rsidRPr="00E92C5B" w:rsidRDefault="00F54923" w:rsidP="00D87AF4">
      <w:pPr>
        <w:jc w:val="left"/>
        <w:rPr>
          <w:rFonts w:asciiTheme="minorHAnsi" w:eastAsiaTheme="minorHAnsi" w:hAnsiTheme="minorHAnsi" w:cstheme="minorHAnsi"/>
          <w:szCs w:val="24"/>
        </w:rPr>
      </w:pPr>
    </w:p>
    <w:p w14:paraId="1B76C7B0" w14:textId="041CF25B" w:rsidR="008E53B2" w:rsidRPr="00E92C5B" w:rsidRDefault="001E1AE9" w:rsidP="00D87AF4">
      <w:pPr>
        <w:pStyle w:val="Heading2"/>
        <w:numPr>
          <w:ilvl w:val="0"/>
          <w:numId w:val="14"/>
        </w:numPr>
        <w:ind w:left="426"/>
        <w:jc w:val="left"/>
        <w:rPr>
          <w:rFonts w:asciiTheme="minorHAnsi" w:hAnsiTheme="minorHAnsi" w:cstheme="minorHAnsi"/>
          <w:b/>
          <w:sz w:val="24"/>
          <w:szCs w:val="24"/>
        </w:rPr>
      </w:pPr>
      <w:r w:rsidRPr="00E92C5B">
        <w:rPr>
          <w:rFonts w:asciiTheme="minorHAnsi" w:hAnsiTheme="minorHAnsi" w:cstheme="minorHAnsi"/>
          <w:b/>
          <w:sz w:val="24"/>
          <w:szCs w:val="24"/>
        </w:rPr>
        <w:t>Eligibility</w:t>
      </w:r>
      <w:r w:rsidR="007B371A" w:rsidRPr="00E92C5B">
        <w:rPr>
          <w:rFonts w:asciiTheme="minorHAnsi" w:hAnsiTheme="minorHAnsi" w:cstheme="minorHAnsi"/>
          <w:b/>
          <w:sz w:val="24"/>
          <w:szCs w:val="24"/>
        </w:rPr>
        <w:t xml:space="preserve"> </w:t>
      </w:r>
    </w:p>
    <w:p w14:paraId="658A3E96" w14:textId="038FDCCF" w:rsidR="00500C52" w:rsidRPr="00E92C5B" w:rsidRDefault="00500C52" w:rsidP="00D87AF4">
      <w:pPr>
        <w:pStyle w:val="ListParagraph"/>
        <w:spacing w:after="0" w:line="240" w:lineRule="auto"/>
        <w:ind w:left="426" w:right="0" w:firstLine="0"/>
        <w:jc w:val="left"/>
        <w:rPr>
          <w:rFonts w:asciiTheme="minorHAnsi" w:hAnsiTheme="minorHAnsi" w:cstheme="minorHAnsi"/>
          <w:b/>
          <w:szCs w:val="24"/>
          <w:u w:val="single"/>
        </w:rPr>
      </w:pPr>
    </w:p>
    <w:p w14:paraId="41169C49" w14:textId="5E055AF6" w:rsidR="00500C52" w:rsidRPr="00E92C5B" w:rsidRDefault="00017974" w:rsidP="00D87AF4">
      <w:pPr>
        <w:pStyle w:val="ListParagraph"/>
        <w:spacing w:after="0" w:line="240" w:lineRule="auto"/>
        <w:ind w:left="142" w:right="0" w:firstLine="0"/>
        <w:jc w:val="left"/>
        <w:rPr>
          <w:rFonts w:asciiTheme="minorHAnsi" w:hAnsiTheme="minorHAnsi" w:cstheme="minorHAnsi"/>
          <w:b/>
          <w:szCs w:val="24"/>
        </w:rPr>
      </w:pPr>
      <w:r w:rsidRPr="00E92C5B">
        <w:rPr>
          <w:rFonts w:asciiTheme="minorHAnsi" w:hAnsiTheme="minorHAnsi" w:cstheme="minorHAnsi"/>
          <w:b/>
          <w:szCs w:val="24"/>
        </w:rPr>
        <w:t>Eligible staff:</w:t>
      </w:r>
    </w:p>
    <w:p w14:paraId="4B18BF2E" w14:textId="6A723BE7" w:rsidR="00D1657B" w:rsidRPr="00E92C5B" w:rsidRDefault="001E1AE9" w:rsidP="00D87AF4">
      <w:pPr>
        <w:numPr>
          <w:ilvl w:val="0"/>
          <w:numId w:val="1"/>
        </w:numPr>
        <w:spacing w:after="0" w:line="240" w:lineRule="auto"/>
        <w:ind w:left="567" w:right="0" w:hanging="360"/>
        <w:jc w:val="left"/>
        <w:rPr>
          <w:rFonts w:asciiTheme="minorHAnsi" w:hAnsiTheme="minorHAnsi" w:cstheme="minorHAnsi"/>
          <w:szCs w:val="24"/>
        </w:rPr>
      </w:pPr>
      <w:r w:rsidRPr="00E92C5B">
        <w:rPr>
          <w:rFonts w:asciiTheme="minorHAnsi" w:hAnsiTheme="minorHAnsi" w:cstheme="minorHAnsi"/>
          <w:szCs w:val="24"/>
        </w:rPr>
        <w:t>Current academic staff on permanent, or fixed-term</w:t>
      </w:r>
      <w:r w:rsidRPr="00E92C5B">
        <w:rPr>
          <w:rFonts w:asciiTheme="minorHAnsi" w:hAnsiTheme="minorHAnsi" w:cstheme="minorHAnsi"/>
          <w:b/>
          <w:szCs w:val="24"/>
        </w:rPr>
        <w:t xml:space="preserve"> teaching and research contracts.</w:t>
      </w:r>
      <w:r w:rsidR="00D1657B" w:rsidRPr="00E92C5B">
        <w:rPr>
          <w:rFonts w:asciiTheme="minorHAnsi" w:hAnsiTheme="minorHAnsi" w:cstheme="minorHAnsi"/>
          <w:szCs w:val="24"/>
        </w:rPr>
        <w:t xml:space="preserve"> </w:t>
      </w:r>
    </w:p>
    <w:p w14:paraId="3AD15864" w14:textId="587C6AA9" w:rsidR="008E53B2" w:rsidRDefault="001E1AE9" w:rsidP="00D87AF4">
      <w:pPr>
        <w:numPr>
          <w:ilvl w:val="0"/>
          <w:numId w:val="1"/>
        </w:numPr>
        <w:spacing w:after="0" w:line="240" w:lineRule="auto"/>
        <w:ind w:left="567" w:right="0" w:hanging="360"/>
        <w:jc w:val="left"/>
        <w:rPr>
          <w:rFonts w:asciiTheme="minorHAnsi" w:hAnsiTheme="minorHAnsi" w:cstheme="minorHAnsi"/>
          <w:szCs w:val="24"/>
        </w:rPr>
      </w:pPr>
      <w:r w:rsidRPr="00E92C5B">
        <w:rPr>
          <w:rFonts w:asciiTheme="minorHAnsi" w:hAnsiTheme="minorHAnsi" w:cstheme="minorHAnsi"/>
          <w:szCs w:val="24"/>
        </w:rPr>
        <w:t>Part time eligible staff will receive a pro rat</w:t>
      </w:r>
      <w:r w:rsidR="007B371A" w:rsidRPr="00E92C5B">
        <w:rPr>
          <w:rFonts w:asciiTheme="minorHAnsi" w:hAnsiTheme="minorHAnsi" w:cstheme="minorHAnsi"/>
          <w:szCs w:val="24"/>
        </w:rPr>
        <w:t>a</w:t>
      </w:r>
      <w:r w:rsidRPr="00E92C5B">
        <w:rPr>
          <w:rFonts w:asciiTheme="minorHAnsi" w:hAnsiTheme="minorHAnsi" w:cstheme="minorHAnsi"/>
          <w:szCs w:val="24"/>
        </w:rPr>
        <w:t xml:space="preserve"> PRA allowance.</w:t>
      </w:r>
    </w:p>
    <w:p w14:paraId="3A7015D7" w14:textId="77777777" w:rsidR="005B1EDD" w:rsidRPr="00E55483" w:rsidRDefault="001E1AE9" w:rsidP="00E55483">
      <w:pPr>
        <w:numPr>
          <w:ilvl w:val="0"/>
          <w:numId w:val="1"/>
        </w:numPr>
        <w:spacing w:after="0" w:line="240" w:lineRule="auto"/>
        <w:ind w:left="567" w:right="0" w:hanging="360"/>
        <w:jc w:val="left"/>
        <w:rPr>
          <w:rFonts w:asciiTheme="minorHAnsi" w:hAnsiTheme="minorHAnsi" w:cstheme="minorHAnsi"/>
          <w:szCs w:val="24"/>
        </w:rPr>
      </w:pPr>
      <w:r w:rsidRPr="00E55483">
        <w:rPr>
          <w:rFonts w:asciiTheme="minorHAnsi" w:hAnsiTheme="minorHAnsi" w:cstheme="minorHAnsi"/>
          <w:szCs w:val="24"/>
        </w:rPr>
        <w:t>New eligible staff will receive a pro rat</w:t>
      </w:r>
      <w:r w:rsidR="007B371A" w:rsidRPr="00E55483">
        <w:rPr>
          <w:rFonts w:asciiTheme="minorHAnsi" w:hAnsiTheme="minorHAnsi" w:cstheme="minorHAnsi"/>
          <w:szCs w:val="24"/>
        </w:rPr>
        <w:t>a</w:t>
      </w:r>
      <w:r w:rsidRPr="00E55483">
        <w:rPr>
          <w:rFonts w:asciiTheme="minorHAnsi" w:hAnsiTheme="minorHAnsi" w:cstheme="minorHAnsi"/>
          <w:szCs w:val="24"/>
        </w:rPr>
        <w:t xml:space="preserve"> allocation</w:t>
      </w:r>
      <w:r w:rsidR="005B1EDD" w:rsidRPr="00E55483">
        <w:rPr>
          <w:rFonts w:asciiTheme="minorHAnsi" w:hAnsiTheme="minorHAnsi" w:cstheme="minorHAnsi"/>
          <w:szCs w:val="24"/>
        </w:rPr>
        <w:t xml:space="preserve"> based on the start of their contract in SALC</w:t>
      </w:r>
    </w:p>
    <w:p w14:paraId="3D7D8943" w14:textId="268E6F77" w:rsidR="00A50E8D" w:rsidRPr="005B1EDD" w:rsidRDefault="00A50E8D" w:rsidP="00E55483">
      <w:pPr>
        <w:spacing w:after="0" w:line="240" w:lineRule="auto"/>
        <w:ind w:right="0"/>
        <w:jc w:val="left"/>
        <w:rPr>
          <w:rFonts w:asciiTheme="minorHAnsi" w:hAnsiTheme="minorHAnsi" w:cstheme="minorHAnsi"/>
          <w:szCs w:val="24"/>
        </w:rPr>
      </w:pPr>
    </w:p>
    <w:p w14:paraId="7FC07D67" w14:textId="77777777" w:rsidR="00346B29" w:rsidRPr="00E92C5B" w:rsidRDefault="00017974" w:rsidP="00D87AF4">
      <w:pPr>
        <w:spacing w:line="240" w:lineRule="auto"/>
        <w:ind w:right="0" w:hanging="228"/>
        <w:jc w:val="left"/>
        <w:rPr>
          <w:rFonts w:asciiTheme="minorHAnsi" w:hAnsiTheme="minorHAnsi" w:cstheme="minorHAnsi"/>
          <w:szCs w:val="24"/>
        </w:rPr>
      </w:pPr>
      <w:r w:rsidRPr="00E92C5B">
        <w:rPr>
          <w:rFonts w:asciiTheme="minorHAnsi" w:hAnsiTheme="minorHAnsi" w:cstheme="minorHAnsi"/>
          <w:b/>
          <w:szCs w:val="24"/>
        </w:rPr>
        <w:t xml:space="preserve">Ineligible staff: </w:t>
      </w:r>
      <w:r w:rsidRPr="00E92C5B">
        <w:rPr>
          <w:rFonts w:asciiTheme="minorHAnsi" w:hAnsiTheme="minorHAnsi" w:cstheme="minorHAnsi"/>
          <w:szCs w:val="24"/>
        </w:rPr>
        <w:t xml:space="preserve"> </w:t>
      </w:r>
    </w:p>
    <w:p w14:paraId="0FD3AEBB" w14:textId="77777777" w:rsidR="003A2D7D" w:rsidRPr="00E92C5B" w:rsidRDefault="00346B29" w:rsidP="00D87AF4">
      <w:pPr>
        <w:pStyle w:val="ListParagraph"/>
        <w:numPr>
          <w:ilvl w:val="0"/>
          <w:numId w:val="15"/>
        </w:numPr>
        <w:spacing w:line="240" w:lineRule="auto"/>
        <w:ind w:left="567" w:right="0"/>
        <w:jc w:val="left"/>
        <w:rPr>
          <w:rFonts w:asciiTheme="minorHAnsi" w:hAnsiTheme="minorHAnsi" w:cstheme="minorHAnsi"/>
          <w:szCs w:val="24"/>
        </w:rPr>
      </w:pPr>
      <w:r w:rsidRPr="00E92C5B">
        <w:rPr>
          <w:rFonts w:asciiTheme="minorHAnsi" w:hAnsiTheme="minorHAnsi" w:cstheme="minorHAnsi"/>
          <w:szCs w:val="24"/>
        </w:rPr>
        <w:t>S</w:t>
      </w:r>
      <w:r w:rsidR="001E1AE9" w:rsidRPr="00E92C5B">
        <w:rPr>
          <w:rFonts w:asciiTheme="minorHAnsi" w:hAnsiTheme="minorHAnsi" w:cstheme="minorHAnsi"/>
          <w:szCs w:val="24"/>
        </w:rPr>
        <w:t xml:space="preserve">imon &amp; Hallsworth </w:t>
      </w:r>
      <w:proofErr w:type="gramStart"/>
      <w:r w:rsidR="001E1AE9" w:rsidRPr="00E92C5B">
        <w:rPr>
          <w:rFonts w:asciiTheme="minorHAnsi" w:hAnsiTheme="minorHAnsi" w:cstheme="minorHAnsi"/>
          <w:szCs w:val="24"/>
        </w:rPr>
        <w:t>Fellows</w:t>
      </w:r>
      <w:r w:rsidR="00DC5388" w:rsidRPr="00E92C5B">
        <w:rPr>
          <w:rFonts w:asciiTheme="minorHAnsi" w:hAnsiTheme="minorHAnsi" w:cstheme="minorHAnsi"/>
          <w:szCs w:val="24"/>
        </w:rPr>
        <w:t>;</w:t>
      </w:r>
      <w:proofErr w:type="gramEnd"/>
      <w:r w:rsidR="001E1AE9" w:rsidRPr="00E92C5B">
        <w:rPr>
          <w:rFonts w:asciiTheme="minorHAnsi" w:hAnsiTheme="minorHAnsi" w:cstheme="minorHAnsi"/>
          <w:szCs w:val="24"/>
        </w:rPr>
        <w:t xml:space="preserve"> </w:t>
      </w:r>
    </w:p>
    <w:p w14:paraId="092196AD" w14:textId="6187F0E1" w:rsidR="003A2D7D" w:rsidRPr="00E92C5B" w:rsidRDefault="001E1AE9" w:rsidP="00D87AF4">
      <w:pPr>
        <w:pStyle w:val="ListParagraph"/>
        <w:numPr>
          <w:ilvl w:val="0"/>
          <w:numId w:val="15"/>
        </w:numPr>
        <w:spacing w:line="240" w:lineRule="auto"/>
        <w:ind w:left="567" w:right="0"/>
        <w:jc w:val="left"/>
        <w:rPr>
          <w:rFonts w:asciiTheme="minorHAnsi" w:hAnsiTheme="minorHAnsi" w:cstheme="minorHAnsi"/>
          <w:szCs w:val="24"/>
        </w:rPr>
      </w:pPr>
      <w:r w:rsidRPr="00E92C5B">
        <w:rPr>
          <w:rFonts w:asciiTheme="minorHAnsi" w:hAnsiTheme="minorHAnsi" w:cstheme="minorHAnsi"/>
          <w:szCs w:val="24"/>
        </w:rPr>
        <w:t xml:space="preserve">Post-Doctoral Fellowship holders where separate research expenses are attached to the award </w:t>
      </w:r>
      <w:r w:rsidR="00DC5388" w:rsidRPr="00E92C5B">
        <w:rPr>
          <w:rFonts w:asciiTheme="minorHAnsi" w:hAnsiTheme="minorHAnsi" w:cstheme="minorHAnsi"/>
          <w:szCs w:val="24"/>
        </w:rPr>
        <w:t>(</w:t>
      </w:r>
      <w:r w:rsidRPr="00E92C5B">
        <w:rPr>
          <w:rFonts w:asciiTheme="minorHAnsi" w:hAnsiTheme="minorHAnsi" w:cstheme="minorHAnsi"/>
          <w:szCs w:val="24"/>
        </w:rPr>
        <w:t xml:space="preserve">e.g. British Academy postdoctoral </w:t>
      </w:r>
      <w:r w:rsidR="005B1EDD">
        <w:rPr>
          <w:rFonts w:asciiTheme="minorHAnsi" w:hAnsiTheme="minorHAnsi" w:cstheme="minorHAnsi"/>
          <w:szCs w:val="24"/>
        </w:rPr>
        <w:t>F</w:t>
      </w:r>
      <w:r w:rsidRPr="00E92C5B">
        <w:rPr>
          <w:rFonts w:asciiTheme="minorHAnsi" w:hAnsiTheme="minorHAnsi" w:cstheme="minorHAnsi"/>
          <w:szCs w:val="24"/>
        </w:rPr>
        <w:t>ellowsh</w:t>
      </w:r>
      <w:r w:rsidR="005B1EDD">
        <w:rPr>
          <w:rFonts w:asciiTheme="minorHAnsi" w:hAnsiTheme="minorHAnsi" w:cstheme="minorHAnsi"/>
          <w:szCs w:val="24"/>
        </w:rPr>
        <w:t>ips</w:t>
      </w:r>
      <w:r w:rsidRPr="00E92C5B">
        <w:rPr>
          <w:rFonts w:asciiTheme="minorHAnsi" w:hAnsiTheme="minorHAnsi" w:cstheme="minorHAnsi"/>
          <w:szCs w:val="24"/>
        </w:rPr>
        <w:t xml:space="preserve">, Leverhulme Early Career Fellowships or </w:t>
      </w:r>
      <w:r w:rsidR="005B1EDD">
        <w:rPr>
          <w:rFonts w:asciiTheme="minorHAnsi" w:hAnsiTheme="minorHAnsi" w:cstheme="minorHAnsi"/>
          <w:szCs w:val="24"/>
        </w:rPr>
        <w:t>MSCA</w:t>
      </w:r>
      <w:r w:rsidRPr="00E92C5B">
        <w:rPr>
          <w:rFonts w:asciiTheme="minorHAnsi" w:hAnsiTheme="minorHAnsi" w:cstheme="minorHAnsi"/>
          <w:szCs w:val="24"/>
        </w:rPr>
        <w:t xml:space="preserve"> Fellows</w:t>
      </w:r>
      <w:r w:rsidR="005B1EDD">
        <w:rPr>
          <w:rFonts w:asciiTheme="minorHAnsi" w:hAnsiTheme="minorHAnsi" w:cstheme="minorHAnsi"/>
          <w:szCs w:val="24"/>
        </w:rPr>
        <w:t>hips</w:t>
      </w:r>
      <w:proofErr w:type="gramStart"/>
      <w:r w:rsidR="00DC5388" w:rsidRPr="00E92C5B">
        <w:rPr>
          <w:rFonts w:asciiTheme="minorHAnsi" w:hAnsiTheme="minorHAnsi" w:cstheme="minorHAnsi"/>
          <w:szCs w:val="24"/>
        </w:rPr>
        <w:t>);</w:t>
      </w:r>
      <w:proofErr w:type="gramEnd"/>
      <w:r w:rsidRPr="00E92C5B">
        <w:rPr>
          <w:rFonts w:asciiTheme="minorHAnsi" w:hAnsiTheme="minorHAnsi" w:cstheme="minorHAnsi"/>
          <w:szCs w:val="24"/>
        </w:rPr>
        <w:t xml:space="preserve"> </w:t>
      </w:r>
    </w:p>
    <w:p w14:paraId="15CFFE63" w14:textId="7ED299D4" w:rsidR="003A2D7D" w:rsidRPr="00E92C5B" w:rsidRDefault="004253E9" w:rsidP="00D87AF4">
      <w:pPr>
        <w:pStyle w:val="ListParagraph"/>
        <w:numPr>
          <w:ilvl w:val="0"/>
          <w:numId w:val="15"/>
        </w:numPr>
        <w:spacing w:line="240" w:lineRule="auto"/>
        <w:ind w:left="567" w:right="0"/>
        <w:jc w:val="left"/>
        <w:rPr>
          <w:rFonts w:asciiTheme="minorHAnsi" w:hAnsiTheme="minorHAnsi" w:cstheme="minorHAnsi"/>
          <w:szCs w:val="24"/>
        </w:rPr>
      </w:pPr>
      <w:r>
        <w:rPr>
          <w:rFonts w:asciiTheme="minorHAnsi" w:hAnsiTheme="minorHAnsi" w:cstheme="minorHAnsi"/>
          <w:szCs w:val="24"/>
        </w:rPr>
        <w:t>PD</w:t>
      </w:r>
      <w:r w:rsidR="001E1AE9" w:rsidRPr="00E92C5B">
        <w:rPr>
          <w:rFonts w:asciiTheme="minorHAnsi" w:hAnsiTheme="minorHAnsi" w:cstheme="minorHAnsi"/>
          <w:szCs w:val="24"/>
        </w:rPr>
        <w:t>RAs</w:t>
      </w:r>
      <w:r>
        <w:rPr>
          <w:rFonts w:asciiTheme="minorHAnsi" w:hAnsiTheme="minorHAnsi" w:cstheme="minorHAnsi"/>
          <w:szCs w:val="24"/>
        </w:rPr>
        <w:t xml:space="preserve"> and RAs</w:t>
      </w:r>
      <w:r w:rsidR="001E1AE9" w:rsidRPr="00E92C5B">
        <w:rPr>
          <w:rFonts w:asciiTheme="minorHAnsi" w:hAnsiTheme="minorHAnsi" w:cstheme="minorHAnsi"/>
          <w:szCs w:val="24"/>
        </w:rPr>
        <w:t xml:space="preserve"> working on, or attached to, a grant with a PI or </w:t>
      </w:r>
      <w:proofErr w:type="gramStart"/>
      <w:r w:rsidR="001E1AE9" w:rsidRPr="00E92C5B">
        <w:rPr>
          <w:rFonts w:asciiTheme="minorHAnsi" w:hAnsiTheme="minorHAnsi" w:cstheme="minorHAnsi"/>
          <w:szCs w:val="24"/>
        </w:rPr>
        <w:t>COI</w:t>
      </w:r>
      <w:r w:rsidR="0037423F" w:rsidRPr="00E92C5B">
        <w:rPr>
          <w:rFonts w:asciiTheme="minorHAnsi" w:hAnsiTheme="minorHAnsi" w:cstheme="minorHAnsi"/>
          <w:szCs w:val="24"/>
        </w:rPr>
        <w:t xml:space="preserve"> </w:t>
      </w:r>
      <w:r w:rsidR="00DC5388" w:rsidRPr="00E92C5B">
        <w:rPr>
          <w:rFonts w:asciiTheme="minorHAnsi" w:hAnsiTheme="minorHAnsi" w:cstheme="minorHAnsi"/>
          <w:szCs w:val="24"/>
        </w:rPr>
        <w:t>;</w:t>
      </w:r>
      <w:proofErr w:type="gramEnd"/>
      <w:r w:rsidR="0037423F" w:rsidRPr="00E92C5B">
        <w:rPr>
          <w:rFonts w:asciiTheme="minorHAnsi" w:hAnsiTheme="minorHAnsi" w:cstheme="minorHAnsi"/>
          <w:szCs w:val="24"/>
        </w:rPr>
        <w:t xml:space="preserve"> R</w:t>
      </w:r>
      <w:r w:rsidR="00D52EC8" w:rsidRPr="00E92C5B">
        <w:rPr>
          <w:rFonts w:asciiTheme="minorHAnsi" w:hAnsiTheme="minorHAnsi" w:cstheme="minorHAnsi"/>
          <w:szCs w:val="24"/>
        </w:rPr>
        <w:t>A</w:t>
      </w:r>
      <w:r w:rsidR="0037423F" w:rsidRPr="00E92C5B">
        <w:rPr>
          <w:rFonts w:asciiTheme="minorHAnsi" w:hAnsiTheme="minorHAnsi" w:cstheme="minorHAnsi"/>
          <w:szCs w:val="24"/>
        </w:rPr>
        <w:t xml:space="preserve">s departmentally </w:t>
      </w:r>
      <w:proofErr w:type="gramStart"/>
      <w:r w:rsidR="0037423F" w:rsidRPr="00E92C5B">
        <w:rPr>
          <w:rFonts w:asciiTheme="minorHAnsi" w:hAnsiTheme="minorHAnsi" w:cstheme="minorHAnsi"/>
          <w:szCs w:val="24"/>
        </w:rPr>
        <w:t>based</w:t>
      </w:r>
      <w:r w:rsidR="00DC5388" w:rsidRPr="00E92C5B">
        <w:rPr>
          <w:rFonts w:asciiTheme="minorHAnsi" w:hAnsiTheme="minorHAnsi" w:cstheme="minorHAnsi"/>
          <w:szCs w:val="24"/>
        </w:rPr>
        <w:t>;</w:t>
      </w:r>
      <w:proofErr w:type="gramEnd"/>
      <w:r w:rsidR="00DC5388" w:rsidRPr="00E92C5B">
        <w:rPr>
          <w:rFonts w:asciiTheme="minorHAnsi" w:hAnsiTheme="minorHAnsi" w:cstheme="minorHAnsi"/>
          <w:szCs w:val="24"/>
        </w:rPr>
        <w:t xml:space="preserve"> </w:t>
      </w:r>
      <w:r w:rsidR="001E1AE9" w:rsidRPr="00E92C5B">
        <w:rPr>
          <w:rFonts w:asciiTheme="minorHAnsi" w:hAnsiTheme="minorHAnsi" w:cstheme="minorHAnsi"/>
          <w:szCs w:val="24"/>
        </w:rPr>
        <w:t xml:space="preserve"> </w:t>
      </w:r>
    </w:p>
    <w:p w14:paraId="66426822" w14:textId="77777777" w:rsidR="005B1EDD" w:rsidRDefault="00A50E8D" w:rsidP="00D87AF4">
      <w:pPr>
        <w:pStyle w:val="ListParagraph"/>
        <w:numPr>
          <w:ilvl w:val="0"/>
          <w:numId w:val="15"/>
        </w:numPr>
        <w:spacing w:line="240" w:lineRule="auto"/>
        <w:ind w:left="567" w:right="0"/>
        <w:jc w:val="left"/>
        <w:rPr>
          <w:rFonts w:asciiTheme="minorHAnsi" w:hAnsiTheme="minorHAnsi" w:cstheme="minorHAnsi"/>
          <w:szCs w:val="24"/>
        </w:rPr>
      </w:pPr>
      <w:r w:rsidRPr="00E92C5B">
        <w:rPr>
          <w:rFonts w:asciiTheme="minorHAnsi" w:hAnsiTheme="minorHAnsi" w:cstheme="minorHAnsi"/>
          <w:szCs w:val="24"/>
        </w:rPr>
        <w:t>R</w:t>
      </w:r>
      <w:r w:rsidR="001E1AE9" w:rsidRPr="00E92C5B">
        <w:rPr>
          <w:rFonts w:asciiTheme="minorHAnsi" w:hAnsiTheme="minorHAnsi" w:cstheme="minorHAnsi"/>
          <w:szCs w:val="24"/>
        </w:rPr>
        <w:t xml:space="preserve">esearch Fellows working on or supporting a funded </w:t>
      </w:r>
      <w:proofErr w:type="gramStart"/>
      <w:r w:rsidR="001E1AE9" w:rsidRPr="00E92C5B">
        <w:rPr>
          <w:rFonts w:asciiTheme="minorHAnsi" w:hAnsiTheme="minorHAnsi" w:cstheme="minorHAnsi"/>
          <w:szCs w:val="24"/>
        </w:rPr>
        <w:t>project</w:t>
      </w:r>
      <w:r w:rsidR="007B371A" w:rsidRPr="00E92C5B">
        <w:rPr>
          <w:rFonts w:asciiTheme="minorHAnsi" w:hAnsiTheme="minorHAnsi" w:cstheme="minorHAnsi"/>
          <w:szCs w:val="24"/>
        </w:rPr>
        <w:t>;</w:t>
      </w:r>
      <w:proofErr w:type="gramEnd"/>
    </w:p>
    <w:p w14:paraId="3C208A06" w14:textId="3A28F975" w:rsidR="003A2D7D" w:rsidRPr="00E92C5B" w:rsidRDefault="005B1EDD" w:rsidP="00D87AF4">
      <w:pPr>
        <w:pStyle w:val="ListParagraph"/>
        <w:numPr>
          <w:ilvl w:val="0"/>
          <w:numId w:val="15"/>
        </w:numPr>
        <w:spacing w:line="240" w:lineRule="auto"/>
        <w:ind w:left="567" w:right="0"/>
        <w:jc w:val="left"/>
        <w:rPr>
          <w:rFonts w:asciiTheme="minorHAnsi" w:hAnsiTheme="minorHAnsi" w:cstheme="minorHAnsi"/>
          <w:szCs w:val="24"/>
        </w:rPr>
      </w:pPr>
      <w:r>
        <w:rPr>
          <w:rFonts w:asciiTheme="minorHAnsi" w:hAnsiTheme="minorHAnsi" w:cstheme="minorHAnsi"/>
          <w:szCs w:val="24"/>
        </w:rPr>
        <w:t>T</w:t>
      </w:r>
      <w:r w:rsidR="001E1AE9" w:rsidRPr="00E92C5B">
        <w:rPr>
          <w:rFonts w:asciiTheme="minorHAnsi" w:hAnsiTheme="minorHAnsi" w:cstheme="minorHAnsi"/>
          <w:szCs w:val="24"/>
        </w:rPr>
        <w:t xml:space="preserve">eaching </w:t>
      </w:r>
      <w:proofErr w:type="gramStart"/>
      <w:r w:rsidR="001E1AE9" w:rsidRPr="00E92C5B">
        <w:rPr>
          <w:rFonts w:asciiTheme="minorHAnsi" w:hAnsiTheme="minorHAnsi" w:cstheme="minorHAnsi"/>
          <w:szCs w:val="24"/>
        </w:rPr>
        <w:t>assistants</w:t>
      </w:r>
      <w:r w:rsidR="00DC5388" w:rsidRPr="00E92C5B">
        <w:rPr>
          <w:rFonts w:asciiTheme="minorHAnsi" w:hAnsiTheme="minorHAnsi" w:cstheme="minorHAnsi"/>
          <w:szCs w:val="24"/>
        </w:rPr>
        <w:t>;</w:t>
      </w:r>
      <w:proofErr w:type="gramEnd"/>
      <w:r w:rsidR="001E1AE9" w:rsidRPr="00E92C5B">
        <w:rPr>
          <w:rFonts w:asciiTheme="minorHAnsi" w:hAnsiTheme="minorHAnsi" w:cstheme="minorHAnsi"/>
          <w:szCs w:val="24"/>
        </w:rPr>
        <w:t xml:space="preserve"> </w:t>
      </w:r>
    </w:p>
    <w:p w14:paraId="2D6A65DE" w14:textId="77777777" w:rsidR="003A2D7D" w:rsidRPr="00E92C5B" w:rsidRDefault="003A2D7D" w:rsidP="00D87AF4">
      <w:pPr>
        <w:pStyle w:val="ListParagraph"/>
        <w:numPr>
          <w:ilvl w:val="0"/>
          <w:numId w:val="15"/>
        </w:numPr>
        <w:spacing w:line="240" w:lineRule="auto"/>
        <w:ind w:left="567" w:right="0"/>
        <w:jc w:val="left"/>
        <w:rPr>
          <w:rFonts w:asciiTheme="minorHAnsi" w:hAnsiTheme="minorHAnsi" w:cstheme="minorHAnsi"/>
          <w:szCs w:val="24"/>
        </w:rPr>
      </w:pPr>
      <w:r w:rsidRPr="00E92C5B">
        <w:rPr>
          <w:rFonts w:asciiTheme="minorHAnsi" w:hAnsiTheme="minorHAnsi" w:cstheme="minorHAnsi"/>
          <w:szCs w:val="24"/>
        </w:rPr>
        <w:t>A</w:t>
      </w:r>
      <w:r w:rsidR="007B371A" w:rsidRPr="00E92C5B">
        <w:rPr>
          <w:rFonts w:asciiTheme="minorHAnsi" w:hAnsiTheme="minorHAnsi" w:cstheme="minorHAnsi"/>
          <w:szCs w:val="24"/>
        </w:rPr>
        <w:t>cademic staff on</w:t>
      </w:r>
      <w:r w:rsidR="001E1AE9" w:rsidRPr="00E92C5B">
        <w:rPr>
          <w:rFonts w:asciiTheme="minorHAnsi" w:hAnsiTheme="minorHAnsi" w:cstheme="minorHAnsi"/>
          <w:szCs w:val="24"/>
        </w:rPr>
        <w:t xml:space="preserve"> </w:t>
      </w:r>
      <w:r w:rsidR="007B371A" w:rsidRPr="00E92C5B">
        <w:rPr>
          <w:rFonts w:asciiTheme="minorHAnsi" w:hAnsiTheme="minorHAnsi" w:cstheme="minorHAnsi"/>
          <w:szCs w:val="24"/>
        </w:rPr>
        <w:t>T&amp;S</w:t>
      </w:r>
      <w:r w:rsidR="001E1AE9" w:rsidRPr="00E92C5B">
        <w:rPr>
          <w:rFonts w:asciiTheme="minorHAnsi" w:hAnsiTheme="minorHAnsi" w:cstheme="minorHAnsi"/>
          <w:szCs w:val="24"/>
        </w:rPr>
        <w:t xml:space="preserve"> </w:t>
      </w:r>
      <w:proofErr w:type="gramStart"/>
      <w:r w:rsidR="001E1AE9" w:rsidRPr="00E92C5B">
        <w:rPr>
          <w:rFonts w:asciiTheme="minorHAnsi" w:hAnsiTheme="minorHAnsi" w:cstheme="minorHAnsi"/>
          <w:szCs w:val="24"/>
        </w:rPr>
        <w:t>contract</w:t>
      </w:r>
      <w:r w:rsidR="00DC5388" w:rsidRPr="00E92C5B">
        <w:rPr>
          <w:rFonts w:asciiTheme="minorHAnsi" w:hAnsiTheme="minorHAnsi" w:cstheme="minorHAnsi"/>
          <w:szCs w:val="24"/>
        </w:rPr>
        <w:t>;</w:t>
      </w:r>
      <w:proofErr w:type="gramEnd"/>
      <w:r w:rsidR="001E1AE9" w:rsidRPr="00E92C5B">
        <w:rPr>
          <w:rFonts w:asciiTheme="minorHAnsi" w:hAnsiTheme="minorHAnsi" w:cstheme="minorHAnsi"/>
          <w:szCs w:val="24"/>
        </w:rPr>
        <w:t xml:space="preserve"> </w:t>
      </w:r>
    </w:p>
    <w:p w14:paraId="7A07FC44" w14:textId="163C969B" w:rsidR="008E53B2" w:rsidRPr="00E92C5B" w:rsidRDefault="001E1AE9" w:rsidP="00D87AF4">
      <w:pPr>
        <w:pStyle w:val="ListParagraph"/>
        <w:numPr>
          <w:ilvl w:val="0"/>
          <w:numId w:val="15"/>
        </w:numPr>
        <w:spacing w:line="240" w:lineRule="auto"/>
        <w:ind w:left="567" w:right="0"/>
        <w:jc w:val="left"/>
        <w:rPr>
          <w:rFonts w:asciiTheme="minorHAnsi" w:hAnsiTheme="minorHAnsi" w:cstheme="minorHAnsi"/>
          <w:szCs w:val="24"/>
        </w:rPr>
      </w:pPr>
      <w:r w:rsidRPr="00E92C5B">
        <w:rPr>
          <w:rFonts w:asciiTheme="minorHAnsi" w:hAnsiTheme="minorHAnsi" w:cstheme="minorHAnsi"/>
          <w:szCs w:val="24"/>
        </w:rPr>
        <w:t>Honorary staff</w:t>
      </w:r>
      <w:r w:rsidR="00DC5388" w:rsidRPr="00E92C5B">
        <w:rPr>
          <w:rFonts w:asciiTheme="minorHAnsi" w:hAnsiTheme="minorHAnsi" w:cstheme="minorHAnsi"/>
          <w:szCs w:val="24"/>
        </w:rPr>
        <w:t>;</w:t>
      </w:r>
      <w:r w:rsidRPr="00E92C5B">
        <w:rPr>
          <w:rFonts w:asciiTheme="minorHAnsi" w:hAnsiTheme="minorHAnsi" w:cstheme="minorHAnsi"/>
          <w:szCs w:val="24"/>
        </w:rPr>
        <w:t xml:space="preserve"> Visiting Fellows</w:t>
      </w:r>
      <w:r w:rsidR="00DC5388" w:rsidRPr="00E92C5B">
        <w:rPr>
          <w:rFonts w:asciiTheme="minorHAnsi" w:hAnsiTheme="minorHAnsi" w:cstheme="minorHAnsi"/>
          <w:szCs w:val="24"/>
        </w:rPr>
        <w:t>;</w:t>
      </w:r>
      <w:r w:rsidRPr="00E92C5B">
        <w:rPr>
          <w:rFonts w:asciiTheme="minorHAnsi" w:hAnsiTheme="minorHAnsi" w:cstheme="minorHAnsi"/>
          <w:szCs w:val="24"/>
        </w:rPr>
        <w:t xml:space="preserve"> Casual staff</w:t>
      </w:r>
      <w:r w:rsidR="00DC5388" w:rsidRPr="00E92C5B">
        <w:rPr>
          <w:rFonts w:asciiTheme="minorHAnsi" w:hAnsiTheme="minorHAnsi" w:cstheme="minorHAnsi"/>
          <w:szCs w:val="24"/>
        </w:rPr>
        <w:t>;</w:t>
      </w:r>
      <w:r w:rsidRPr="00E92C5B">
        <w:rPr>
          <w:rFonts w:asciiTheme="minorHAnsi" w:hAnsiTheme="minorHAnsi" w:cstheme="minorHAnsi"/>
          <w:szCs w:val="24"/>
        </w:rPr>
        <w:t xml:space="preserve"> Emeritus staff.</w:t>
      </w:r>
    </w:p>
    <w:p w14:paraId="4D740420" w14:textId="77777777" w:rsidR="007B371A" w:rsidRPr="00E92C5B" w:rsidRDefault="007B371A" w:rsidP="00D87AF4">
      <w:pPr>
        <w:spacing w:line="240" w:lineRule="auto"/>
        <w:ind w:left="142" w:right="0" w:firstLine="0"/>
        <w:jc w:val="left"/>
        <w:rPr>
          <w:rFonts w:asciiTheme="minorHAnsi" w:hAnsiTheme="minorHAnsi" w:cstheme="minorHAnsi"/>
          <w:szCs w:val="24"/>
        </w:rPr>
      </w:pPr>
    </w:p>
    <w:p w14:paraId="159A6191" w14:textId="77777777" w:rsidR="00F54923" w:rsidRPr="00E92C5B" w:rsidRDefault="001E1AE9" w:rsidP="00D87AF4">
      <w:pPr>
        <w:ind w:left="0" w:firstLine="0"/>
        <w:jc w:val="left"/>
        <w:rPr>
          <w:rFonts w:asciiTheme="minorHAnsi" w:eastAsiaTheme="minorHAnsi" w:hAnsiTheme="minorHAnsi" w:cstheme="minorHAnsi"/>
          <w:szCs w:val="24"/>
        </w:rPr>
      </w:pPr>
      <w:r w:rsidRPr="00E92C5B">
        <w:rPr>
          <w:rFonts w:asciiTheme="minorHAnsi" w:hAnsiTheme="minorHAnsi" w:cstheme="minorHAnsi"/>
          <w:szCs w:val="24"/>
        </w:rPr>
        <w:t xml:space="preserve">If you have </w:t>
      </w:r>
      <w:r w:rsidR="007B371A" w:rsidRPr="00E92C5B">
        <w:rPr>
          <w:rFonts w:asciiTheme="minorHAnsi" w:hAnsiTheme="minorHAnsi" w:cstheme="minorHAnsi"/>
          <w:szCs w:val="24"/>
        </w:rPr>
        <w:t xml:space="preserve">queries about </w:t>
      </w:r>
      <w:proofErr w:type="gramStart"/>
      <w:r w:rsidR="007B371A" w:rsidRPr="00E92C5B">
        <w:rPr>
          <w:rFonts w:asciiTheme="minorHAnsi" w:hAnsiTheme="minorHAnsi" w:cstheme="minorHAnsi"/>
          <w:szCs w:val="24"/>
        </w:rPr>
        <w:t>eligibility</w:t>
      </w:r>
      <w:proofErr w:type="gramEnd"/>
      <w:r w:rsidR="007B371A" w:rsidRPr="00E92C5B">
        <w:rPr>
          <w:rFonts w:asciiTheme="minorHAnsi" w:hAnsiTheme="minorHAnsi" w:cstheme="minorHAnsi"/>
          <w:szCs w:val="24"/>
        </w:rPr>
        <w:t xml:space="preserve"> please</w:t>
      </w:r>
      <w:r w:rsidRPr="00E92C5B">
        <w:rPr>
          <w:rFonts w:asciiTheme="minorHAnsi" w:hAnsiTheme="minorHAnsi" w:cstheme="minorHAnsi"/>
          <w:szCs w:val="24"/>
        </w:rPr>
        <w:t xml:space="preserve"> </w:t>
      </w:r>
      <w:r w:rsidR="00FF5121" w:rsidRPr="00E92C5B">
        <w:rPr>
          <w:rFonts w:asciiTheme="minorHAnsi" w:hAnsiTheme="minorHAnsi" w:cstheme="minorHAnsi"/>
          <w:szCs w:val="24"/>
        </w:rPr>
        <w:t xml:space="preserve">contact </w:t>
      </w:r>
      <w:hyperlink r:id="rId6" w:history="1">
        <w:r w:rsidR="00F54923" w:rsidRPr="00E92C5B">
          <w:rPr>
            <w:rStyle w:val="Hyperlink"/>
            <w:rFonts w:asciiTheme="minorHAnsi" w:hAnsiTheme="minorHAnsi" w:cstheme="minorHAnsi"/>
            <w:szCs w:val="24"/>
            <w:shd w:val="clear" w:color="auto" w:fill="FFFFFF"/>
          </w:rPr>
          <w:t>SALC_Personalresearchallowance@manchester.ac.uk</w:t>
        </w:r>
      </w:hyperlink>
    </w:p>
    <w:p w14:paraId="24F32F8F" w14:textId="3D2721CA" w:rsidR="007B371A" w:rsidRPr="00E92C5B" w:rsidRDefault="001E1AE9" w:rsidP="00D87AF4">
      <w:pPr>
        <w:spacing w:after="283" w:line="240" w:lineRule="auto"/>
        <w:ind w:left="0" w:right="0" w:firstLine="0"/>
        <w:jc w:val="left"/>
        <w:rPr>
          <w:rFonts w:asciiTheme="minorHAnsi" w:hAnsiTheme="minorHAnsi" w:cstheme="minorHAnsi"/>
          <w:szCs w:val="24"/>
        </w:rPr>
      </w:pPr>
      <w:r w:rsidRPr="00E92C5B">
        <w:rPr>
          <w:rFonts w:asciiTheme="minorHAnsi" w:hAnsiTheme="minorHAnsi" w:cstheme="minorHAnsi"/>
          <w:b/>
          <w:szCs w:val="24"/>
        </w:rPr>
        <w:t>prior to incurring any research related expenses.</w:t>
      </w:r>
      <w:r w:rsidR="002B0689" w:rsidRPr="00E92C5B">
        <w:rPr>
          <w:rFonts w:asciiTheme="minorHAnsi" w:hAnsiTheme="minorHAnsi" w:cstheme="minorHAnsi"/>
          <w:b/>
          <w:szCs w:val="24"/>
        </w:rPr>
        <w:t xml:space="preserve"> </w:t>
      </w:r>
    </w:p>
    <w:p w14:paraId="5CF4774C" w14:textId="1697DAA5" w:rsidR="00BD47AB" w:rsidRPr="00E92C5B" w:rsidRDefault="001E1AE9" w:rsidP="00D87AF4">
      <w:pPr>
        <w:spacing w:after="0" w:line="240" w:lineRule="auto"/>
        <w:ind w:left="142" w:right="0" w:firstLine="0"/>
        <w:jc w:val="left"/>
        <w:rPr>
          <w:rFonts w:asciiTheme="minorHAnsi" w:hAnsiTheme="minorHAnsi" w:cstheme="minorHAnsi"/>
          <w:b/>
          <w:szCs w:val="24"/>
        </w:rPr>
      </w:pPr>
      <w:r w:rsidRPr="00E92C5B">
        <w:rPr>
          <w:rFonts w:asciiTheme="minorHAnsi" w:hAnsiTheme="minorHAnsi" w:cstheme="minorHAnsi"/>
          <w:b/>
          <w:szCs w:val="24"/>
        </w:rPr>
        <w:t>Eligible Costs:</w:t>
      </w:r>
    </w:p>
    <w:p w14:paraId="1C164E0A" w14:textId="77777777" w:rsidR="00A50E8D" w:rsidRPr="00E92C5B" w:rsidRDefault="00A50E8D" w:rsidP="00D87AF4">
      <w:pPr>
        <w:spacing w:after="0" w:line="240" w:lineRule="auto"/>
        <w:ind w:left="142" w:right="0" w:hanging="10"/>
        <w:jc w:val="left"/>
        <w:rPr>
          <w:rFonts w:asciiTheme="minorHAnsi" w:hAnsiTheme="minorHAnsi" w:cstheme="minorHAnsi"/>
          <w:szCs w:val="24"/>
        </w:rPr>
      </w:pPr>
    </w:p>
    <w:p w14:paraId="66AD8029" w14:textId="269738A1" w:rsidR="007B371A" w:rsidRPr="00E92C5B" w:rsidRDefault="001E1AE9" w:rsidP="00D87AF4">
      <w:pPr>
        <w:numPr>
          <w:ilvl w:val="0"/>
          <w:numId w:val="2"/>
        </w:numPr>
        <w:spacing w:after="0" w:line="240" w:lineRule="auto"/>
        <w:ind w:left="567" w:right="0" w:hanging="360"/>
        <w:jc w:val="left"/>
        <w:rPr>
          <w:rFonts w:asciiTheme="minorHAnsi" w:hAnsiTheme="minorHAnsi" w:cstheme="minorHAnsi"/>
          <w:szCs w:val="24"/>
        </w:rPr>
      </w:pPr>
      <w:r w:rsidRPr="00E92C5B">
        <w:rPr>
          <w:rFonts w:asciiTheme="minorHAnsi" w:hAnsiTheme="minorHAnsi" w:cstheme="minorHAnsi"/>
          <w:szCs w:val="24"/>
        </w:rPr>
        <w:t>Research travel for conferences, visits to museums, archives, galleries, libraries, archaeological and other sites, live performances, and networking, provided that there is a</w:t>
      </w:r>
      <w:r w:rsidR="00D66BAD" w:rsidRPr="00E92C5B">
        <w:rPr>
          <w:rFonts w:asciiTheme="minorHAnsi" w:hAnsiTheme="minorHAnsi" w:cstheme="minorHAnsi"/>
          <w:szCs w:val="24"/>
        </w:rPr>
        <w:t xml:space="preserve"> clear benefit to the traveller’s</w:t>
      </w:r>
      <w:r w:rsidRPr="00E92C5B">
        <w:rPr>
          <w:rFonts w:asciiTheme="minorHAnsi" w:hAnsiTheme="minorHAnsi" w:cstheme="minorHAnsi"/>
          <w:szCs w:val="24"/>
        </w:rPr>
        <w:t xml:space="preserve"> research linked to their work at the University of Manchester.</w:t>
      </w:r>
      <w:r w:rsidR="007B371A" w:rsidRPr="00E92C5B">
        <w:rPr>
          <w:rFonts w:asciiTheme="minorHAnsi" w:hAnsiTheme="minorHAnsi" w:cstheme="minorHAnsi"/>
          <w:szCs w:val="24"/>
        </w:rPr>
        <w:t xml:space="preserve"> </w:t>
      </w:r>
      <w:r w:rsidRPr="00E92C5B">
        <w:rPr>
          <w:rFonts w:asciiTheme="minorHAnsi" w:hAnsiTheme="minorHAnsi" w:cstheme="minorHAnsi"/>
          <w:szCs w:val="24"/>
        </w:rPr>
        <w:t>Costs covered include reasonable standard class travel, accommodation, meals and appropriate fees (e.g. conference</w:t>
      </w:r>
      <w:r w:rsidR="007B371A" w:rsidRPr="00E92C5B">
        <w:rPr>
          <w:rFonts w:asciiTheme="minorHAnsi" w:hAnsiTheme="minorHAnsi" w:cstheme="minorHAnsi"/>
          <w:szCs w:val="24"/>
        </w:rPr>
        <w:t xml:space="preserve"> registration</w:t>
      </w:r>
      <w:r w:rsidRPr="00E92C5B">
        <w:rPr>
          <w:rFonts w:asciiTheme="minorHAnsi" w:hAnsiTheme="minorHAnsi" w:cstheme="minorHAnsi"/>
          <w:szCs w:val="24"/>
        </w:rPr>
        <w:t>).</w:t>
      </w:r>
      <w:r w:rsidR="005B1EDD">
        <w:rPr>
          <w:rFonts w:asciiTheme="minorHAnsi" w:hAnsiTheme="minorHAnsi" w:cstheme="minorHAnsi"/>
          <w:szCs w:val="24"/>
        </w:rPr>
        <w:t xml:space="preserve"> See below about Travel Policies.</w:t>
      </w:r>
      <w:r w:rsidR="00B937D3" w:rsidRPr="00E92C5B">
        <w:rPr>
          <w:rFonts w:asciiTheme="minorHAnsi" w:hAnsiTheme="minorHAnsi" w:cstheme="minorHAnsi"/>
          <w:szCs w:val="24"/>
        </w:rPr>
        <w:t xml:space="preserve"> </w:t>
      </w:r>
    </w:p>
    <w:p w14:paraId="2CC7A90C" w14:textId="1E3A372D" w:rsidR="008E53B2" w:rsidRPr="00E92C5B" w:rsidRDefault="001E1AE9" w:rsidP="00D87AF4">
      <w:pPr>
        <w:numPr>
          <w:ilvl w:val="0"/>
          <w:numId w:val="2"/>
        </w:numPr>
        <w:spacing w:after="26" w:line="240" w:lineRule="auto"/>
        <w:ind w:left="567" w:right="0" w:hanging="360"/>
        <w:jc w:val="left"/>
        <w:rPr>
          <w:rFonts w:asciiTheme="minorHAnsi" w:hAnsiTheme="minorHAnsi" w:cstheme="minorHAnsi"/>
          <w:szCs w:val="24"/>
        </w:rPr>
      </w:pPr>
      <w:r w:rsidRPr="00E92C5B">
        <w:rPr>
          <w:rFonts w:asciiTheme="minorHAnsi" w:hAnsiTheme="minorHAnsi" w:cstheme="minorHAnsi"/>
          <w:szCs w:val="24"/>
        </w:rPr>
        <w:t>Publication costs, including reproduction/copyright costs, procurement of translations,</w:t>
      </w:r>
      <w:r w:rsidR="004253E9">
        <w:rPr>
          <w:rFonts w:asciiTheme="minorHAnsi" w:hAnsiTheme="minorHAnsi" w:cstheme="minorHAnsi"/>
          <w:szCs w:val="24"/>
        </w:rPr>
        <w:t xml:space="preserve"> copyediting,</w:t>
      </w:r>
      <w:r w:rsidRPr="00E92C5B">
        <w:rPr>
          <w:rFonts w:asciiTheme="minorHAnsi" w:hAnsiTheme="minorHAnsi" w:cstheme="minorHAnsi"/>
          <w:szCs w:val="24"/>
        </w:rPr>
        <w:t xml:space="preserve"> indexing. </w:t>
      </w:r>
    </w:p>
    <w:p w14:paraId="02AD062F" w14:textId="31C8F2E9" w:rsidR="008E53B2" w:rsidRPr="00E92C5B" w:rsidRDefault="001E1AE9" w:rsidP="00D87AF4">
      <w:pPr>
        <w:numPr>
          <w:ilvl w:val="0"/>
          <w:numId w:val="2"/>
        </w:numPr>
        <w:spacing w:after="26" w:line="240" w:lineRule="auto"/>
        <w:ind w:left="567" w:right="0" w:hanging="360"/>
        <w:jc w:val="left"/>
        <w:rPr>
          <w:rFonts w:asciiTheme="minorHAnsi" w:hAnsiTheme="minorHAnsi" w:cstheme="minorHAnsi"/>
          <w:szCs w:val="24"/>
        </w:rPr>
      </w:pPr>
      <w:r w:rsidRPr="00E92C5B">
        <w:rPr>
          <w:rFonts w:asciiTheme="minorHAnsi" w:hAnsiTheme="minorHAnsi" w:cstheme="minorHAnsi"/>
          <w:szCs w:val="24"/>
        </w:rPr>
        <w:t>Small amounts of research assistance, such as reference-checking, proof-reading, large</w:t>
      </w:r>
      <w:r w:rsidR="00D66BAD" w:rsidRPr="00E92C5B">
        <w:rPr>
          <w:rFonts w:asciiTheme="minorHAnsi" w:hAnsiTheme="minorHAnsi" w:cstheme="minorHAnsi"/>
          <w:szCs w:val="24"/>
        </w:rPr>
        <w:t xml:space="preserve"> </w:t>
      </w:r>
      <w:r w:rsidRPr="00E92C5B">
        <w:rPr>
          <w:rFonts w:asciiTheme="minorHAnsi" w:hAnsiTheme="minorHAnsi" w:cstheme="minorHAnsi"/>
          <w:szCs w:val="24"/>
        </w:rPr>
        <w:t>scaling photocopying of articles, etc.</w:t>
      </w:r>
      <w:r w:rsidR="005B1EDD">
        <w:rPr>
          <w:rFonts w:asciiTheme="minorHAnsi" w:hAnsiTheme="minorHAnsi" w:cstheme="minorHAnsi"/>
          <w:szCs w:val="24"/>
        </w:rPr>
        <w:t xml:space="preserve"> See below about employing RAs. </w:t>
      </w:r>
    </w:p>
    <w:p w14:paraId="42D2DDDD" w14:textId="321089BD" w:rsidR="008E53B2" w:rsidRPr="00E92C5B" w:rsidRDefault="001E1AE9" w:rsidP="00D87AF4">
      <w:pPr>
        <w:numPr>
          <w:ilvl w:val="0"/>
          <w:numId w:val="2"/>
        </w:numPr>
        <w:spacing w:after="0" w:line="240" w:lineRule="auto"/>
        <w:ind w:left="567" w:right="0" w:hanging="357"/>
        <w:jc w:val="left"/>
        <w:rPr>
          <w:rFonts w:asciiTheme="minorHAnsi" w:hAnsiTheme="minorHAnsi" w:cstheme="minorHAnsi"/>
          <w:szCs w:val="24"/>
        </w:rPr>
      </w:pPr>
      <w:r w:rsidRPr="00E92C5B">
        <w:rPr>
          <w:rFonts w:asciiTheme="minorHAnsi" w:hAnsiTheme="minorHAnsi" w:cstheme="minorHAnsi"/>
          <w:szCs w:val="24"/>
        </w:rPr>
        <w:t>Contributions towards the costs of performances/installations etc. of works linked to research</w:t>
      </w:r>
      <w:r w:rsidR="004253E9">
        <w:rPr>
          <w:rFonts w:asciiTheme="minorHAnsi" w:hAnsiTheme="minorHAnsi" w:cstheme="minorHAnsi"/>
          <w:szCs w:val="24"/>
        </w:rPr>
        <w:t xml:space="preserve"> projects</w:t>
      </w:r>
      <w:r w:rsidRPr="00E92C5B">
        <w:rPr>
          <w:rFonts w:asciiTheme="minorHAnsi" w:hAnsiTheme="minorHAnsi" w:cstheme="minorHAnsi"/>
          <w:szCs w:val="24"/>
        </w:rPr>
        <w:t xml:space="preserve"> at the University of Manchester.</w:t>
      </w:r>
    </w:p>
    <w:p w14:paraId="2E96483F" w14:textId="46B9887E" w:rsidR="008E53B2" w:rsidRPr="00E92C5B" w:rsidRDefault="001E1AE9" w:rsidP="00D87AF4">
      <w:pPr>
        <w:numPr>
          <w:ilvl w:val="0"/>
          <w:numId w:val="2"/>
        </w:numPr>
        <w:spacing w:after="0" w:line="240" w:lineRule="auto"/>
        <w:ind w:left="567" w:right="0" w:hanging="357"/>
        <w:jc w:val="left"/>
        <w:rPr>
          <w:rFonts w:asciiTheme="minorHAnsi" w:hAnsiTheme="minorHAnsi" w:cstheme="minorHAnsi"/>
          <w:szCs w:val="24"/>
        </w:rPr>
      </w:pPr>
      <w:r w:rsidRPr="00E92C5B">
        <w:rPr>
          <w:rFonts w:asciiTheme="minorHAnsi" w:hAnsiTheme="minorHAnsi" w:cstheme="minorHAnsi"/>
          <w:szCs w:val="24"/>
        </w:rPr>
        <w:t xml:space="preserve">Specialist software not otherwise </w:t>
      </w:r>
      <w:proofErr w:type="gramStart"/>
      <w:r w:rsidRPr="00E92C5B">
        <w:rPr>
          <w:rFonts w:asciiTheme="minorHAnsi" w:hAnsiTheme="minorHAnsi" w:cstheme="minorHAnsi"/>
          <w:szCs w:val="24"/>
        </w:rPr>
        <w:t>available, but</w:t>
      </w:r>
      <w:proofErr w:type="gramEnd"/>
      <w:r w:rsidRPr="00E92C5B">
        <w:rPr>
          <w:rFonts w:asciiTheme="minorHAnsi" w:hAnsiTheme="minorHAnsi" w:cstheme="minorHAnsi"/>
          <w:szCs w:val="24"/>
        </w:rPr>
        <w:t xml:space="preserve"> directly linked to research at the University of Manchester.</w:t>
      </w:r>
    </w:p>
    <w:p w14:paraId="2EFCE284" w14:textId="44BAACF0" w:rsidR="00080BB8" w:rsidRDefault="00080BB8" w:rsidP="00D87AF4">
      <w:pPr>
        <w:numPr>
          <w:ilvl w:val="0"/>
          <w:numId w:val="2"/>
        </w:numPr>
        <w:spacing w:line="240" w:lineRule="auto"/>
        <w:ind w:right="0" w:hanging="360"/>
        <w:jc w:val="left"/>
        <w:rPr>
          <w:rFonts w:asciiTheme="minorHAnsi" w:hAnsiTheme="minorHAnsi" w:cstheme="minorHAnsi"/>
          <w:szCs w:val="24"/>
        </w:rPr>
      </w:pPr>
      <w:r w:rsidRPr="00E92C5B">
        <w:rPr>
          <w:rFonts w:asciiTheme="minorHAnsi" w:hAnsiTheme="minorHAnsi" w:cstheme="minorHAnsi"/>
          <w:szCs w:val="24"/>
        </w:rPr>
        <w:t xml:space="preserve">Purchase of book up to £100. Normally, books should be ordered via the </w:t>
      </w:r>
      <w:proofErr w:type="gramStart"/>
      <w:r w:rsidRPr="00E92C5B">
        <w:rPr>
          <w:rFonts w:asciiTheme="minorHAnsi" w:hAnsiTheme="minorHAnsi" w:cstheme="minorHAnsi"/>
          <w:szCs w:val="24"/>
        </w:rPr>
        <w:t>Library</w:t>
      </w:r>
      <w:proofErr w:type="gramEnd"/>
      <w:r w:rsidRPr="00E92C5B">
        <w:rPr>
          <w:rFonts w:asciiTheme="minorHAnsi" w:hAnsiTheme="minorHAnsi" w:cstheme="minorHAnsi"/>
          <w:szCs w:val="24"/>
        </w:rPr>
        <w:t xml:space="preserve">. Only research-related books/primary sources are eligible. </w:t>
      </w:r>
    </w:p>
    <w:p w14:paraId="562128A8" w14:textId="77777777" w:rsidR="005B1EDD" w:rsidRPr="00E92C5B" w:rsidRDefault="005B1EDD" w:rsidP="005B1EDD">
      <w:pPr>
        <w:numPr>
          <w:ilvl w:val="0"/>
          <w:numId w:val="26"/>
        </w:numPr>
        <w:spacing w:after="0" w:line="240" w:lineRule="auto"/>
        <w:ind w:right="0" w:hanging="357"/>
        <w:jc w:val="left"/>
        <w:rPr>
          <w:rFonts w:asciiTheme="minorHAnsi" w:hAnsiTheme="minorHAnsi" w:cstheme="minorHAnsi"/>
          <w:szCs w:val="24"/>
        </w:rPr>
      </w:pPr>
      <w:r w:rsidRPr="00E92C5B">
        <w:rPr>
          <w:rFonts w:asciiTheme="minorHAnsi" w:hAnsiTheme="minorHAnsi" w:cstheme="minorHAnsi"/>
          <w:szCs w:val="24"/>
        </w:rPr>
        <w:t xml:space="preserve">Contribution to conference hosting, in particular: </w:t>
      </w:r>
    </w:p>
    <w:p w14:paraId="51218953" w14:textId="77777777" w:rsidR="005B1EDD" w:rsidRPr="00E92C5B" w:rsidRDefault="005B1EDD" w:rsidP="005B1EDD">
      <w:pPr>
        <w:numPr>
          <w:ilvl w:val="1"/>
          <w:numId w:val="26"/>
        </w:numPr>
        <w:spacing w:after="0" w:line="240" w:lineRule="auto"/>
        <w:ind w:left="993" w:right="0"/>
        <w:jc w:val="left"/>
        <w:rPr>
          <w:rFonts w:asciiTheme="minorHAnsi" w:hAnsiTheme="minorHAnsi" w:cstheme="minorHAnsi"/>
          <w:szCs w:val="24"/>
        </w:rPr>
      </w:pPr>
      <w:r w:rsidRPr="00E92C5B">
        <w:rPr>
          <w:rFonts w:asciiTheme="minorHAnsi" w:hAnsiTheme="minorHAnsi" w:cstheme="minorHAnsi"/>
          <w:szCs w:val="24"/>
        </w:rPr>
        <w:t>Costs associated with the conference venue (room hire, media equipment, portering).</w:t>
      </w:r>
    </w:p>
    <w:p w14:paraId="0E9E1C42" w14:textId="77777777" w:rsidR="005B1EDD" w:rsidRPr="00E92C5B" w:rsidRDefault="005B1EDD" w:rsidP="005B1EDD">
      <w:pPr>
        <w:numPr>
          <w:ilvl w:val="1"/>
          <w:numId w:val="26"/>
        </w:numPr>
        <w:spacing w:line="240" w:lineRule="auto"/>
        <w:ind w:left="993" w:right="0"/>
        <w:jc w:val="left"/>
        <w:rPr>
          <w:rFonts w:asciiTheme="minorHAnsi" w:hAnsiTheme="minorHAnsi" w:cstheme="minorHAnsi"/>
          <w:szCs w:val="24"/>
        </w:rPr>
      </w:pPr>
      <w:r w:rsidRPr="00E92C5B">
        <w:rPr>
          <w:rFonts w:asciiTheme="minorHAnsi" w:hAnsiTheme="minorHAnsi" w:cstheme="minorHAnsi"/>
          <w:szCs w:val="24"/>
        </w:rPr>
        <w:t>Delegate fees, accommodation and travel for plenary speakers.</w:t>
      </w:r>
    </w:p>
    <w:p w14:paraId="55002BC4" w14:textId="6C82C595" w:rsidR="00CE058F" w:rsidRPr="005B1EDD" w:rsidRDefault="005B1EDD" w:rsidP="005B1EDD">
      <w:pPr>
        <w:numPr>
          <w:ilvl w:val="1"/>
          <w:numId w:val="26"/>
        </w:numPr>
        <w:spacing w:line="240" w:lineRule="auto"/>
        <w:ind w:left="993" w:right="0"/>
        <w:jc w:val="left"/>
        <w:rPr>
          <w:rFonts w:asciiTheme="minorHAnsi" w:hAnsiTheme="minorHAnsi" w:cstheme="minorHAnsi"/>
          <w:szCs w:val="24"/>
        </w:rPr>
      </w:pPr>
      <w:r w:rsidRPr="00E92C5B">
        <w:rPr>
          <w:rFonts w:asciiTheme="minorHAnsi" w:hAnsiTheme="minorHAnsi" w:cstheme="minorHAnsi"/>
          <w:szCs w:val="24"/>
        </w:rPr>
        <w:lastRenderedPageBreak/>
        <w:t>Publicity, refreshments, conference packs etc.</w:t>
      </w:r>
      <w:r>
        <w:rPr>
          <w:rFonts w:asciiTheme="minorHAnsi" w:hAnsiTheme="minorHAnsi" w:cstheme="minorHAnsi"/>
          <w:szCs w:val="24"/>
        </w:rPr>
        <w:t xml:space="preserve">  Please </w:t>
      </w:r>
      <w:proofErr w:type="gramStart"/>
      <w:r>
        <w:rPr>
          <w:rFonts w:asciiTheme="minorHAnsi" w:hAnsiTheme="minorHAnsi" w:cstheme="minorHAnsi"/>
          <w:szCs w:val="24"/>
        </w:rPr>
        <w:t>note:</w:t>
      </w:r>
      <w:proofErr w:type="gramEnd"/>
      <w:r>
        <w:rPr>
          <w:rFonts w:asciiTheme="minorHAnsi" w:hAnsiTheme="minorHAnsi" w:cstheme="minorHAnsi"/>
          <w:szCs w:val="24"/>
        </w:rPr>
        <w:t xml:space="preserve"> </w:t>
      </w:r>
      <w:r w:rsidR="00E55483">
        <w:rPr>
          <w:rFonts w:asciiTheme="minorHAnsi" w:hAnsiTheme="minorHAnsi" w:cstheme="minorHAnsi"/>
          <w:szCs w:val="24"/>
        </w:rPr>
        <w:t>in most cases the PRA would need to be transferred to a conference code for costs associated to organising a conference</w:t>
      </w:r>
      <w:r w:rsidR="00A50E8D" w:rsidRPr="005B1EDD">
        <w:rPr>
          <w:rFonts w:asciiTheme="minorHAnsi" w:hAnsiTheme="minorHAnsi" w:cstheme="minorHAnsi"/>
          <w:szCs w:val="24"/>
        </w:rPr>
        <w:t xml:space="preserve">. Please contact the </w:t>
      </w:r>
      <w:hyperlink r:id="rId7" w:history="1">
        <w:r w:rsidR="00A50E8D" w:rsidRPr="005B1EDD">
          <w:rPr>
            <w:rStyle w:val="Hyperlink"/>
            <w:rFonts w:asciiTheme="minorHAnsi" w:hAnsiTheme="minorHAnsi" w:cstheme="minorHAnsi"/>
            <w:szCs w:val="24"/>
          </w:rPr>
          <w:t xml:space="preserve">School Finance </w:t>
        </w:r>
        <w:r w:rsidR="00A50E8D" w:rsidRPr="005B1EDD">
          <w:rPr>
            <w:rStyle w:val="Hyperlink"/>
            <w:rFonts w:asciiTheme="minorHAnsi" w:hAnsiTheme="minorHAnsi" w:cstheme="minorHAnsi"/>
            <w:szCs w:val="24"/>
          </w:rPr>
          <w:t>O</w:t>
        </w:r>
        <w:r w:rsidR="00A50E8D" w:rsidRPr="005B1EDD">
          <w:rPr>
            <w:rStyle w:val="Hyperlink"/>
            <w:rFonts w:asciiTheme="minorHAnsi" w:hAnsiTheme="minorHAnsi" w:cstheme="minorHAnsi"/>
            <w:szCs w:val="24"/>
          </w:rPr>
          <w:t>ffice</w:t>
        </w:r>
      </w:hyperlink>
      <w:r w:rsidR="00D87AF4" w:rsidRPr="005B1EDD">
        <w:rPr>
          <w:rFonts w:asciiTheme="minorHAnsi" w:hAnsiTheme="minorHAnsi" w:cstheme="minorHAnsi"/>
          <w:szCs w:val="24"/>
        </w:rPr>
        <w:t xml:space="preserve"> </w:t>
      </w:r>
      <w:r w:rsidR="00A50E8D" w:rsidRPr="005B1EDD">
        <w:rPr>
          <w:rFonts w:asciiTheme="minorHAnsi" w:hAnsiTheme="minorHAnsi" w:cstheme="minorHAnsi"/>
          <w:szCs w:val="24"/>
        </w:rPr>
        <w:t xml:space="preserve">for </w:t>
      </w:r>
      <w:r w:rsidR="00D87AF4" w:rsidRPr="005B1EDD">
        <w:rPr>
          <w:rFonts w:asciiTheme="minorHAnsi" w:hAnsiTheme="minorHAnsi" w:cstheme="minorHAnsi"/>
          <w:szCs w:val="24"/>
        </w:rPr>
        <w:t>the</w:t>
      </w:r>
      <w:r w:rsidR="00A50E8D" w:rsidRPr="005B1EDD">
        <w:rPr>
          <w:rFonts w:asciiTheme="minorHAnsi" w:hAnsiTheme="minorHAnsi" w:cstheme="minorHAnsi"/>
          <w:szCs w:val="24"/>
        </w:rPr>
        <w:t xml:space="preserve"> code. </w:t>
      </w:r>
    </w:p>
    <w:p w14:paraId="684FA205" w14:textId="77777777" w:rsidR="00E92C5B" w:rsidRPr="00E92C5B" w:rsidRDefault="00E92C5B" w:rsidP="00D87AF4">
      <w:pPr>
        <w:spacing w:after="0" w:line="240" w:lineRule="auto"/>
        <w:ind w:left="369" w:right="0" w:hanging="369"/>
        <w:jc w:val="left"/>
        <w:rPr>
          <w:rFonts w:asciiTheme="minorHAnsi" w:hAnsiTheme="minorHAnsi" w:cstheme="minorHAnsi"/>
          <w:b/>
          <w:szCs w:val="24"/>
        </w:rPr>
      </w:pPr>
    </w:p>
    <w:p w14:paraId="1521A0ED" w14:textId="3AA1E0B2" w:rsidR="008E53B2" w:rsidRDefault="001E1AE9" w:rsidP="00D87AF4">
      <w:pPr>
        <w:spacing w:after="0" w:line="240" w:lineRule="auto"/>
        <w:ind w:right="0"/>
        <w:jc w:val="left"/>
        <w:rPr>
          <w:rFonts w:asciiTheme="minorHAnsi" w:hAnsiTheme="minorHAnsi" w:cstheme="minorHAnsi"/>
          <w:b/>
          <w:szCs w:val="24"/>
        </w:rPr>
      </w:pPr>
      <w:r w:rsidRPr="00E92C5B">
        <w:rPr>
          <w:rFonts w:asciiTheme="minorHAnsi" w:hAnsiTheme="minorHAnsi" w:cstheme="minorHAnsi"/>
          <w:b/>
          <w:szCs w:val="24"/>
        </w:rPr>
        <w:t>Ineligible costs:</w:t>
      </w:r>
    </w:p>
    <w:p w14:paraId="6F35D9C3" w14:textId="77777777" w:rsidR="00E92C5B" w:rsidRPr="00E92C5B" w:rsidRDefault="00E92C5B" w:rsidP="00D87AF4">
      <w:pPr>
        <w:spacing w:after="0" w:line="240" w:lineRule="auto"/>
        <w:ind w:right="0"/>
        <w:jc w:val="left"/>
        <w:rPr>
          <w:rFonts w:asciiTheme="minorHAnsi" w:hAnsiTheme="minorHAnsi" w:cstheme="minorHAnsi"/>
          <w:szCs w:val="24"/>
        </w:rPr>
      </w:pPr>
    </w:p>
    <w:p w14:paraId="4F0B0ACF" w14:textId="135DB71B" w:rsidR="006005BC" w:rsidRPr="00E92C5B" w:rsidRDefault="001E1AE9" w:rsidP="00D87AF4">
      <w:pPr>
        <w:pStyle w:val="ListParagraph"/>
        <w:numPr>
          <w:ilvl w:val="0"/>
          <w:numId w:val="24"/>
        </w:numPr>
        <w:spacing w:after="0" w:line="240" w:lineRule="auto"/>
        <w:ind w:right="0"/>
        <w:jc w:val="left"/>
        <w:rPr>
          <w:rFonts w:asciiTheme="minorHAnsi" w:hAnsiTheme="minorHAnsi" w:cstheme="minorHAnsi"/>
          <w:szCs w:val="24"/>
        </w:rPr>
      </w:pPr>
      <w:r w:rsidRPr="00E92C5B">
        <w:rPr>
          <w:rFonts w:asciiTheme="minorHAnsi" w:hAnsiTheme="minorHAnsi" w:cstheme="minorHAnsi"/>
          <w:szCs w:val="24"/>
        </w:rPr>
        <w:t>Purchase of laptops, iPads, mobile phones, tablets, chargers, maintenance of personal websites</w:t>
      </w:r>
      <w:r w:rsidR="00E55483">
        <w:rPr>
          <w:rFonts w:asciiTheme="minorHAnsi" w:hAnsiTheme="minorHAnsi" w:cstheme="minorHAnsi"/>
          <w:szCs w:val="24"/>
        </w:rPr>
        <w:t>,</w:t>
      </w:r>
      <w:r w:rsidRPr="00E92C5B">
        <w:rPr>
          <w:rFonts w:asciiTheme="minorHAnsi" w:hAnsiTheme="minorHAnsi" w:cstheme="minorHAnsi"/>
          <w:szCs w:val="24"/>
        </w:rPr>
        <w:t xml:space="preserve"> IT </w:t>
      </w:r>
      <w:r w:rsidR="00E55483">
        <w:rPr>
          <w:rFonts w:asciiTheme="minorHAnsi" w:hAnsiTheme="minorHAnsi" w:cstheme="minorHAnsi"/>
          <w:szCs w:val="24"/>
        </w:rPr>
        <w:t>e</w:t>
      </w:r>
      <w:r w:rsidRPr="00E92C5B">
        <w:rPr>
          <w:rFonts w:asciiTheme="minorHAnsi" w:hAnsiTheme="minorHAnsi" w:cstheme="minorHAnsi"/>
          <w:szCs w:val="24"/>
        </w:rPr>
        <w:t>quipment or office furniture.</w:t>
      </w:r>
      <w:r w:rsidR="006005BC" w:rsidRPr="00E92C5B">
        <w:rPr>
          <w:rFonts w:asciiTheme="minorHAnsi" w:hAnsiTheme="minorHAnsi" w:cstheme="minorHAnsi"/>
          <w:szCs w:val="24"/>
        </w:rPr>
        <w:t xml:space="preserve"> Any </w:t>
      </w:r>
      <w:r w:rsidR="006005BC" w:rsidRPr="00E55483">
        <w:rPr>
          <w:rFonts w:asciiTheme="minorHAnsi" w:hAnsiTheme="minorHAnsi" w:cstheme="minorHAnsi"/>
          <w:szCs w:val="24"/>
        </w:rPr>
        <w:t>I</w:t>
      </w:r>
      <w:r w:rsidR="006005BC" w:rsidRPr="00E55483">
        <w:rPr>
          <w:rFonts w:asciiTheme="minorHAnsi" w:hAnsiTheme="minorHAnsi" w:cstheme="minorHAnsi"/>
          <w:szCs w:val="24"/>
        </w:rPr>
        <w:t>T</w:t>
      </w:r>
      <w:r w:rsidR="006005BC" w:rsidRPr="00E92C5B">
        <w:rPr>
          <w:rFonts w:asciiTheme="minorHAnsi" w:hAnsiTheme="minorHAnsi" w:cstheme="minorHAnsi"/>
          <w:szCs w:val="24"/>
        </w:rPr>
        <w:t xml:space="preserve"> </w:t>
      </w:r>
      <w:r w:rsidR="00E55483">
        <w:rPr>
          <w:rFonts w:asciiTheme="minorHAnsi" w:hAnsiTheme="minorHAnsi" w:cstheme="minorHAnsi"/>
          <w:szCs w:val="24"/>
        </w:rPr>
        <w:t xml:space="preserve">purchase should follow the </w:t>
      </w:r>
      <w:hyperlink r:id="rId8" w:history="1">
        <w:r w:rsidR="00E55483" w:rsidRPr="00E55483">
          <w:rPr>
            <w:rStyle w:val="Hyperlink"/>
            <w:rFonts w:asciiTheme="minorHAnsi" w:hAnsiTheme="minorHAnsi" w:cstheme="minorHAnsi"/>
            <w:szCs w:val="24"/>
          </w:rPr>
          <w:t>guide</w:t>
        </w:r>
        <w:r w:rsidR="00E55483" w:rsidRPr="00E55483">
          <w:rPr>
            <w:rStyle w:val="Hyperlink"/>
            <w:rFonts w:asciiTheme="minorHAnsi" w:hAnsiTheme="minorHAnsi" w:cstheme="minorHAnsi"/>
            <w:szCs w:val="24"/>
          </w:rPr>
          <w:t>l</w:t>
        </w:r>
        <w:r w:rsidR="00E55483" w:rsidRPr="00E55483">
          <w:rPr>
            <w:rStyle w:val="Hyperlink"/>
            <w:rFonts w:asciiTheme="minorHAnsi" w:hAnsiTheme="minorHAnsi" w:cstheme="minorHAnsi"/>
            <w:szCs w:val="24"/>
          </w:rPr>
          <w:t>ines</w:t>
        </w:r>
      </w:hyperlink>
      <w:r w:rsidR="00E55483">
        <w:rPr>
          <w:rFonts w:asciiTheme="minorHAnsi" w:hAnsiTheme="minorHAnsi" w:cstheme="minorHAnsi"/>
          <w:szCs w:val="24"/>
        </w:rPr>
        <w:t xml:space="preserve">. </w:t>
      </w:r>
    </w:p>
    <w:p w14:paraId="6FB3446C" w14:textId="77777777" w:rsidR="008E53B2" w:rsidRPr="00E92C5B" w:rsidRDefault="001E1AE9" w:rsidP="00D87AF4">
      <w:pPr>
        <w:pStyle w:val="ListParagraph"/>
        <w:numPr>
          <w:ilvl w:val="0"/>
          <w:numId w:val="24"/>
        </w:numPr>
        <w:spacing w:after="9" w:line="240" w:lineRule="auto"/>
        <w:ind w:right="0"/>
        <w:jc w:val="left"/>
        <w:rPr>
          <w:rFonts w:asciiTheme="minorHAnsi" w:hAnsiTheme="minorHAnsi" w:cstheme="minorHAnsi"/>
          <w:szCs w:val="24"/>
        </w:rPr>
      </w:pPr>
      <w:r w:rsidRPr="00E92C5B">
        <w:rPr>
          <w:rFonts w:asciiTheme="minorHAnsi" w:hAnsiTheme="minorHAnsi" w:cstheme="minorHAnsi"/>
          <w:szCs w:val="24"/>
        </w:rPr>
        <w:t>Personal welfare costs.</w:t>
      </w:r>
    </w:p>
    <w:p w14:paraId="4B54E310" w14:textId="39ACAA31" w:rsidR="008E53B2" w:rsidRPr="00E92C5B" w:rsidRDefault="001E1AE9" w:rsidP="00D87AF4">
      <w:pPr>
        <w:pStyle w:val="ListParagraph"/>
        <w:numPr>
          <w:ilvl w:val="0"/>
          <w:numId w:val="24"/>
        </w:numPr>
        <w:spacing w:after="9" w:line="240" w:lineRule="auto"/>
        <w:ind w:right="0"/>
        <w:jc w:val="left"/>
        <w:rPr>
          <w:rFonts w:asciiTheme="minorHAnsi" w:hAnsiTheme="minorHAnsi" w:cstheme="minorHAnsi"/>
          <w:szCs w:val="24"/>
        </w:rPr>
      </w:pPr>
      <w:r w:rsidRPr="00E92C5B">
        <w:rPr>
          <w:rFonts w:asciiTheme="minorHAnsi" w:hAnsiTheme="minorHAnsi" w:cstheme="minorHAnsi"/>
          <w:szCs w:val="24"/>
        </w:rPr>
        <w:t>Personal meals or any kind of personal subsistence and groceries outside the remit of research work or activity.</w:t>
      </w:r>
    </w:p>
    <w:p w14:paraId="1297B229" w14:textId="08E0F892" w:rsidR="008E53B2" w:rsidRPr="00E92C5B" w:rsidRDefault="001E1AE9" w:rsidP="00D87AF4">
      <w:pPr>
        <w:pStyle w:val="ListParagraph"/>
        <w:numPr>
          <w:ilvl w:val="0"/>
          <w:numId w:val="24"/>
        </w:numPr>
        <w:spacing w:after="9" w:line="240" w:lineRule="auto"/>
        <w:ind w:right="0"/>
        <w:jc w:val="left"/>
        <w:rPr>
          <w:rFonts w:asciiTheme="minorHAnsi" w:hAnsiTheme="minorHAnsi" w:cstheme="minorHAnsi"/>
          <w:szCs w:val="24"/>
        </w:rPr>
      </w:pPr>
      <w:r w:rsidRPr="00E92C5B">
        <w:rPr>
          <w:rFonts w:asciiTheme="minorHAnsi" w:hAnsiTheme="minorHAnsi" w:cstheme="minorHAnsi"/>
          <w:szCs w:val="24"/>
        </w:rPr>
        <w:t>Personal travel outside research work or activity.</w:t>
      </w:r>
    </w:p>
    <w:p w14:paraId="609A7E19" w14:textId="4F06B5CB" w:rsidR="008E53B2" w:rsidRPr="00E92C5B" w:rsidRDefault="001E1AE9" w:rsidP="00D87AF4">
      <w:pPr>
        <w:pStyle w:val="ListParagraph"/>
        <w:numPr>
          <w:ilvl w:val="0"/>
          <w:numId w:val="24"/>
        </w:numPr>
        <w:spacing w:after="9" w:line="240" w:lineRule="auto"/>
        <w:ind w:right="0"/>
        <w:jc w:val="left"/>
        <w:rPr>
          <w:rFonts w:asciiTheme="minorHAnsi" w:hAnsiTheme="minorHAnsi" w:cstheme="minorHAnsi"/>
          <w:szCs w:val="24"/>
        </w:rPr>
      </w:pPr>
      <w:r w:rsidRPr="00E92C5B">
        <w:rPr>
          <w:rFonts w:asciiTheme="minorHAnsi" w:hAnsiTheme="minorHAnsi" w:cstheme="minorHAnsi"/>
          <w:szCs w:val="24"/>
        </w:rPr>
        <w:t>Alcohol (although subsistence whilst on research</w:t>
      </w:r>
      <w:r w:rsidR="00D87AF4">
        <w:rPr>
          <w:rFonts w:asciiTheme="minorHAnsi" w:hAnsiTheme="minorHAnsi" w:cstheme="minorHAnsi"/>
          <w:szCs w:val="24"/>
        </w:rPr>
        <w:t>-related travel</w:t>
      </w:r>
      <w:r w:rsidRPr="00E92C5B">
        <w:rPr>
          <w:rFonts w:asciiTheme="minorHAnsi" w:hAnsiTheme="minorHAnsi" w:cstheme="minorHAnsi"/>
          <w:szCs w:val="24"/>
        </w:rPr>
        <w:t xml:space="preserve"> may be paid for).</w:t>
      </w:r>
    </w:p>
    <w:p w14:paraId="1B5B23E7" w14:textId="456BFE2C" w:rsidR="009A77BB" w:rsidRPr="00E92C5B" w:rsidRDefault="001E1AE9" w:rsidP="00D87AF4">
      <w:pPr>
        <w:pStyle w:val="ListParagraph"/>
        <w:numPr>
          <w:ilvl w:val="0"/>
          <w:numId w:val="24"/>
        </w:numPr>
        <w:spacing w:after="0" w:line="240" w:lineRule="auto"/>
        <w:ind w:right="0"/>
        <w:jc w:val="left"/>
        <w:rPr>
          <w:rFonts w:asciiTheme="minorHAnsi" w:hAnsiTheme="minorHAnsi" w:cstheme="minorHAnsi"/>
          <w:szCs w:val="24"/>
        </w:rPr>
      </w:pPr>
      <w:r w:rsidRPr="00E92C5B">
        <w:rPr>
          <w:rFonts w:asciiTheme="minorHAnsi" w:hAnsiTheme="minorHAnsi" w:cstheme="minorHAnsi"/>
          <w:szCs w:val="24"/>
        </w:rPr>
        <w:t>Teaching materials or teaching related costs.</w:t>
      </w:r>
    </w:p>
    <w:p w14:paraId="6E76BB9C" w14:textId="105AA131" w:rsidR="0037423F" w:rsidRPr="00E92C5B" w:rsidRDefault="0037423F" w:rsidP="00D87AF4">
      <w:pPr>
        <w:spacing w:after="0" w:line="240" w:lineRule="auto"/>
        <w:ind w:left="0" w:right="0" w:firstLine="0"/>
        <w:jc w:val="left"/>
        <w:rPr>
          <w:rFonts w:asciiTheme="minorHAnsi" w:hAnsiTheme="minorHAnsi" w:cstheme="minorHAnsi"/>
          <w:szCs w:val="24"/>
        </w:rPr>
      </w:pPr>
    </w:p>
    <w:p w14:paraId="127D033A" w14:textId="1F59D92E" w:rsidR="008E53B2" w:rsidRPr="00E92C5B" w:rsidRDefault="001E1AE9" w:rsidP="00D87AF4">
      <w:pPr>
        <w:pStyle w:val="Heading2"/>
        <w:numPr>
          <w:ilvl w:val="0"/>
          <w:numId w:val="14"/>
        </w:numPr>
        <w:ind w:left="426"/>
        <w:jc w:val="left"/>
        <w:rPr>
          <w:rFonts w:asciiTheme="minorHAnsi" w:hAnsiTheme="minorHAnsi" w:cstheme="minorHAnsi"/>
          <w:b/>
          <w:sz w:val="24"/>
          <w:szCs w:val="24"/>
        </w:rPr>
      </w:pPr>
      <w:r w:rsidRPr="00E92C5B">
        <w:rPr>
          <w:rFonts w:asciiTheme="minorHAnsi" w:hAnsiTheme="minorHAnsi" w:cstheme="minorHAnsi"/>
          <w:b/>
          <w:sz w:val="24"/>
          <w:szCs w:val="24"/>
        </w:rPr>
        <w:t>Procedure</w:t>
      </w:r>
      <w:r w:rsidR="00A21680" w:rsidRPr="00E92C5B">
        <w:rPr>
          <w:rFonts w:asciiTheme="minorHAnsi" w:hAnsiTheme="minorHAnsi" w:cstheme="minorHAnsi"/>
          <w:b/>
          <w:sz w:val="24"/>
          <w:szCs w:val="24"/>
        </w:rPr>
        <w:t xml:space="preserve"> and important notes</w:t>
      </w:r>
      <w:r w:rsidRPr="00E92C5B">
        <w:rPr>
          <w:rFonts w:asciiTheme="minorHAnsi" w:hAnsiTheme="minorHAnsi" w:cstheme="minorHAnsi"/>
          <w:b/>
          <w:sz w:val="24"/>
          <w:szCs w:val="24"/>
        </w:rPr>
        <w:t xml:space="preserve"> for claiming </w:t>
      </w:r>
      <w:r w:rsidR="006005BC" w:rsidRPr="00E92C5B">
        <w:rPr>
          <w:rFonts w:asciiTheme="minorHAnsi" w:hAnsiTheme="minorHAnsi" w:cstheme="minorHAnsi"/>
          <w:b/>
          <w:sz w:val="24"/>
          <w:szCs w:val="24"/>
        </w:rPr>
        <w:t>PRA</w:t>
      </w:r>
      <w:r w:rsidR="00BC6A1A" w:rsidRPr="00E92C5B">
        <w:rPr>
          <w:rFonts w:asciiTheme="minorHAnsi" w:hAnsiTheme="minorHAnsi" w:cstheme="minorHAnsi"/>
          <w:b/>
          <w:sz w:val="24"/>
          <w:szCs w:val="24"/>
        </w:rPr>
        <w:t xml:space="preserve"> Expenses</w:t>
      </w:r>
    </w:p>
    <w:p w14:paraId="54ED70A2" w14:textId="27F10B31" w:rsidR="009A6ADA" w:rsidRPr="00E92C5B" w:rsidRDefault="009A6ADA" w:rsidP="00D87AF4">
      <w:pPr>
        <w:jc w:val="left"/>
        <w:rPr>
          <w:rFonts w:asciiTheme="minorHAnsi" w:hAnsiTheme="minorHAnsi" w:cstheme="minorHAnsi"/>
          <w:szCs w:val="24"/>
        </w:rPr>
      </w:pPr>
    </w:p>
    <w:p w14:paraId="5F1DB7FD" w14:textId="77777777" w:rsidR="009A6ADA" w:rsidRPr="00E92C5B" w:rsidRDefault="009A6ADA" w:rsidP="00D87AF4">
      <w:pPr>
        <w:pStyle w:val="ListParagraph"/>
        <w:numPr>
          <w:ilvl w:val="0"/>
          <w:numId w:val="23"/>
        </w:numPr>
        <w:jc w:val="left"/>
        <w:rPr>
          <w:rFonts w:asciiTheme="minorHAnsi" w:eastAsiaTheme="minorHAnsi" w:hAnsiTheme="minorHAnsi" w:cstheme="minorHAnsi"/>
          <w:b/>
          <w:bCs/>
          <w:szCs w:val="24"/>
        </w:rPr>
      </w:pPr>
      <w:r w:rsidRPr="00E92C5B">
        <w:rPr>
          <w:rFonts w:asciiTheme="minorHAnsi" w:eastAsiaTheme="minorHAnsi" w:hAnsiTheme="minorHAnsi" w:cstheme="minorHAnsi"/>
          <w:b/>
          <w:bCs/>
          <w:szCs w:val="24"/>
        </w:rPr>
        <w:t>Staff Expenses</w:t>
      </w:r>
    </w:p>
    <w:p w14:paraId="12284AAA" w14:textId="77777777" w:rsidR="009A6ADA" w:rsidRPr="00E92C5B" w:rsidRDefault="009A6ADA" w:rsidP="00D87AF4">
      <w:pPr>
        <w:pStyle w:val="ListParagraph"/>
        <w:ind w:firstLine="0"/>
        <w:jc w:val="left"/>
        <w:rPr>
          <w:rFonts w:asciiTheme="minorHAnsi" w:eastAsiaTheme="minorHAnsi" w:hAnsiTheme="minorHAnsi" w:cstheme="minorHAnsi"/>
          <w:szCs w:val="24"/>
        </w:rPr>
      </w:pPr>
    </w:p>
    <w:p w14:paraId="2EC528DC" w14:textId="0DA27158" w:rsidR="009A6ADA" w:rsidRPr="00E92C5B" w:rsidRDefault="009A6ADA" w:rsidP="00D87AF4">
      <w:pPr>
        <w:ind w:hanging="10"/>
        <w:jc w:val="left"/>
        <w:rPr>
          <w:rFonts w:asciiTheme="minorHAnsi" w:eastAsiaTheme="minorHAnsi" w:hAnsiTheme="minorHAnsi" w:cstheme="minorHAnsi"/>
          <w:szCs w:val="24"/>
        </w:rPr>
      </w:pPr>
      <w:r w:rsidRPr="00E92C5B">
        <w:rPr>
          <w:rFonts w:asciiTheme="minorHAnsi" w:hAnsiTheme="minorHAnsi" w:cstheme="minorHAnsi"/>
          <w:szCs w:val="24"/>
        </w:rPr>
        <w:t xml:space="preserve">The online staff expenses claim form can be found by logging into </w:t>
      </w:r>
      <w:hyperlink r:id="rId9" w:history="1">
        <w:r w:rsidRPr="00E92C5B">
          <w:rPr>
            <w:rStyle w:val="Hyperlink"/>
            <w:rFonts w:asciiTheme="minorHAnsi" w:hAnsiTheme="minorHAnsi" w:cstheme="minorHAnsi"/>
            <w:szCs w:val="24"/>
          </w:rPr>
          <w:t xml:space="preserve">My </w:t>
        </w:r>
        <w:r w:rsidRPr="00E92C5B">
          <w:rPr>
            <w:rStyle w:val="Hyperlink"/>
            <w:rFonts w:asciiTheme="minorHAnsi" w:hAnsiTheme="minorHAnsi" w:cstheme="minorHAnsi"/>
            <w:szCs w:val="24"/>
          </w:rPr>
          <w:t>V</w:t>
        </w:r>
        <w:r w:rsidRPr="00E92C5B">
          <w:rPr>
            <w:rStyle w:val="Hyperlink"/>
            <w:rFonts w:asciiTheme="minorHAnsi" w:hAnsiTheme="minorHAnsi" w:cstheme="minorHAnsi"/>
            <w:szCs w:val="24"/>
          </w:rPr>
          <w:t>iew</w:t>
        </w:r>
      </w:hyperlink>
      <w:hyperlink r:id="rId10">
        <w:r w:rsidRPr="00E92C5B">
          <w:rPr>
            <w:rFonts w:asciiTheme="minorHAnsi" w:hAnsiTheme="minorHAnsi" w:cstheme="minorHAnsi"/>
            <w:szCs w:val="24"/>
          </w:rPr>
          <w:t xml:space="preserve"> </w:t>
        </w:r>
      </w:hyperlink>
      <w:r w:rsidRPr="00E92C5B">
        <w:rPr>
          <w:rFonts w:asciiTheme="minorHAnsi" w:hAnsiTheme="minorHAnsi" w:cstheme="minorHAnsi"/>
          <w:szCs w:val="24"/>
        </w:rPr>
        <w:t xml:space="preserve">on </w:t>
      </w:r>
      <w:proofErr w:type="spellStart"/>
      <w:r w:rsidRPr="00E92C5B">
        <w:rPr>
          <w:rFonts w:asciiTheme="minorHAnsi" w:hAnsiTheme="minorHAnsi" w:cstheme="minorHAnsi"/>
          <w:szCs w:val="24"/>
        </w:rPr>
        <w:t>Staffnet</w:t>
      </w:r>
      <w:proofErr w:type="spellEnd"/>
      <w:r w:rsidRPr="00E92C5B">
        <w:rPr>
          <w:rFonts w:asciiTheme="minorHAnsi" w:hAnsiTheme="minorHAnsi" w:cstheme="minorHAnsi"/>
          <w:szCs w:val="24"/>
        </w:rPr>
        <w:t xml:space="preserve">. </w:t>
      </w:r>
    </w:p>
    <w:p w14:paraId="0ECC99F0" w14:textId="2EA668EB" w:rsidR="000266CC" w:rsidRPr="00E92C5B" w:rsidRDefault="000266CC" w:rsidP="00D87AF4">
      <w:pPr>
        <w:jc w:val="left"/>
        <w:rPr>
          <w:rFonts w:asciiTheme="minorHAnsi" w:hAnsiTheme="minorHAnsi" w:cstheme="minorHAnsi"/>
          <w:szCs w:val="24"/>
        </w:rPr>
      </w:pPr>
    </w:p>
    <w:p w14:paraId="596EE178" w14:textId="78C112E1" w:rsidR="000266CC" w:rsidRPr="00E92C5B" w:rsidRDefault="000266CC" w:rsidP="00D87AF4">
      <w:pPr>
        <w:numPr>
          <w:ilvl w:val="0"/>
          <w:numId w:val="23"/>
        </w:numPr>
        <w:spacing w:after="0" w:line="240" w:lineRule="auto"/>
        <w:ind w:right="0"/>
        <w:jc w:val="left"/>
        <w:rPr>
          <w:rFonts w:asciiTheme="minorHAnsi" w:eastAsia="Times New Roman" w:hAnsiTheme="minorHAnsi" w:cstheme="minorHAnsi"/>
          <w:b/>
          <w:bCs/>
          <w:color w:val="auto"/>
          <w:szCs w:val="24"/>
        </w:rPr>
      </w:pPr>
      <w:r w:rsidRPr="00E92C5B">
        <w:rPr>
          <w:rFonts w:asciiTheme="minorHAnsi" w:eastAsia="Times New Roman" w:hAnsiTheme="minorHAnsi" w:cstheme="minorHAnsi"/>
          <w:b/>
          <w:bCs/>
          <w:szCs w:val="24"/>
        </w:rPr>
        <w:t xml:space="preserve">Fees (PR7, PR5) and External Expenses (PR7) claims </w:t>
      </w:r>
    </w:p>
    <w:p w14:paraId="700DAC1B" w14:textId="4B249831" w:rsidR="000266CC" w:rsidRPr="00D87AF4" w:rsidRDefault="009A6ADA" w:rsidP="00E55483">
      <w:pPr>
        <w:spacing w:before="100" w:beforeAutospacing="1" w:after="100" w:afterAutospacing="1"/>
        <w:ind w:hanging="10"/>
        <w:jc w:val="left"/>
        <w:rPr>
          <w:rFonts w:asciiTheme="minorHAnsi" w:hAnsiTheme="minorHAnsi" w:cstheme="minorHAnsi"/>
          <w:szCs w:val="24"/>
        </w:rPr>
      </w:pPr>
      <w:r w:rsidRPr="00E92C5B">
        <w:rPr>
          <w:rFonts w:asciiTheme="minorHAnsi" w:hAnsiTheme="minorHAnsi" w:cstheme="minorHAnsi"/>
          <w:szCs w:val="24"/>
        </w:rPr>
        <w:t xml:space="preserve">These forms can be found on </w:t>
      </w:r>
      <w:proofErr w:type="spellStart"/>
      <w:r w:rsidRPr="00E92C5B">
        <w:rPr>
          <w:rFonts w:asciiTheme="minorHAnsi" w:hAnsiTheme="minorHAnsi" w:cstheme="minorHAnsi"/>
          <w:szCs w:val="24"/>
        </w:rPr>
        <w:t>Staffnet</w:t>
      </w:r>
      <w:proofErr w:type="spellEnd"/>
      <w:r w:rsidRPr="00E92C5B">
        <w:rPr>
          <w:rFonts w:asciiTheme="minorHAnsi" w:hAnsiTheme="minorHAnsi" w:cstheme="minorHAnsi"/>
          <w:szCs w:val="24"/>
        </w:rPr>
        <w:t>.</w:t>
      </w:r>
      <w:r w:rsidR="00E55483">
        <w:rPr>
          <w:rFonts w:asciiTheme="minorHAnsi" w:hAnsiTheme="minorHAnsi" w:cstheme="minorHAnsi"/>
          <w:szCs w:val="24"/>
        </w:rPr>
        <w:t xml:space="preserve"> </w:t>
      </w:r>
      <w:r w:rsidRPr="00E92C5B">
        <w:rPr>
          <w:rFonts w:asciiTheme="minorHAnsi" w:hAnsiTheme="minorHAnsi" w:cstheme="minorHAnsi"/>
          <w:szCs w:val="24"/>
        </w:rPr>
        <w:t xml:space="preserve">Please </w:t>
      </w:r>
      <w:r w:rsidR="000266CC" w:rsidRPr="00E92C5B">
        <w:rPr>
          <w:rFonts w:asciiTheme="minorHAnsi" w:hAnsiTheme="minorHAnsi" w:cstheme="minorHAnsi"/>
          <w:szCs w:val="24"/>
        </w:rPr>
        <w:t>ensure that claims due for payment by July 202</w:t>
      </w:r>
      <w:r w:rsidR="00D87AF4">
        <w:rPr>
          <w:rFonts w:asciiTheme="minorHAnsi" w:hAnsiTheme="minorHAnsi" w:cstheme="minorHAnsi"/>
          <w:szCs w:val="24"/>
        </w:rPr>
        <w:t xml:space="preserve">6 </w:t>
      </w:r>
      <w:r w:rsidR="000266CC" w:rsidRPr="00E92C5B">
        <w:rPr>
          <w:rFonts w:asciiTheme="minorHAnsi" w:hAnsiTheme="minorHAnsi" w:cstheme="minorHAnsi"/>
          <w:szCs w:val="24"/>
        </w:rPr>
        <w:t xml:space="preserve">(end of), </w:t>
      </w:r>
      <w:r w:rsidRPr="00E92C5B">
        <w:rPr>
          <w:rFonts w:asciiTheme="minorHAnsi" w:hAnsiTheme="minorHAnsi" w:cstheme="minorHAnsi"/>
          <w:szCs w:val="24"/>
        </w:rPr>
        <w:t>are</w:t>
      </w:r>
      <w:r w:rsidR="000266CC" w:rsidRPr="00E92C5B">
        <w:rPr>
          <w:rFonts w:asciiTheme="minorHAnsi" w:hAnsiTheme="minorHAnsi" w:cstheme="minorHAnsi"/>
          <w:szCs w:val="24"/>
        </w:rPr>
        <w:t xml:space="preserve"> received by School </w:t>
      </w:r>
      <w:r w:rsidR="00D87AF4">
        <w:rPr>
          <w:rFonts w:asciiTheme="minorHAnsi" w:hAnsiTheme="minorHAnsi" w:cstheme="minorHAnsi"/>
          <w:szCs w:val="24"/>
        </w:rPr>
        <w:t>Operations</w:t>
      </w:r>
      <w:r w:rsidR="000266CC" w:rsidRPr="00E92C5B">
        <w:rPr>
          <w:rFonts w:asciiTheme="minorHAnsi" w:hAnsiTheme="minorHAnsi" w:cstheme="minorHAnsi"/>
          <w:szCs w:val="24"/>
        </w:rPr>
        <w:t xml:space="preserve"> </w:t>
      </w:r>
      <w:r w:rsidR="000266CC" w:rsidRPr="00D87AF4">
        <w:rPr>
          <w:rFonts w:asciiTheme="minorHAnsi" w:hAnsiTheme="minorHAnsi" w:cstheme="minorHAnsi"/>
          <w:b/>
          <w:bCs/>
          <w:szCs w:val="24"/>
        </w:rPr>
        <w:t xml:space="preserve">by the end of June </w:t>
      </w:r>
      <w:r w:rsidR="00D87AF4" w:rsidRPr="00D87AF4">
        <w:rPr>
          <w:rFonts w:asciiTheme="minorHAnsi" w:hAnsiTheme="minorHAnsi" w:cstheme="minorHAnsi"/>
          <w:b/>
          <w:bCs/>
          <w:szCs w:val="24"/>
        </w:rPr>
        <w:t xml:space="preserve">2026. </w:t>
      </w:r>
    </w:p>
    <w:p w14:paraId="544F0124" w14:textId="1E233C4C" w:rsidR="000266CC" w:rsidRPr="00E92C5B" w:rsidRDefault="000266CC" w:rsidP="00D87AF4">
      <w:pPr>
        <w:pStyle w:val="ListParagraph"/>
        <w:numPr>
          <w:ilvl w:val="0"/>
          <w:numId w:val="23"/>
        </w:numPr>
        <w:spacing w:before="100" w:beforeAutospacing="1" w:after="100" w:afterAutospacing="1"/>
        <w:jc w:val="left"/>
        <w:rPr>
          <w:rFonts w:asciiTheme="minorHAnsi" w:eastAsiaTheme="minorHAnsi" w:hAnsiTheme="minorHAnsi" w:cstheme="minorHAnsi"/>
          <w:b/>
          <w:bCs/>
          <w:szCs w:val="24"/>
        </w:rPr>
      </w:pPr>
      <w:r w:rsidRPr="00E92C5B">
        <w:rPr>
          <w:rFonts w:asciiTheme="minorHAnsi" w:eastAsia="Times New Roman" w:hAnsiTheme="minorHAnsi" w:cstheme="minorHAnsi"/>
          <w:b/>
          <w:bCs/>
          <w:szCs w:val="24"/>
        </w:rPr>
        <w:t>One-off payment</w:t>
      </w:r>
      <w:r w:rsidR="00E92C5B" w:rsidRPr="00E92C5B">
        <w:rPr>
          <w:rFonts w:asciiTheme="minorHAnsi" w:eastAsia="Times New Roman" w:hAnsiTheme="minorHAnsi" w:cstheme="minorHAnsi"/>
          <w:b/>
          <w:bCs/>
          <w:szCs w:val="24"/>
        </w:rPr>
        <w:t>s</w:t>
      </w:r>
      <w:r w:rsidRPr="00E92C5B">
        <w:rPr>
          <w:rFonts w:asciiTheme="minorHAnsi" w:eastAsia="Times New Roman" w:hAnsiTheme="minorHAnsi" w:cstheme="minorHAnsi"/>
          <w:b/>
          <w:bCs/>
          <w:szCs w:val="24"/>
        </w:rPr>
        <w:t>, Purchase Order Request</w:t>
      </w:r>
      <w:r w:rsidR="00E92C5B" w:rsidRPr="00E92C5B">
        <w:rPr>
          <w:rFonts w:asciiTheme="minorHAnsi" w:eastAsia="Times New Roman" w:hAnsiTheme="minorHAnsi" w:cstheme="minorHAnsi"/>
          <w:b/>
          <w:bCs/>
          <w:szCs w:val="24"/>
        </w:rPr>
        <w:t>s</w:t>
      </w:r>
      <w:r w:rsidRPr="00E92C5B">
        <w:rPr>
          <w:rFonts w:asciiTheme="minorHAnsi" w:eastAsia="Times New Roman" w:hAnsiTheme="minorHAnsi" w:cstheme="minorHAnsi"/>
          <w:b/>
          <w:bCs/>
          <w:szCs w:val="24"/>
        </w:rPr>
        <w:t>, Credit Card Expenditure Payment</w:t>
      </w:r>
      <w:r w:rsidR="00E92C5B" w:rsidRPr="00E92C5B">
        <w:rPr>
          <w:rFonts w:asciiTheme="minorHAnsi" w:eastAsia="Times New Roman" w:hAnsiTheme="minorHAnsi" w:cstheme="minorHAnsi"/>
          <w:b/>
          <w:bCs/>
          <w:szCs w:val="24"/>
        </w:rPr>
        <w:t>s</w:t>
      </w:r>
    </w:p>
    <w:p w14:paraId="4A42F0D9" w14:textId="61B7706C" w:rsidR="009A6ADA" w:rsidRPr="00E55483" w:rsidRDefault="009A6ADA" w:rsidP="00E55483">
      <w:pPr>
        <w:spacing w:before="100" w:beforeAutospacing="1" w:after="100" w:afterAutospacing="1"/>
        <w:ind w:left="730"/>
        <w:jc w:val="left"/>
        <w:rPr>
          <w:rFonts w:asciiTheme="minorHAnsi" w:eastAsiaTheme="minorHAnsi" w:hAnsiTheme="minorHAnsi" w:cstheme="minorHAnsi"/>
          <w:szCs w:val="24"/>
        </w:rPr>
      </w:pPr>
      <w:r w:rsidRPr="00E92C5B">
        <w:rPr>
          <w:rFonts w:asciiTheme="minorHAnsi" w:eastAsiaTheme="minorHAnsi" w:hAnsiTheme="minorHAnsi" w:cstheme="minorHAnsi"/>
          <w:szCs w:val="24"/>
        </w:rPr>
        <w:t xml:space="preserve">Please contact </w:t>
      </w:r>
      <w:hyperlink r:id="rId11" w:history="1">
        <w:r w:rsidRPr="00E55483">
          <w:rPr>
            <w:rStyle w:val="Hyperlink"/>
            <w:rFonts w:asciiTheme="minorHAnsi" w:eastAsiaTheme="minorHAnsi" w:hAnsiTheme="minorHAnsi" w:cstheme="minorHAnsi"/>
            <w:szCs w:val="24"/>
          </w:rPr>
          <w:t>School O</w:t>
        </w:r>
        <w:r w:rsidR="00D87AF4" w:rsidRPr="00E55483">
          <w:rPr>
            <w:rStyle w:val="Hyperlink"/>
            <w:rFonts w:asciiTheme="minorHAnsi" w:eastAsiaTheme="minorHAnsi" w:hAnsiTheme="minorHAnsi" w:cstheme="minorHAnsi"/>
            <w:szCs w:val="24"/>
          </w:rPr>
          <w:t>perations</w:t>
        </w:r>
      </w:hyperlink>
      <w:r w:rsidRPr="00E92C5B">
        <w:rPr>
          <w:rFonts w:asciiTheme="minorHAnsi" w:eastAsiaTheme="minorHAnsi" w:hAnsiTheme="minorHAnsi" w:cstheme="minorHAnsi"/>
          <w:szCs w:val="24"/>
        </w:rPr>
        <w:t xml:space="preserve"> for </w:t>
      </w:r>
      <w:r w:rsidR="00E55483">
        <w:rPr>
          <w:rFonts w:asciiTheme="minorHAnsi" w:eastAsiaTheme="minorHAnsi" w:hAnsiTheme="minorHAnsi" w:cstheme="minorHAnsi"/>
          <w:szCs w:val="24"/>
        </w:rPr>
        <w:t>advice</w:t>
      </w:r>
      <w:r w:rsidRPr="00E92C5B">
        <w:rPr>
          <w:rFonts w:asciiTheme="minorHAnsi" w:eastAsiaTheme="minorHAnsi" w:hAnsiTheme="minorHAnsi" w:cstheme="minorHAnsi"/>
          <w:szCs w:val="24"/>
        </w:rPr>
        <w:t>.</w:t>
      </w:r>
      <w:r w:rsidR="00E55483">
        <w:rPr>
          <w:rFonts w:asciiTheme="minorHAnsi" w:eastAsiaTheme="minorHAnsi" w:hAnsiTheme="minorHAnsi" w:cstheme="minorHAnsi"/>
          <w:szCs w:val="24"/>
        </w:rPr>
        <w:t xml:space="preserve"> </w:t>
      </w:r>
      <w:r w:rsidRPr="00E92C5B">
        <w:rPr>
          <w:rFonts w:asciiTheme="minorHAnsi" w:hAnsiTheme="minorHAnsi" w:cstheme="minorHAnsi"/>
          <w:szCs w:val="24"/>
        </w:rPr>
        <w:t xml:space="preserve">Please ensure that payment types as listed above are received by the School </w:t>
      </w:r>
      <w:r w:rsidR="00D87AF4">
        <w:rPr>
          <w:rFonts w:asciiTheme="minorHAnsi" w:hAnsiTheme="minorHAnsi" w:cstheme="minorHAnsi"/>
          <w:szCs w:val="24"/>
        </w:rPr>
        <w:t>Operations</w:t>
      </w:r>
      <w:r w:rsidRPr="00E92C5B">
        <w:rPr>
          <w:rFonts w:asciiTheme="minorHAnsi" w:hAnsiTheme="minorHAnsi" w:cstheme="minorHAnsi"/>
          <w:szCs w:val="24"/>
        </w:rPr>
        <w:t xml:space="preserve"> by the beginning of July </w:t>
      </w:r>
      <w:r w:rsidR="00D87AF4">
        <w:rPr>
          <w:rFonts w:asciiTheme="minorHAnsi" w:hAnsiTheme="minorHAnsi" w:cstheme="minorHAnsi"/>
          <w:szCs w:val="24"/>
        </w:rPr>
        <w:t xml:space="preserve">2026. </w:t>
      </w:r>
      <w:r w:rsidRPr="00E92C5B">
        <w:rPr>
          <w:rFonts w:asciiTheme="minorHAnsi" w:hAnsiTheme="minorHAnsi" w:cstheme="minorHAnsi"/>
          <w:szCs w:val="24"/>
        </w:rPr>
        <w:t xml:space="preserve"> </w:t>
      </w:r>
    </w:p>
    <w:p w14:paraId="3A5AAD6E" w14:textId="40168321" w:rsidR="009A6ADA" w:rsidRPr="00E92C5B" w:rsidRDefault="00E92C5B" w:rsidP="00D87AF4">
      <w:pPr>
        <w:jc w:val="left"/>
        <w:rPr>
          <w:rFonts w:asciiTheme="minorHAnsi" w:eastAsiaTheme="minorHAnsi" w:hAnsiTheme="minorHAnsi" w:cstheme="minorHAnsi"/>
          <w:szCs w:val="24"/>
        </w:rPr>
      </w:pPr>
      <w:r w:rsidRPr="00E92C5B">
        <w:rPr>
          <w:rFonts w:asciiTheme="minorHAnsi" w:eastAsiaTheme="minorHAnsi" w:hAnsiTheme="minorHAnsi" w:cstheme="minorHAnsi"/>
          <w:szCs w:val="24"/>
        </w:rPr>
        <w:t>Please note the following:</w:t>
      </w:r>
    </w:p>
    <w:p w14:paraId="3AB14D8C" w14:textId="77777777" w:rsidR="00E92C5B" w:rsidRPr="00E92C5B" w:rsidRDefault="00E92C5B" w:rsidP="00D87AF4">
      <w:pPr>
        <w:jc w:val="left"/>
        <w:rPr>
          <w:rFonts w:asciiTheme="minorHAnsi" w:eastAsiaTheme="minorHAnsi" w:hAnsiTheme="minorHAnsi" w:cstheme="minorHAnsi"/>
          <w:szCs w:val="24"/>
        </w:rPr>
      </w:pPr>
    </w:p>
    <w:p w14:paraId="2751140F" w14:textId="77777777" w:rsidR="007523E6" w:rsidRPr="00E92C5B" w:rsidRDefault="00A21680" w:rsidP="00D87AF4">
      <w:pPr>
        <w:pStyle w:val="ListParagraph"/>
        <w:numPr>
          <w:ilvl w:val="0"/>
          <w:numId w:val="23"/>
        </w:numPr>
        <w:spacing w:after="281" w:line="240" w:lineRule="auto"/>
        <w:ind w:right="0"/>
        <w:jc w:val="left"/>
        <w:rPr>
          <w:rFonts w:asciiTheme="minorHAnsi" w:hAnsiTheme="minorHAnsi" w:cstheme="minorHAnsi"/>
          <w:bCs/>
          <w:szCs w:val="24"/>
        </w:rPr>
      </w:pPr>
      <w:r w:rsidRPr="00E92C5B">
        <w:rPr>
          <w:rFonts w:asciiTheme="minorHAnsi" w:hAnsiTheme="minorHAnsi" w:cstheme="minorHAnsi"/>
          <w:szCs w:val="24"/>
        </w:rPr>
        <w:t xml:space="preserve">PRA cannot be reimbursed for funds in excess of the allowance, or in advance. PRA Expenses claimed can only be claimed against the allowance for the year in which they have been spent. </w:t>
      </w:r>
      <w:r w:rsidRPr="00E55483">
        <w:rPr>
          <w:rFonts w:asciiTheme="minorHAnsi" w:hAnsiTheme="minorHAnsi" w:cstheme="minorHAnsi"/>
          <w:b/>
          <w:szCs w:val="24"/>
        </w:rPr>
        <w:t>Spend and activity must be incurred within the same financial year.</w:t>
      </w:r>
      <w:r w:rsidRPr="00E92C5B">
        <w:rPr>
          <w:rFonts w:asciiTheme="minorHAnsi" w:hAnsiTheme="minorHAnsi" w:cstheme="minorHAnsi"/>
          <w:bCs/>
          <w:szCs w:val="24"/>
        </w:rPr>
        <w:t xml:space="preserve"> </w:t>
      </w:r>
    </w:p>
    <w:p w14:paraId="3D2DB2D5" w14:textId="42E89074" w:rsidR="007523E6" w:rsidRPr="00E92C5B" w:rsidRDefault="001E1AE9" w:rsidP="00D87AF4">
      <w:pPr>
        <w:pStyle w:val="ListParagraph"/>
        <w:numPr>
          <w:ilvl w:val="0"/>
          <w:numId w:val="23"/>
        </w:numPr>
        <w:spacing w:after="281" w:line="240" w:lineRule="auto"/>
        <w:ind w:right="0"/>
        <w:jc w:val="left"/>
        <w:rPr>
          <w:rFonts w:asciiTheme="minorHAnsi" w:hAnsiTheme="minorHAnsi" w:cstheme="minorHAnsi"/>
          <w:bCs/>
          <w:szCs w:val="24"/>
        </w:rPr>
      </w:pPr>
      <w:r w:rsidRPr="00E92C5B">
        <w:rPr>
          <w:rFonts w:asciiTheme="minorHAnsi" w:hAnsiTheme="minorHAnsi" w:cstheme="minorHAnsi"/>
          <w:szCs w:val="24"/>
        </w:rPr>
        <w:t>All conference</w:t>
      </w:r>
      <w:r w:rsidR="00F379B9">
        <w:rPr>
          <w:rFonts w:asciiTheme="minorHAnsi" w:hAnsiTheme="minorHAnsi" w:cstheme="minorHAnsi"/>
          <w:szCs w:val="24"/>
        </w:rPr>
        <w:t xml:space="preserve"> hosting</w:t>
      </w:r>
      <w:r w:rsidRPr="00E92C5B">
        <w:rPr>
          <w:rFonts w:asciiTheme="minorHAnsi" w:hAnsiTheme="minorHAnsi" w:cstheme="minorHAnsi"/>
          <w:szCs w:val="24"/>
        </w:rPr>
        <w:t xml:space="preserve"> related claims should be submitted via </w:t>
      </w:r>
      <w:r w:rsidR="00E55483">
        <w:rPr>
          <w:rFonts w:asciiTheme="minorHAnsi" w:hAnsiTheme="minorHAnsi" w:cstheme="minorHAnsi"/>
          <w:szCs w:val="24"/>
        </w:rPr>
        <w:t>the</w:t>
      </w:r>
      <w:r w:rsidRPr="00E92C5B">
        <w:rPr>
          <w:rFonts w:asciiTheme="minorHAnsi" w:hAnsiTheme="minorHAnsi" w:cstheme="minorHAnsi"/>
          <w:szCs w:val="24"/>
        </w:rPr>
        <w:t xml:space="preserve"> Conference</w:t>
      </w:r>
      <w:r w:rsidR="00CF7D39" w:rsidRPr="00E92C5B">
        <w:rPr>
          <w:rFonts w:asciiTheme="minorHAnsi" w:hAnsiTheme="minorHAnsi" w:cstheme="minorHAnsi"/>
          <w:szCs w:val="24"/>
        </w:rPr>
        <w:t xml:space="preserve"> Administrator.</w:t>
      </w:r>
    </w:p>
    <w:p w14:paraId="18124CDF" w14:textId="141C9344" w:rsidR="008E53B2" w:rsidRPr="00E92C5B" w:rsidRDefault="001E1AE9" w:rsidP="00D87AF4">
      <w:pPr>
        <w:pStyle w:val="ListParagraph"/>
        <w:numPr>
          <w:ilvl w:val="0"/>
          <w:numId w:val="23"/>
        </w:numPr>
        <w:spacing w:after="281" w:line="240" w:lineRule="auto"/>
        <w:ind w:right="0"/>
        <w:jc w:val="left"/>
        <w:rPr>
          <w:rFonts w:asciiTheme="minorHAnsi" w:hAnsiTheme="minorHAnsi" w:cstheme="minorHAnsi"/>
          <w:bCs/>
          <w:szCs w:val="24"/>
        </w:rPr>
      </w:pPr>
      <w:r w:rsidRPr="00E92C5B">
        <w:rPr>
          <w:rFonts w:asciiTheme="minorHAnsi" w:hAnsiTheme="minorHAnsi" w:cstheme="minorHAnsi"/>
          <w:szCs w:val="24"/>
        </w:rPr>
        <w:t xml:space="preserve">Any expenditure relating to travel or any other research activity due to take place </w:t>
      </w:r>
      <w:r w:rsidR="00B937D3" w:rsidRPr="00E92C5B">
        <w:rPr>
          <w:rFonts w:asciiTheme="minorHAnsi" w:hAnsiTheme="minorHAnsi" w:cstheme="minorHAnsi"/>
          <w:szCs w:val="24"/>
        </w:rPr>
        <w:t>from</w:t>
      </w:r>
      <w:r w:rsidRPr="00E92C5B">
        <w:rPr>
          <w:rFonts w:asciiTheme="minorHAnsi" w:hAnsiTheme="minorHAnsi" w:cstheme="minorHAnsi"/>
          <w:szCs w:val="24"/>
        </w:rPr>
        <w:t xml:space="preserve"> August </w:t>
      </w:r>
      <w:r w:rsidR="00CF7D39" w:rsidRPr="00E92C5B">
        <w:rPr>
          <w:rFonts w:asciiTheme="minorHAnsi" w:hAnsiTheme="minorHAnsi" w:cstheme="minorHAnsi"/>
          <w:szCs w:val="24"/>
        </w:rPr>
        <w:t>202</w:t>
      </w:r>
      <w:r w:rsidR="00D87AF4">
        <w:rPr>
          <w:rFonts w:asciiTheme="minorHAnsi" w:hAnsiTheme="minorHAnsi" w:cstheme="minorHAnsi"/>
          <w:szCs w:val="24"/>
        </w:rPr>
        <w:t>6</w:t>
      </w:r>
      <w:r w:rsidR="00CF7D39" w:rsidRPr="00E92C5B">
        <w:rPr>
          <w:rFonts w:asciiTheme="minorHAnsi" w:hAnsiTheme="minorHAnsi" w:cstheme="minorHAnsi"/>
          <w:szCs w:val="24"/>
        </w:rPr>
        <w:t xml:space="preserve"> </w:t>
      </w:r>
      <w:r w:rsidRPr="00D87AF4">
        <w:rPr>
          <w:rFonts w:asciiTheme="minorHAnsi" w:hAnsiTheme="minorHAnsi" w:cstheme="minorHAnsi"/>
          <w:b/>
          <w:bCs/>
          <w:szCs w:val="24"/>
        </w:rPr>
        <w:t xml:space="preserve">CANNOT be claimed from the </w:t>
      </w:r>
      <w:r w:rsidR="00CF7D39" w:rsidRPr="00D87AF4">
        <w:rPr>
          <w:rFonts w:asciiTheme="minorHAnsi" w:hAnsiTheme="minorHAnsi" w:cstheme="minorHAnsi"/>
          <w:b/>
          <w:bCs/>
          <w:szCs w:val="24"/>
        </w:rPr>
        <w:t>2</w:t>
      </w:r>
      <w:r w:rsidR="00D87AF4" w:rsidRPr="00D87AF4">
        <w:rPr>
          <w:rFonts w:asciiTheme="minorHAnsi" w:hAnsiTheme="minorHAnsi" w:cstheme="minorHAnsi"/>
          <w:b/>
          <w:bCs/>
          <w:szCs w:val="24"/>
        </w:rPr>
        <w:t>5</w:t>
      </w:r>
      <w:r w:rsidR="00CF7D39" w:rsidRPr="00D87AF4">
        <w:rPr>
          <w:rFonts w:asciiTheme="minorHAnsi" w:hAnsiTheme="minorHAnsi" w:cstheme="minorHAnsi"/>
          <w:b/>
          <w:bCs/>
          <w:szCs w:val="24"/>
        </w:rPr>
        <w:t>-2</w:t>
      </w:r>
      <w:r w:rsidR="00D87AF4" w:rsidRPr="00D87AF4">
        <w:rPr>
          <w:rFonts w:asciiTheme="minorHAnsi" w:hAnsiTheme="minorHAnsi" w:cstheme="minorHAnsi"/>
          <w:b/>
          <w:bCs/>
          <w:szCs w:val="24"/>
        </w:rPr>
        <w:t>6</w:t>
      </w:r>
      <w:r w:rsidR="00B937D3" w:rsidRPr="00D87AF4">
        <w:rPr>
          <w:rFonts w:asciiTheme="minorHAnsi" w:hAnsiTheme="minorHAnsi" w:cstheme="minorHAnsi"/>
          <w:b/>
          <w:bCs/>
          <w:szCs w:val="24"/>
        </w:rPr>
        <w:t xml:space="preserve"> allowance</w:t>
      </w:r>
      <w:r w:rsidR="00B937D3" w:rsidRPr="00E92C5B">
        <w:rPr>
          <w:rFonts w:asciiTheme="minorHAnsi" w:hAnsiTheme="minorHAnsi" w:cstheme="minorHAnsi"/>
          <w:szCs w:val="24"/>
        </w:rPr>
        <w:t>.</w:t>
      </w:r>
      <w:r w:rsidR="00CF7D39" w:rsidRPr="00E92C5B">
        <w:rPr>
          <w:rFonts w:asciiTheme="minorHAnsi" w:hAnsiTheme="minorHAnsi" w:cstheme="minorHAnsi"/>
          <w:szCs w:val="24"/>
        </w:rPr>
        <w:t xml:space="preserve"> </w:t>
      </w:r>
      <w:r w:rsidR="009D6E50" w:rsidRPr="00E92C5B">
        <w:rPr>
          <w:rFonts w:asciiTheme="minorHAnsi" w:hAnsiTheme="minorHAnsi" w:cstheme="minorHAnsi"/>
          <w:szCs w:val="24"/>
        </w:rPr>
        <w:t>Instead,</w:t>
      </w:r>
      <w:r w:rsidRPr="00E92C5B">
        <w:rPr>
          <w:rFonts w:asciiTheme="minorHAnsi" w:hAnsiTheme="minorHAnsi" w:cstheme="minorHAnsi"/>
          <w:szCs w:val="24"/>
        </w:rPr>
        <w:t xml:space="preserve"> </w:t>
      </w:r>
      <w:r w:rsidR="00B937D3" w:rsidRPr="00E92C5B">
        <w:rPr>
          <w:rFonts w:asciiTheme="minorHAnsi" w:hAnsiTheme="minorHAnsi" w:cstheme="minorHAnsi"/>
          <w:szCs w:val="24"/>
        </w:rPr>
        <w:t xml:space="preserve">they </w:t>
      </w:r>
      <w:r w:rsidRPr="00E92C5B">
        <w:rPr>
          <w:rFonts w:asciiTheme="minorHAnsi" w:hAnsiTheme="minorHAnsi" w:cstheme="minorHAnsi"/>
          <w:szCs w:val="24"/>
        </w:rPr>
        <w:t xml:space="preserve">will </w:t>
      </w:r>
      <w:r w:rsidR="00B937D3" w:rsidRPr="00E92C5B">
        <w:rPr>
          <w:rFonts w:asciiTheme="minorHAnsi" w:hAnsiTheme="minorHAnsi" w:cstheme="minorHAnsi"/>
          <w:szCs w:val="24"/>
        </w:rPr>
        <w:t>be charged to the</w:t>
      </w:r>
      <w:r w:rsidR="00257661" w:rsidRPr="00E92C5B">
        <w:rPr>
          <w:rFonts w:asciiTheme="minorHAnsi" w:hAnsiTheme="minorHAnsi" w:cstheme="minorHAnsi"/>
          <w:szCs w:val="24"/>
        </w:rPr>
        <w:t xml:space="preserve"> following year’s</w:t>
      </w:r>
      <w:r w:rsidRPr="00E92C5B">
        <w:rPr>
          <w:rFonts w:asciiTheme="minorHAnsi" w:hAnsiTheme="minorHAnsi" w:cstheme="minorHAnsi"/>
          <w:szCs w:val="24"/>
        </w:rPr>
        <w:t xml:space="preserve"> </w:t>
      </w:r>
      <w:r w:rsidR="00B937D3" w:rsidRPr="00E92C5B">
        <w:rPr>
          <w:rFonts w:asciiTheme="minorHAnsi" w:hAnsiTheme="minorHAnsi" w:cstheme="minorHAnsi"/>
          <w:szCs w:val="24"/>
        </w:rPr>
        <w:t>PRA</w:t>
      </w:r>
      <w:r w:rsidRPr="00E92C5B">
        <w:rPr>
          <w:rFonts w:asciiTheme="minorHAnsi" w:hAnsiTheme="minorHAnsi" w:cstheme="minorHAnsi"/>
          <w:szCs w:val="24"/>
        </w:rPr>
        <w:t>.</w:t>
      </w:r>
      <w:r w:rsidR="00D1657B" w:rsidRPr="00E92C5B">
        <w:rPr>
          <w:rFonts w:asciiTheme="minorHAnsi" w:hAnsiTheme="minorHAnsi" w:cstheme="minorHAnsi"/>
          <w:szCs w:val="24"/>
        </w:rPr>
        <w:t xml:space="preserve"> </w:t>
      </w:r>
    </w:p>
    <w:p w14:paraId="30DF4FCA" w14:textId="1E5CBF31" w:rsidR="005B1EDD" w:rsidRPr="005B1EDD" w:rsidRDefault="003A47CB" w:rsidP="005B1EDD">
      <w:pPr>
        <w:pStyle w:val="Heading2"/>
        <w:numPr>
          <w:ilvl w:val="0"/>
          <w:numId w:val="14"/>
        </w:numPr>
        <w:ind w:left="426" w:hanging="425"/>
        <w:jc w:val="left"/>
        <w:rPr>
          <w:rFonts w:asciiTheme="minorHAnsi" w:hAnsiTheme="minorHAnsi" w:cstheme="minorHAnsi"/>
          <w:b/>
          <w:sz w:val="24"/>
          <w:szCs w:val="24"/>
        </w:rPr>
      </w:pPr>
      <w:r w:rsidRPr="00E92C5B">
        <w:rPr>
          <w:rFonts w:asciiTheme="minorHAnsi" w:hAnsiTheme="minorHAnsi" w:cstheme="minorHAnsi"/>
          <w:b/>
          <w:sz w:val="24"/>
          <w:szCs w:val="24"/>
        </w:rPr>
        <w:t xml:space="preserve">Guidance for </w:t>
      </w:r>
      <w:r w:rsidR="005B1EDD">
        <w:rPr>
          <w:rFonts w:asciiTheme="minorHAnsi" w:hAnsiTheme="minorHAnsi" w:cstheme="minorHAnsi"/>
          <w:b/>
          <w:sz w:val="24"/>
          <w:szCs w:val="24"/>
        </w:rPr>
        <w:t>Travels</w:t>
      </w:r>
    </w:p>
    <w:p w14:paraId="3446EC9F" w14:textId="77777777" w:rsidR="003317C3" w:rsidRPr="00E92C5B" w:rsidRDefault="003317C3" w:rsidP="00D87AF4">
      <w:pPr>
        <w:jc w:val="left"/>
        <w:rPr>
          <w:rFonts w:asciiTheme="minorHAnsi" w:hAnsiTheme="minorHAnsi" w:cstheme="minorHAnsi"/>
          <w:szCs w:val="24"/>
        </w:rPr>
      </w:pPr>
    </w:p>
    <w:p w14:paraId="24CEE90C" w14:textId="274A5B5D" w:rsidR="005B1EDD" w:rsidRPr="005B1EDD" w:rsidRDefault="005B1EDD" w:rsidP="005B1EDD">
      <w:pPr>
        <w:pStyle w:val="ListParagraph"/>
        <w:numPr>
          <w:ilvl w:val="0"/>
          <w:numId w:val="9"/>
        </w:numPr>
        <w:ind w:left="709"/>
        <w:jc w:val="left"/>
        <w:rPr>
          <w:rFonts w:asciiTheme="minorHAnsi" w:eastAsiaTheme="minorHAnsi" w:hAnsiTheme="minorHAnsi" w:cstheme="minorHAnsi"/>
          <w:color w:val="auto"/>
          <w:szCs w:val="24"/>
        </w:rPr>
      </w:pPr>
      <w:r w:rsidRPr="00E92C5B">
        <w:rPr>
          <w:rFonts w:asciiTheme="minorHAnsi" w:hAnsiTheme="minorHAnsi" w:cstheme="minorHAnsi"/>
          <w:szCs w:val="24"/>
        </w:rPr>
        <w:t xml:space="preserve">The </w:t>
      </w:r>
      <w:hyperlink r:id="rId12" w:history="1">
        <w:r w:rsidRPr="004253E9">
          <w:rPr>
            <w:rStyle w:val="Hyperlink"/>
            <w:rFonts w:asciiTheme="minorHAnsi" w:hAnsiTheme="minorHAnsi" w:cstheme="minorHAnsi"/>
            <w:szCs w:val="24"/>
          </w:rPr>
          <w:t>University Trav</w:t>
        </w:r>
        <w:r w:rsidRPr="004253E9">
          <w:rPr>
            <w:rStyle w:val="Hyperlink"/>
            <w:rFonts w:asciiTheme="minorHAnsi" w:hAnsiTheme="minorHAnsi" w:cstheme="minorHAnsi"/>
            <w:szCs w:val="24"/>
          </w:rPr>
          <w:t>e</w:t>
        </w:r>
        <w:r w:rsidRPr="004253E9">
          <w:rPr>
            <w:rStyle w:val="Hyperlink"/>
            <w:rFonts w:asciiTheme="minorHAnsi" w:hAnsiTheme="minorHAnsi" w:cstheme="minorHAnsi"/>
            <w:szCs w:val="24"/>
          </w:rPr>
          <w:t>l</w:t>
        </w:r>
        <w:r w:rsidRPr="004253E9">
          <w:rPr>
            <w:rStyle w:val="Hyperlink"/>
            <w:rFonts w:asciiTheme="minorHAnsi" w:hAnsiTheme="minorHAnsi" w:cstheme="minorHAnsi"/>
            <w:szCs w:val="24"/>
          </w:rPr>
          <w:t xml:space="preserve"> </w:t>
        </w:r>
        <w:r w:rsidRPr="004253E9">
          <w:rPr>
            <w:rStyle w:val="Hyperlink"/>
            <w:rFonts w:asciiTheme="minorHAnsi" w:hAnsiTheme="minorHAnsi" w:cstheme="minorHAnsi"/>
            <w:szCs w:val="24"/>
          </w:rPr>
          <w:t>policy</w:t>
        </w:r>
      </w:hyperlink>
      <w:r w:rsidRPr="00E92C5B">
        <w:rPr>
          <w:rFonts w:asciiTheme="minorHAnsi" w:hAnsiTheme="minorHAnsi" w:cstheme="minorHAnsi"/>
          <w:szCs w:val="24"/>
        </w:rPr>
        <w:t xml:space="preserve"> </w:t>
      </w:r>
      <w:r>
        <w:rPr>
          <w:rFonts w:asciiTheme="minorHAnsi" w:hAnsiTheme="minorHAnsi" w:cstheme="minorHAnsi"/>
          <w:szCs w:val="24"/>
        </w:rPr>
        <w:t xml:space="preserve"> and the </w:t>
      </w:r>
      <w:hyperlink r:id="rId13" w:tooltip="https://documents.manchester.ac.uk/protected/display.aspx?DocID=58479" w:history="1">
        <w:r w:rsidRPr="003D12C2">
          <w:rPr>
            <w:rStyle w:val="Hyperlink"/>
            <w:rFonts w:asciiTheme="minorHAnsi" w:hAnsiTheme="minorHAnsi" w:cstheme="minorHAnsi"/>
          </w:rPr>
          <w:t>SALC Poli</w:t>
        </w:r>
        <w:r w:rsidRPr="003D12C2">
          <w:rPr>
            <w:rStyle w:val="Hyperlink"/>
            <w:rFonts w:asciiTheme="minorHAnsi" w:hAnsiTheme="minorHAnsi" w:cstheme="minorHAnsi"/>
          </w:rPr>
          <w:t>c</w:t>
        </w:r>
        <w:r w:rsidRPr="003D12C2">
          <w:rPr>
            <w:rStyle w:val="Hyperlink"/>
            <w:rFonts w:asciiTheme="minorHAnsi" w:hAnsiTheme="minorHAnsi" w:cstheme="minorHAnsi"/>
          </w:rPr>
          <w:t>y for Sustainable Business Travel</w:t>
        </w:r>
      </w:hyperlink>
      <w:r>
        <w:t xml:space="preserve"> </w:t>
      </w:r>
      <w:r w:rsidRPr="00E92C5B">
        <w:rPr>
          <w:rFonts w:asciiTheme="minorHAnsi" w:hAnsiTheme="minorHAnsi" w:cstheme="minorHAnsi"/>
          <w:szCs w:val="24"/>
        </w:rPr>
        <w:t>must be followed</w:t>
      </w:r>
      <w:r w:rsidR="009D6E50">
        <w:rPr>
          <w:rFonts w:asciiTheme="minorHAnsi" w:hAnsiTheme="minorHAnsi" w:cstheme="minorHAnsi"/>
          <w:szCs w:val="24"/>
        </w:rPr>
        <w:t>.</w:t>
      </w:r>
      <w:r w:rsidRPr="00E92C5B">
        <w:rPr>
          <w:rFonts w:asciiTheme="minorHAnsi" w:hAnsiTheme="minorHAnsi" w:cstheme="minorHAnsi"/>
          <w:szCs w:val="24"/>
        </w:rPr>
        <w:t xml:space="preserve"> </w:t>
      </w:r>
    </w:p>
    <w:p w14:paraId="67577A99" w14:textId="2462E536" w:rsidR="005B1EDD" w:rsidRPr="005B1EDD" w:rsidRDefault="005B1EDD" w:rsidP="005B1EDD">
      <w:pPr>
        <w:pStyle w:val="ListParagraph"/>
        <w:numPr>
          <w:ilvl w:val="0"/>
          <w:numId w:val="9"/>
        </w:numPr>
        <w:ind w:left="709"/>
        <w:jc w:val="left"/>
        <w:rPr>
          <w:rFonts w:asciiTheme="minorHAnsi" w:eastAsiaTheme="minorHAnsi" w:hAnsiTheme="minorHAnsi" w:cstheme="minorHAnsi"/>
          <w:color w:val="auto"/>
          <w:szCs w:val="24"/>
        </w:rPr>
      </w:pPr>
      <w:r w:rsidRPr="005B1EDD">
        <w:rPr>
          <w:rFonts w:asciiTheme="minorHAnsi" w:hAnsiTheme="minorHAnsi" w:cstheme="minorHAnsi"/>
          <w:szCs w:val="24"/>
        </w:rPr>
        <w:t>Before booking</w:t>
      </w:r>
      <w:r>
        <w:rPr>
          <w:rFonts w:asciiTheme="minorHAnsi" w:hAnsiTheme="minorHAnsi" w:cstheme="minorHAnsi"/>
          <w:szCs w:val="24"/>
        </w:rPr>
        <w:t xml:space="preserve"> any travel the following compliance/risk assessment procedures must be followed</w:t>
      </w:r>
      <w:r w:rsidRPr="005B1EDD">
        <w:rPr>
          <w:rFonts w:asciiTheme="minorHAnsi" w:hAnsiTheme="minorHAnsi" w:cstheme="minorHAnsi"/>
          <w:szCs w:val="24"/>
        </w:rPr>
        <w:t xml:space="preserve">: </w:t>
      </w:r>
    </w:p>
    <w:p w14:paraId="49794701" w14:textId="77777777" w:rsidR="005B1EDD" w:rsidRPr="005B1EDD" w:rsidRDefault="005B1EDD" w:rsidP="005B1EDD">
      <w:pPr>
        <w:pStyle w:val="ListParagraph"/>
        <w:numPr>
          <w:ilvl w:val="0"/>
          <w:numId w:val="27"/>
        </w:numPr>
        <w:spacing w:before="100" w:beforeAutospacing="1" w:after="100" w:afterAutospacing="1" w:line="240" w:lineRule="auto"/>
        <w:ind w:right="0"/>
        <w:jc w:val="left"/>
        <w:rPr>
          <w:rFonts w:asciiTheme="minorHAnsi" w:eastAsia="Times New Roman" w:hAnsiTheme="minorHAnsi" w:cstheme="minorHAnsi"/>
          <w:color w:val="auto"/>
          <w:szCs w:val="24"/>
        </w:rPr>
      </w:pPr>
      <w:r w:rsidRPr="005B1EDD">
        <w:rPr>
          <w:rFonts w:asciiTheme="minorHAnsi" w:eastAsia="Times New Roman" w:hAnsiTheme="minorHAnsi" w:cstheme="minorHAnsi"/>
          <w:szCs w:val="24"/>
        </w:rPr>
        <w:t>Consult</w:t>
      </w:r>
      <w:r w:rsidRPr="005B1EDD">
        <w:rPr>
          <w:rFonts w:asciiTheme="minorHAnsi" w:eastAsia="Times New Roman" w:hAnsiTheme="minorHAnsi" w:cstheme="minorHAnsi"/>
          <w:szCs w:val="24"/>
          <w:lang w:val="en"/>
        </w:rPr>
        <w:t xml:space="preserve"> the University's </w:t>
      </w:r>
      <w:hyperlink r:id="rId14" w:history="1">
        <w:r w:rsidRPr="005B1EDD">
          <w:rPr>
            <w:rStyle w:val="Hyperlink"/>
            <w:rFonts w:asciiTheme="minorHAnsi" w:eastAsia="Times New Roman" w:hAnsiTheme="minorHAnsi" w:cstheme="minorHAnsi"/>
            <w:szCs w:val="24"/>
            <w:lang w:val="en"/>
          </w:rPr>
          <w:t>Travel risk assessment flowchart</w:t>
        </w:r>
      </w:hyperlink>
      <w:r w:rsidRPr="005B1EDD">
        <w:rPr>
          <w:rFonts w:asciiTheme="minorHAnsi" w:eastAsia="Times New Roman" w:hAnsiTheme="minorHAnsi" w:cstheme="minorHAnsi"/>
          <w:color w:val="343536"/>
          <w:szCs w:val="24"/>
          <w:lang w:val="en"/>
        </w:rPr>
        <w:t> </w:t>
      </w:r>
      <w:r w:rsidRPr="005B1EDD">
        <w:rPr>
          <w:rFonts w:asciiTheme="minorHAnsi" w:eastAsia="Times New Roman" w:hAnsiTheme="minorHAnsi" w:cstheme="minorHAnsi"/>
          <w:szCs w:val="24"/>
          <w:lang w:val="en"/>
        </w:rPr>
        <w:t>to ensure plans are covered by the generic risk assessments.</w:t>
      </w:r>
    </w:p>
    <w:p w14:paraId="4F7C9134" w14:textId="77777777" w:rsidR="005B1EDD" w:rsidRPr="005B1EDD" w:rsidRDefault="005B1EDD" w:rsidP="005B1EDD">
      <w:pPr>
        <w:pStyle w:val="ListParagraph"/>
        <w:numPr>
          <w:ilvl w:val="0"/>
          <w:numId w:val="27"/>
        </w:numPr>
        <w:spacing w:before="100" w:beforeAutospacing="1" w:after="100" w:afterAutospacing="1" w:line="240" w:lineRule="auto"/>
        <w:ind w:right="0"/>
        <w:jc w:val="left"/>
        <w:rPr>
          <w:rFonts w:asciiTheme="minorHAnsi" w:eastAsia="Times New Roman" w:hAnsiTheme="minorHAnsi" w:cstheme="minorHAnsi"/>
          <w:color w:val="auto"/>
          <w:szCs w:val="24"/>
        </w:rPr>
      </w:pPr>
      <w:r w:rsidRPr="005B1EDD">
        <w:rPr>
          <w:rFonts w:asciiTheme="minorHAnsi" w:eastAsia="Times New Roman" w:hAnsiTheme="minorHAnsi" w:cstheme="minorHAnsi"/>
          <w:szCs w:val="24"/>
          <w:lang w:val="en"/>
        </w:rPr>
        <w:t>Confirm travel plans with line manager.</w:t>
      </w:r>
    </w:p>
    <w:p w14:paraId="19A79F3B" w14:textId="1BA4BEDB" w:rsidR="005B1EDD" w:rsidRPr="005B1EDD" w:rsidRDefault="005B1EDD" w:rsidP="005B1EDD">
      <w:pPr>
        <w:pStyle w:val="ListParagraph"/>
        <w:numPr>
          <w:ilvl w:val="0"/>
          <w:numId w:val="27"/>
        </w:numPr>
        <w:spacing w:before="100" w:beforeAutospacing="1" w:after="100" w:afterAutospacing="1" w:line="240" w:lineRule="auto"/>
        <w:ind w:right="0"/>
        <w:jc w:val="left"/>
        <w:rPr>
          <w:rFonts w:asciiTheme="minorHAnsi" w:eastAsia="Times New Roman" w:hAnsiTheme="minorHAnsi" w:cstheme="minorHAnsi"/>
          <w:color w:val="auto"/>
          <w:szCs w:val="24"/>
        </w:rPr>
      </w:pPr>
      <w:r w:rsidRPr="005B1EDD">
        <w:rPr>
          <w:rFonts w:asciiTheme="minorHAnsi" w:eastAsia="Times New Roman" w:hAnsiTheme="minorHAnsi" w:cstheme="minorHAnsi"/>
          <w:szCs w:val="24"/>
        </w:rPr>
        <w:t>C</w:t>
      </w:r>
      <w:proofErr w:type="spellStart"/>
      <w:r w:rsidRPr="005B1EDD">
        <w:rPr>
          <w:rFonts w:asciiTheme="minorHAnsi" w:eastAsia="Times New Roman" w:hAnsiTheme="minorHAnsi" w:cstheme="minorHAnsi"/>
          <w:szCs w:val="24"/>
          <w:lang w:val="en"/>
        </w:rPr>
        <w:t>omplete</w:t>
      </w:r>
      <w:proofErr w:type="spellEnd"/>
      <w:r w:rsidRPr="005B1EDD">
        <w:rPr>
          <w:rFonts w:asciiTheme="minorHAnsi" w:eastAsia="Times New Roman" w:hAnsiTheme="minorHAnsi" w:cstheme="minorHAnsi"/>
          <w:szCs w:val="24"/>
          <w:lang w:val="en"/>
        </w:rPr>
        <w:t xml:space="preserve"> a </w:t>
      </w:r>
      <w:hyperlink r:id="rId15" w:history="1">
        <w:r w:rsidRPr="005B1EDD">
          <w:rPr>
            <w:rStyle w:val="Hyperlink"/>
            <w:rFonts w:asciiTheme="minorHAnsi" w:eastAsia="Times New Roman" w:hAnsiTheme="minorHAnsi" w:cstheme="minorHAnsi"/>
            <w:szCs w:val="24"/>
            <w:lang w:val="en"/>
          </w:rPr>
          <w:t>pre-travel risk assessment declaration</w:t>
        </w:r>
      </w:hyperlink>
      <w:r w:rsidRPr="005B1EDD">
        <w:rPr>
          <w:rFonts w:asciiTheme="minorHAnsi" w:eastAsia="Times New Roman" w:hAnsiTheme="minorHAnsi" w:cstheme="minorHAnsi"/>
          <w:color w:val="343536"/>
          <w:szCs w:val="24"/>
        </w:rPr>
        <w:t xml:space="preserve"> </w:t>
      </w:r>
      <w:r w:rsidRPr="005B1EDD">
        <w:rPr>
          <w:rFonts w:asciiTheme="minorHAnsi" w:eastAsia="Times New Roman" w:hAnsiTheme="minorHAnsi" w:cstheme="minorHAnsi"/>
          <w:szCs w:val="24"/>
        </w:rPr>
        <w:t xml:space="preserve">. </w:t>
      </w:r>
      <w:r w:rsidRPr="005B1EDD">
        <w:rPr>
          <w:rFonts w:asciiTheme="minorHAnsi" w:eastAsia="Times New Roman" w:hAnsiTheme="minorHAnsi" w:cstheme="minorHAnsi"/>
          <w:szCs w:val="24"/>
          <w:lang w:val="en"/>
        </w:rPr>
        <w:t>The online form will automatically be sent to the staff member, staff member’s line manager, and </w:t>
      </w:r>
      <w:hyperlink r:id="rId16" w:history="1">
        <w:r w:rsidRPr="005B1EDD">
          <w:rPr>
            <w:rStyle w:val="Hyperlink"/>
            <w:rFonts w:asciiTheme="minorHAnsi" w:eastAsia="Times New Roman" w:hAnsiTheme="minorHAnsi" w:cstheme="minorHAnsi"/>
            <w:szCs w:val="24"/>
            <w:lang w:val="en"/>
          </w:rPr>
          <w:t>compliance.salc@manchester.ac.uk</w:t>
        </w:r>
      </w:hyperlink>
      <w:r w:rsidRPr="005B1EDD">
        <w:rPr>
          <w:rFonts w:asciiTheme="minorHAnsi" w:eastAsia="Times New Roman" w:hAnsiTheme="minorHAnsi" w:cstheme="minorHAnsi"/>
          <w:color w:val="343536"/>
          <w:szCs w:val="24"/>
        </w:rPr>
        <w:t xml:space="preserve"> </w:t>
      </w:r>
    </w:p>
    <w:p w14:paraId="2D0282B8" w14:textId="5E0FA7DD" w:rsidR="00BC6A1A" w:rsidRPr="00E92C5B" w:rsidRDefault="00BC6A1A" w:rsidP="00D87AF4">
      <w:pPr>
        <w:pStyle w:val="ListParagraph"/>
        <w:numPr>
          <w:ilvl w:val="0"/>
          <w:numId w:val="9"/>
        </w:numPr>
        <w:ind w:left="709"/>
        <w:jc w:val="left"/>
        <w:rPr>
          <w:rFonts w:asciiTheme="minorHAnsi" w:eastAsiaTheme="minorHAnsi" w:hAnsiTheme="minorHAnsi" w:cstheme="minorHAnsi"/>
          <w:color w:val="auto"/>
          <w:szCs w:val="24"/>
        </w:rPr>
      </w:pPr>
      <w:r w:rsidRPr="00E92C5B">
        <w:rPr>
          <w:rFonts w:asciiTheme="minorHAnsi" w:hAnsiTheme="minorHAnsi" w:cstheme="minorHAnsi"/>
          <w:szCs w:val="24"/>
        </w:rPr>
        <w:t xml:space="preserve">Travel </w:t>
      </w:r>
      <w:r w:rsidRPr="00E92C5B">
        <w:rPr>
          <w:rFonts w:asciiTheme="minorHAnsi" w:hAnsiTheme="minorHAnsi" w:cstheme="minorHAnsi"/>
          <w:b/>
          <w:szCs w:val="24"/>
        </w:rPr>
        <w:t>must</w:t>
      </w:r>
      <w:r w:rsidRPr="00E92C5B">
        <w:rPr>
          <w:rFonts w:asciiTheme="minorHAnsi" w:hAnsiTheme="minorHAnsi" w:cstheme="minorHAnsi"/>
          <w:szCs w:val="24"/>
        </w:rPr>
        <w:t xml:space="preserve"> be booked via </w:t>
      </w:r>
      <w:proofErr w:type="spellStart"/>
      <w:r w:rsidRPr="00E92C5B">
        <w:rPr>
          <w:rFonts w:asciiTheme="minorHAnsi" w:hAnsiTheme="minorHAnsi" w:cstheme="minorHAnsi"/>
          <w:szCs w:val="24"/>
        </w:rPr>
        <w:t>KeyTravel</w:t>
      </w:r>
      <w:proofErr w:type="spellEnd"/>
      <w:r w:rsidRPr="00E92C5B">
        <w:rPr>
          <w:rFonts w:asciiTheme="minorHAnsi" w:hAnsiTheme="minorHAnsi" w:cstheme="minorHAnsi"/>
          <w:szCs w:val="24"/>
        </w:rPr>
        <w:t xml:space="preserve">. Contact details for </w:t>
      </w:r>
      <w:proofErr w:type="spellStart"/>
      <w:r w:rsidRPr="00E92C5B">
        <w:rPr>
          <w:rFonts w:asciiTheme="minorHAnsi" w:hAnsiTheme="minorHAnsi" w:cstheme="minorHAnsi"/>
          <w:szCs w:val="24"/>
        </w:rPr>
        <w:t>KeyTravel</w:t>
      </w:r>
      <w:proofErr w:type="spellEnd"/>
      <w:r w:rsidRPr="00E92C5B">
        <w:rPr>
          <w:rFonts w:asciiTheme="minorHAnsi" w:hAnsiTheme="minorHAnsi" w:cstheme="minorHAnsi"/>
          <w:szCs w:val="24"/>
        </w:rPr>
        <w:t xml:space="preserve"> are:</w:t>
      </w:r>
    </w:p>
    <w:p w14:paraId="23892A85" w14:textId="51AC59CE" w:rsidR="00BC6A1A" w:rsidRPr="00E92C5B" w:rsidRDefault="00BC6A1A" w:rsidP="005B1EDD">
      <w:pPr>
        <w:pStyle w:val="ListParagraph"/>
        <w:ind w:left="709" w:firstLine="0"/>
        <w:jc w:val="left"/>
        <w:rPr>
          <w:rFonts w:asciiTheme="minorHAnsi" w:hAnsiTheme="minorHAnsi" w:cstheme="minorHAnsi"/>
          <w:szCs w:val="24"/>
        </w:rPr>
      </w:pPr>
      <w:r w:rsidRPr="00E92C5B">
        <w:rPr>
          <w:rFonts w:asciiTheme="minorHAnsi" w:hAnsiTheme="minorHAnsi" w:cstheme="minorHAnsi"/>
          <w:szCs w:val="24"/>
        </w:rPr>
        <w:lastRenderedPageBreak/>
        <w:t xml:space="preserve">For coding or access issues, please contact the University of </w:t>
      </w:r>
      <w:hyperlink r:id="rId17" w:history="1">
        <w:r w:rsidRPr="00D87AF4">
          <w:rPr>
            <w:rStyle w:val="Hyperlink"/>
            <w:rFonts w:asciiTheme="minorHAnsi" w:hAnsiTheme="minorHAnsi" w:cstheme="minorHAnsi"/>
            <w:szCs w:val="24"/>
          </w:rPr>
          <w:t>Manchester travel helpdesk:</w:t>
        </w:r>
      </w:hyperlink>
      <w:r w:rsidRPr="00E92C5B">
        <w:rPr>
          <w:rFonts w:asciiTheme="minorHAnsi" w:hAnsiTheme="minorHAnsi" w:cstheme="minorHAnsi"/>
          <w:szCs w:val="24"/>
        </w:rPr>
        <w:t xml:space="preserve"> Telephone: 0161 3068284</w:t>
      </w:r>
    </w:p>
    <w:p w14:paraId="66D944FB" w14:textId="77FCEAE2" w:rsidR="00BC6A1A" w:rsidRDefault="00BC6A1A" w:rsidP="005B1EDD">
      <w:pPr>
        <w:pStyle w:val="ListParagraph"/>
        <w:ind w:left="709" w:firstLine="0"/>
        <w:jc w:val="left"/>
        <w:rPr>
          <w:rFonts w:asciiTheme="minorHAnsi" w:hAnsiTheme="minorHAnsi" w:cstheme="minorHAnsi"/>
          <w:szCs w:val="24"/>
        </w:rPr>
      </w:pPr>
      <w:r w:rsidRPr="00E92C5B">
        <w:rPr>
          <w:rFonts w:asciiTheme="minorHAnsi" w:hAnsiTheme="minorHAnsi" w:cstheme="minorHAnsi"/>
          <w:szCs w:val="24"/>
        </w:rPr>
        <w:t xml:space="preserve">If you need assistance with the online booking tool, please contact the </w:t>
      </w:r>
      <w:hyperlink r:id="rId18" w:history="1">
        <w:r w:rsidRPr="00D87AF4">
          <w:rPr>
            <w:rStyle w:val="Hyperlink"/>
            <w:rFonts w:asciiTheme="minorHAnsi" w:hAnsiTheme="minorHAnsi" w:cstheme="minorHAnsi"/>
            <w:szCs w:val="24"/>
          </w:rPr>
          <w:t>online support team</w:t>
        </w:r>
      </w:hyperlink>
      <w:r w:rsidRPr="00E92C5B">
        <w:rPr>
          <w:rFonts w:asciiTheme="minorHAnsi" w:hAnsiTheme="minorHAnsi" w:cstheme="minorHAnsi"/>
          <w:szCs w:val="24"/>
        </w:rPr>
        <w:t xml:space="preserve">: 0207 843 9673. The </w:t>
      </w:r>
      <w:hyperlink r:id="rId19" w:history="1">
        <w:r w:rsidRPr="00D87AF4">
          <w:rPr>
            <w:rStyle w:val="Hyperlink"/>
            <w:rFonts w:asciiTheme="minorHAnsi" w:hAnsiTheme="minorHAnsi" w:cstheme="minorHAnsi"/>
            <w:szCs w:val="24"/>
          </w:rPr>
          <w:t>UoM dedicated reservation team</w:t>
        </w:r>
      </w:hyperlink>
      <w:r w:rsidRPr="00E92C5B">
        <w:rPr>
          <w:rFonts w:asciiTheme="minorHAnsi" w:hAnsiTheme="minorHAnsi" w:cstheme="minorHAnsi"/>
          <w:szCs w:val="24"/>
        </w:rPr>
        <w:t xml:space="preserve"> can be reached at 0161 8199797</w:t>
      </w:r>
    </w:p>
    <w:p w14:paraId="7F9D68DE" w14:textId="77777777" w:rsidR="005B1EDD" w:rsidRDefault="005B1EDD" w:rsidP="005B1EDD">
      <w:pPr>
        <w:pStyle w:val="ListParagraph"/>
        <w:ind w:left="709" w:firstLine="0"/>
        <w:jc w:val="left"/>
        <w:rPr>
          <w:rFonts w:asciiTheme="minorHAnsi" w:hAnsiTheme="minorHAnsi" w:cstheme="minorHAnsi"/>
          <w:szCs w:val="24"/>
        </w:rPr>
      </w:pPr>
    </w:p>
    <w:p w14:paraId="526CCA12" w14:textId="4034468B" w:rsidR="0037423F" w:rsidRPr="00E92C5B" w:rsidRDefault="00CF7D39" w:rsidP="00D87AF4">
      <w:pPr>
        <w:pStyle w:val="Heading2"/>
        <w:numPr>
          <w:ilvl w:val="0"/>
          <w:numId w:val="14"/>
        </w:numPr>
        <w:ind w:left="426"/>
        <w:jc w:val="left"/>
        <w:rPr>
          <w:rFonts w:asciiTheme="minorHAnsi" w:hAnsiTheme="minorHAnsi" w:cstheme="minorHAnsi"/>
          <w:b/>
          <w:sz w:val="24"/>
          <w:szCs w:val="24"/>
        </w:rPr>
      </w:pPr>
      <w:r w:rsidRPr="00E92C5B">
        <w:rPr>
          <w:rFonts w:asciiTheme="minorHAnsi" w:hAnsiTheme="minorHAnsi" w:cstheme="minorHAnsi"/>
          <w:b/>
          <w:sz w:val="24"/>
          <w:szCs w:val="24"/>
        </w:rPr>
        <w:t xml:space="preserve">Guidance for employing </w:t>
      </w:r>
      <w:r w:rsidR="00EC3D2E" w:rsidRPr="00E92C5B">
        <w:rPr>
          <w:rFonts w:asciiTheme="minorHAnsi" w:hAnsiTheme="minorHAnsi" w:cstheme="minorHAnsi"/>
          <w:b/>
          <w:sz w:val="24"/>
          <w:szCs w:val="24"/>
        </w:rPr>
        <w:t xml:space="preserve">short-term </w:t>
      </w:r>
      <w:r w:rsidRPr="00E92C5B">
        <w:rPr>
          <w:rFonts w:asciiTheme="minorHAnsi" w:hAnsiTheme="minorHAnsi" w:cstheme="minorHAnsi"/>
          <w:b/>
          <w:sz w:val="24"/>
          <w:szCs w:val="24"/>
        </w:rPr>
        <w:t>Research Assistants</w:t>
      </w:r>
      <w:r w:rsidR="00BC6A1A" w:rsidRPr="00E92C5B">
        <w:rPr>
          <w:rFonts w:asciiTheme="minorHAnsi" w:hAnsiTheme="minorHAnsi" w:cstheme="minorHAnsi"/>
          <w:b/>
          <w:sz w:val="24"/>
          <w:szCs w:val="24"/>
        </w:rPr>
        <w:t>/Associates (RAs)</w:t>
      </w:r>
    </w:p>
    <w:p w14:paraId="0E310C23" w14:textId="0AAB4953" w:rsidR="0037423F" w:rsidRPr="00E92C5B" w:rsidRDefault="0037423F" w:rsidP="00D87AF4">
      <w:pPr>
        <w:spacing w:line="240" w:lineRule="auto"/>
        <w:ind w:left="705" w:right="0" w:firstLine="0"/>
        <w:jc w:val="left"/>
        <w:rPr>
          <w:rFonts w:asciiTheme="minorHAnsi" w:hAnsiTheme="minorHAnsi" w:cstheme="minorHAnsi"/>
          <w:szCs w:val="24"/>
          <w:u w:val="single"/>
        </w:rPr>
      </w:pPr>
    </w:p>
    <w:p w14:paraId="6BEF330A" w14:textId="02D138C9" w:rsidR="00AA599E" w:rsidRPr="00E92C5B" w:rsidRDefault="000C4B55" w:rsidP="00D87AF4">
      <w:pPr>
        <w:pStyle w:val="ListParagraph"/>
        <w:numPr>
          <w:ilvl w:val="0"/>
          <w:numId w:val="5"/>
        </w:numPr>
        <w:spacing w:line="240" w:lineRule="auto"/>
        <w:ind w:left="709" w:right="0"/>
        <w:jc w:val="left"/>
        <w:rPr>
          <w:rFonts w:asciiTheme="minorHAnsi" w:hAnsiTheme="minorHAnsi" w:cstheme="minorHAnsi"/>
          <w:szCs w:val="24"/>
        </w:rPr>
      </w:pPr>
      <w:r w:rsidRPr="00E92C5B">
        <w:rPr>
          <w:rFonts w:asciiTheme="minorHAnsi" w:hAnsiTheme="minorHAnsi" w:cstheme="minorHAnsi"/>
          <w:szCs w:val="24"/>
        </w:rPr>
        <w:t>PRAs can be used to cover payment of Research Assistants/Associates, usually via a one-off PR7 payment.  Please c</w:t>
      </w:r>
      <w:r w:rsidR="00CF7D39" w:rsidRPr="00E92C5B">
        <w:rPr>
          <w:rFonts w:asciiTheme="minorHAnsi" w:hAnsiTheme="minorHAnsi" w:cstheme="minorHAnsi"/>
          <w:szCs w:val="24"/>
        </w:rPr>
        <w:t xml:space="preserve">ontact </w:t>
      </w:r>
      <w:r w:rsidR="00E55483">
        <w:rPr>
          <w:rFonts w:asciiTheme="minorHAnsi" w:hAnsiTheme="minorHAnsi" w:cstheme="minorHAnsi"/>
          <w:szCs w:val="24"/>
        </w:rPr>
        <w:t>School Operations</w:t>
      </w:r>
      <w:r w:rsidR="00CF7D39" w:rsidRPr="00E92C5B">
        <w:rPr>
          <w:rFonts w:asciiTheme="minorHAnsi" w:hAnsiTheme="minorHAnsi" w:cstheme="minorHAnsi"/>
          <w:szCs w:val="24"/>
        </w:rPr>
        <w:t xml:space="preserve"> </w:t>
      </w:r>
      <w:r w:rsidR="00E92C5B" w:rsidRPr="00E92C5B">
        <w:rPr>
          <w:rFonts w:asciiTheme="minorHAnsi" w:hAnsiTheme="minorHAnsi" w:cstheme="minorHAnsi"/>
          <w:szCs w:val="24"/>
        </w:rPr>
        <w:t xml:space="preserve">via the PRA email </w:t>
      </w:r>
      <w:r w:rsidR="00AA599E" w:rsidRPr="00E92C5B">
        <w:rPr>
          <w:rFonts w:asciiTheme="minorHAnsi" w:hAnsiTheme="minorHAnsi" w:cstheme="minorHAnsi"/>
          <w:szCs w:val="24"/>
        </w:rPr>
        <w:t>well</w:t>
      </w:r>
      <w:r w:rsidR="00482B86" w:rsidRPr="00E92C5B">
        <w:rPr>
          <w:rFonts w:asciiTheme="minorHAnsi" w:hAnsiTheme="minorHAnsi" w:cstheme="minorHAnsi"/>
          <w:szCs w:val="24"/>
        </w:rPr>
        <w:t xml:space="preserve"> in</w:t>
      </w:r>
      <w:r w:rsidR="00AA599E" w:rsidRPr="00E92C5B">
        <w:rPr>
          <w:rFonts w:asciiTheme="minorHAnsi" w:hAnsiTheme="minorHAnsi" w:cstheme="minorHAnsi"/>
          <w:szCs w:val="24"/>
        </w:rPr>
        <w:t xml:space="preserve"> advance of RA start date </w:t>
      </w:r>
      <w:r w:rsidR="00E92C5B" w:rsidRPr="00E92C5B">
        <w:rPr>
          <w:rFonts w:asciiTheme="minorHAnsi" w:hAnsiTheme="minorHAnsi" w:cstheme="minorHAnsi"/>
          <w:szCs w:val="24"/>
        </w:rPr>
        <w:t>who</w:t>
      </w:r>
      <w:r w:rsidR="00AA599E" w:rsidRPr="00E92C5B">
        <w:rPr>
          <w:rFonts w:asciiTheme="minorHAnsi" w:hAnsiTheme="minorHAnsi" w:cstheme="minorHAnsi"/>
          <w:szCs w:val="24"/>
        </w:rPr>
        <w:t xml:space="preserve"> will advise on</w:t>
      </w:r>
      <w:r w:rsidR="00CF7D39" w:rsidRPr="00E92C5B">
        <w:rPr>
          <w:rFonts w:asciiTheme="minorHAnsi" w:hAnsiTheme="minorHAnsi" w:cstheme="minorHAnsi"/>
          <w:szCs w:val="24"/>
        </w:rPr>
        <w:t xml:space="preserve"> the appropriate</w:t>
      </w:r>
      <w:r w:rsidR="00AA599E" w:rsidRPr="00E92C5B">
        <w:rPr>
          <w:rFonts w:asciiTheme="minorHAnsi" w:hAnsiTheme="minorHAnsi" w:cstheme="minorHAnsi"/>
          <w:szCs w:val="24"/>
        </w:rPr>
        <w:t xml:space="preserve"> payment method </w:t>
      </w:r>
      <w:r w:rsidR="00CF7D39" w:rsidRPr="00E92C5B">
        <w:rPr>
          <w:rFonts w:asciiTheme="minorHAnsi" w:hAnsiTheme="minorHAnsi" w:cstheme="minorHAnsi"/>
          <w:szCs w:val="24"/>
        </w:rPr>
        <w:t xml:space="preserve">and processing instructions. </w:t>
      </w:r>
    </w:p>
    <w:p w14:paraId="786E0C2E" w14:textId="4BBEA18F" w:rsidR="00AA599E" w:rsidRPr="00D87AF4" w:rsidRDefault="00D87AF4" w:rsidP="00D87AF4">
      <w:pPr>
        <w:pStyle w:val="ListParagraph"/>
        <w:numPr>
          <w:ilvl w:val="0"/>
          <w:numId w:val="5"/>
        </w:numPr>
        <w:spacing w:line="240" w:lineRule="auto"/>
        <w:ind w:left="709" w:right="0"/>
        <w:jc w:val="left"/>
        <w:rPr>
          <w:rFonts w:asciiTheme="minorHAnsi" w:hAnsiTheme="minorHAnsi" w:cstheme="minorHAnsi"/>
          <w:szCs w:val="24"/>
        </w:rPr>
      </w:pPr>
      <w:r>
        <w:rPr>
          <w:rFonts w:asciiTheme="minorHAnsi" w:hAnsiTheme="minorHAnsi" w:cstheme="minorHAnsi"/>
          <w:szCs w:val="24"/>
        </w:rPr>
        <w:t>Please contact</w:t>
      </w:r>
      <w:r w:rsidR="00E92C5B" w:rsidRPr="00E92C5B">
        <w:rPr>
          <w:rFonts w:asciiTheme="minorHAnsi" w:hAnsiTheme="minorHAnsi" w:cstheme="minorHAnsi"/>
          <w:szCs w:val="24"/>
        </w:rPr>
        <w:t xml:space="preserve"> School P&amp;OD</w:t>
      </w:r>
      <w:r w:rsidR="00CF7D39" w:rsidRPr="00E92C5B">
        <w:rPr>
          <w:rFonts w:asciiTheme="minorHAnsi" w:hAnsiTheme="minorHAnsi" w:cstheme="minorHAnsi"/>
          <w:szCs w:val="24"/>
        </w:rPr>
        <w:t xml:space="preserve"> Partner</w:t>
      </w:r>
      <w:hyperlink r:id="rId20" w:history="1">
        <w:r w:rsidR="00CF7D39" w:rsidRPr="00D87AF4">
          <w:rPr>
            <w:rStyle w:val="Hyperlink"/>
            <w:rFonts w:asciiTheme="minorHAnsi" w:hAnsiTheme="minorHAnsi" w:cstheme="minorHAnsi"/>
            <w:szCs w:val="24"/>
          </w:rPr>
          <w:t xml:space="preserve">, </w:t>
        </w:r>
        <w:r w:rsidRPr="00D87AF4">
          <w:rPr>
            <w:rStyle w:val="Hyperlink"/>
            <w:rFonts w:asciiTheme="minorHAnsi" w:hAnsiTheme="minorHAnsi" w:cstheme="minorHAnsi"/>
            <w:szCs w:val="24"/>
          </w:rPr>
          <w:t>Catherine Tann</w:t>
        </w:r>
      </w:hyperlink>
      <w:r w:rsidR="000C4B55" w:rsidRPr="00D87AF4">
        <w:rPr>
          <w:rFonts w:asciiTheme="minorHAnsi" w:hAnsiTheme="minorHAnsi" w:cstheme="minorHAnsi"/>
          <w:szCs w:val="24"/>
        </w:rPr>
        <w:t xml:space="preserve">, </w:t>
      </w:r>
      <w:r>
        <w:rPr>
          <w:rFonts w:asciiTheme="minorHAnsi" w:hAnsiTheme="minorHAnsi" w:cstheme="minorHAnsi"/>
          <w:szCs w:val="24"/>
        </w:rPr>
        <w:t xml:space="preserve">for advice </w:t>
      </w:r>
      <w:r w:rsidR="00CF7D39" w:rsidRPr="00D87AF4">
        <w:rPr>
          <w:rFonts w:asciiTheme="minorHAnsi" w:hAnsiTheme="minorHAnsi" w:cstheme="minorHAnsi"/>
          <w:szCs w:val="24"/>
        </w:rPr>
        <w:t xml:space="preserve">on appropriate RA grades. </w:t>
      </w:r>
      <w:r w:rsidR="000C4B55" w:rsidRPr="00D87AF4">
        <w:rPr>
          <w:rFonts w:asciiTheme="minorHAnsi" w:hAnsiTheme="minorHAnsi" w:cstheme="minorHAnsi"/>
          <w:szCs w:val="24"/>
        </w:rPr>
        <w:t xml:space="preserve">Generally postgraduate RAs are paid at Grade 5 and postdoctoral at Grade 6.  </w:t>
      </w:r>
    </w:p>
    <w:p w14:paraId="2FACE426" w14:textId="60800FA5" w:rsidR="00BC6A1A" w:rsidRPr="00E92C5B" w:rsidRDefault="00BC6A1A" w:rsidP="00D87AF4">
      <w:pPr>
        <w:spacing w:line="240" w:lineRule="auto"/>
        <w:ind w:left="709" w:right="0"/>
        <w:jc w:val="left"/>
        <w:rPr>
          <w:rFonts w:asciiTheme="minorHAnsi" w:hAnsiTheme="minorHAnsi" w:cstheme="minorHAnsi"/>
          <w:szCs w:val="24"/>
          <w:u w:val="single"/>
        </w:rPr>
      </w:pPr>
    </w:p>
    <w:p w14:paraId="2BE5274D" w14:textId="0C67811F" w:rsidR="00BC6A1A" w:rsidRPr="00E92C5B" w:rsidRDefault="00BC6A1A" w:rsidP="00D87AF4">
      <w:pPr>
        <w:pStyle w:val="Heading2"/>
        <w:numPr>
          <w:ilvl w:val="0"/>
          <w:numId w:val="14"/>
        </w:numPr>
        <w:ind w:left="426"/>
        <w:jc w:val="left"/>
        <w:rPr>
          <w:rFonts w:asciiTheme="minorHAnsi" w:hAnsiTheme="minorHAnsi" w:cstheme="minorHAnsi"/>
          <w:b/>
          <w:sz w:val="24"/>
          <w:szCs w:val="24"/>
        </w:rPr>
      </w:pPr>
      <w:r w:rsidRPr="00E92C5B">
        <w:rPr>
          <w:rFonts w:asciiTheme="minorHAnsi" w:hAnsiTheme="minorHAnsi" w:cstheme="minorHAnsi"/>
          <w:b/>
          <w:sz w:val="24"/>
          <w:szCs w:val="24"/>
        </w:rPr>
        <w:t>Responsibility for PRA</w:t>
      </w:r>
    </w:p>
    <w:p w14:paraId="3C5ECA48" w14:textId="362E8A76" w:rsidR="002E67F6" w:rsidRPr="00E92C5B" w:rsidRDefault="002E67F6" w:rsidP="00D87AF4">
      <w:pPr>
        <w:pStyle w:val="ListParagraph"/>
        <w:spacing w:line="240" w:lineRule="auto"/>
        <w:ind w:left="1425" w:right="0" w:firstLine="0"/>
        <w:jc w:val="left"/>
        <w:rPr>
          <w:rFonts w:asciiTheme="minorHAnsi" w:hAnsiTheme="minorHAnsi" w:cstheme="minorHAnsi"/>
          <w:szCs w:val="24"/>
        </w:rPr>
      </w:pPr>
    </w:p>
    <w:p w14:paraId="562CDDD8" w14:textId="1DAC1B8D" w:rsidR="007523E6" w:rsidRPr="00E92C5B" w:rsidRDefault="007523E6" w:rsidP="00D87AF4">
      <w:pPr>
        <w:spacing w:line="240" w:lineRule="auto"/>
        <w:ind w:left="0" w:right="0" w:firstLine="0"/>
        <w:jc w:val="left"/>
        <w:rPr>
          <w:rFonts w:asciiTheme="minorHAnsi" w:hAnsiTheme="minorHAnsi" w:cstheme="minorHAnsi"/>
          <w:b/>
          <w:szCs w:val="24"/>
        </w:rPr>
      </w:pPr>
      <w:r w:rsidRPr="00E92C5B">
        <w:rPr>
          <w:rFonts w:asciiTheme="minorHAnsi" w:hAnsiTheme="minorHAnsi" w:cstheme="minorHAnsi"/>
          <w:b/>
          <w:szCs w:val="24"/>
        </w:rPr>
        <w:t xml:space="preserve">It is the individual’s responsibility to keep track of their PRA expenditure and their remaining balance.  Any overspend will have to be paid back to the </w:t>
      </w:r>
      <w:proofErr w:type="gramStart"/>
      <w:r w:rsidRPr="00E92C5B">
        <w:rPr>
          <w:rFonts w:asciiTheme="minorHAnsi" w:hAnsiTheme="minorHAnsi" w:cstheme="minorHAnsi"/>
          <w:b/>
          <w:szCs w:val="24"/>
        </w:rPr>
        <w:t>School</w:t>
      </w:r>
      <w:proofErr w:type="gramEnd"/>
      <w:r w:rsidRPr="00E92C5B">
        <w:rPr>
          <w:rFonts w:asciiTheme="minorHAnsi" w:hAnsiTheme="minorHAnsi" w:cstheme="minorHAnsi"/>
          <w:b/>
          <w:szCs w:val="24"/>
        </w:rPr>
        <w:t xml:space="preserve">. </w:t>
      </w:r>
      <w:r w:rsidR="00D87AF4">
        <w:rPr>
          <w:rFonts w:asciiTheme="minorHAnsi" w:hAnsiTheme="minorHAnsi" w:cstheme="minorHAnsi"/>
          <w:b/>
          <w:szCs w:val="24"/>
        </w:rPr>
        <w:t>E</w:t>
      </w:r>
      <w:r w:rsidRPr="00E92C5B">
        <w:rPr>
          <w:rFonts w:asciiTheme="minorHAnsi" w:hAnsiTheme="minorHAnsi" w:cstheme="minorHAnsi"/>
          <w:b/>
          <w:szCs w:val="24"/>
        </w:rPr>
        <w:t xml:space="preserve">xpenditure will be monitored by the </w:t>
      </w:r>
      <w:r w:rsidR="00CF7D39" w:rsidRPr="00E92C5B">
        <w:rPr>
          <w:rFonts w:asciiTheme="minorHAnsi" w:hAnsiTheme="minorHAnsi" w:cstheme="minorHAnsi"/>
          <w:b/>
          <w:szCs w:val="24"/>
        </w:rPr>
        <w:t xml:space="preserve">School </w:t>
      </w:r>
      <w:r w:rsidRPr="00E92C5B">
        <w:rPr>
          <w:rFonts w:asciiTheme="minorHAnsi" w:hAnsiTheme="minorHAnsi" w:cstheme="minorHAnsi"/>
          <w:b/>
          <w:szCs w:val="24"/>
        </w:rPr>
        <w:t xml:space="preserve">Finance Offices.  </w:t>
      </w:r>
    </w:p>
    <w:p w14:paraId="3D35735A" w14:textId="77777777" w:rsidR="00CF7D39" w:rsidRPr="00E92C5B" w:rsidRDefault="00CF7D39" w:rsidP="00D87AF4">
      <w:pPr>
        <w:spacing w:line="240" w:lineRule="auto"/>
        <w:ind w:left="0" w:right="0" w:firstLine="0"/>
        <w:jc w:val="left"/>
        <w:rPr>
          <w:rFonts w:asciiTheme="minorHAnsi" w:hAnsiTheme="minorHAnsi" w:cstheme="minorHAnsi"/>
          <w:szCs w:val="24"/>
        </w:rPr>
      </w:pPr>
    </w:p>
    <w:p w14:paraId="124789DA" w14:textId="6EA9A4E5" w:rsidR="007523E6" w:rsidRPr="00E92C5B" w:rsidRDefault="00345F69" w:rsidP="00D87AF4">
      <w:pPr>
        <w:ind w:left="0" w:firstLine="0"/>
        <w:jc w:val="left"/>
        <w:rPr>
          <w:rFonts w:asciiTheme="minorHAnsi" w:eastAsiaTheme="minorHAnsi" w:hAnsiTheme="minorHAnsi" w:cstheme="minorHAnsi"/>
          <w:szCs w:val="24"/>
        </w:rPr>
      </w:pPr>
      <w:r w:rsidRPr="00E92C5B">
        <w:rPr>
          <w:rFonts w:asciiTheme="minorHAnsi" w:hAnsiTheme="minorHAnsi" w:cstheme="minorHAnsi"/>
          <w:szCs w:val="24"/>
        </w:rPr>
        <w:t xml:space="preserve">Please address any queries to </w:t>
      </w:r>
      <w:hyperlink r:id="rId21" w:history="1">
        <w:r w:rsidR="00F54923" w:rsidRPr="00E92C5B">
          <w:rPr>
            <w:rStyle w:val="Hyperlink"/>
            <w:rFonts w:asciiTheme="minorHAnsi" w:hAnsiTheme="minorHAnsi" w:cstheme="minorHAnsi"/>
            <w:szCs w:val="24"/>
            <w:shd w:val="clear" w:color="auto" w:fill="FFFFFF"/>
          </w:rPr>
          <w:t>SALC_Personalresearchallowance@manchester.ac.uk</w:t>
        </w:r>
      </w:hyperlink>
      <w:r w:rsidR="00F54923" w:rsidRPr="00E92C5B">
        <w:rPr>
          <w:rFonts w:asciiTheme="minorHAnsi" w:eastAsiaTheme="minorHAnsi" w:hAnsiTheme="minorHAnsi" w:cstheme="minorHAnsi"/>
          <w:szCs w:val="24"/>
        </w:rPr>
        <w:t xml:space="preserve"> </w:t>
      </w:r>
    </w:p>
    <w:p w14:paraId="32829222" w14:textId="61F48956" w:rsidR="007523E6" w:rsidRPr="00E92C5B" w:rsidRDefault="007523E6" w:rsidP="00D87AF4">
      <w:pPr>
        <w:pStyle w:val="ListParagraph"/>
        <w:spacing w:line="240" w:lineRule="auto"/>
        <w:ind w:left="0" w:right="0" w:firstLine="0"/>
        <w:jc w:val="left"/>
        <w:rPr>
          <w:rFonts w:asciiTheme="minorHAnsi" w:hAnsiTheme="minorHAnsi" w:cstheme="minorHAnsi"/>
          <w:szCs w:val="24"/>
        </w:rPr>
      </w:pPr>
    </w:p>
    <w:p w14:paraId="7D4599FB" w14:textId="7231280B" w:rsidR="00345F69" w:rsidRPr="00E92C5B" w:rsidRDefault="00345F69" w:rsidP="00D87AF4">
      <w:pPr>
        <w:pStyle w:val="ListParagraph"/>
        <w:spacing w:line="240" w:lineRule="auto"/>
        <w:ind w:left="0" w:right="0" w:firstLine="0"/>
        <w:jc w:val="left"/>
        <w:rPr>
          <w:rFonts w:asciiTheme="minorHAnsi" w:hAnsiTheme="minorHAnsi" w:cstheme="minorHAnsi"/>
          <w:szCs w:val="24"/>
        </w:rPr>
      </w:pPr>
    </w:p>
    <w:p w14:paraId="62DA238F" w14:textId="77777777" w:rsidR="00345F69" w:rsidRPr="00E92C5B" w:rsidRDefault="00345F69" w:rsidP="00D87AF4">
      <w:pPr>
        <w:pStyle w:val="ListParagraph"/>
        <w:spacing w:line="240" w:lineRule="auto"/>
        <w:ind w:left="0" w:right="0" w:firstLine="0"/>
        <w:jc w:val="left"/>
        <w:rPr>
          <w:rFonts w:asciiTheme="minorHAnsi" w:hAnsiTheme="minorHAnsi" w:cstheme="minorHAnsi"/>
          <w:szCs w:val="24"/>
        </w:rPr>
      </w:pPr>
    </w:p>
    <w:sectPr w:rsidR="00345F69" w:rsidRPr="00E92C5B" w:rsidSect="004C2E6F">
      <w:pgSz w:w="11900" w:h="16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10E8E"/>
    <w:multiLevelType w:val="hybridMultilevel"/>
    <w:tmpl w:val="31EA34E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017825"/>
    <w:multiLevelType w:val="hybridMultilevel"/>
    <w:tmpl w:val="D570DD14"/>
    <w:lvl w:ilvl="0" w:tplc="E7822B70">
      <w:start w:val="1"/>
      <w:numFmt w:val="lowerRoman"/>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486E79C">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C02CA4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0460A76">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DF2BC5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8DC116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94C8DC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69E0A5C">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876C60A">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372353"/>
    <w:multiLevelType w:val="hybridMultilevel"/>
    <w:tmpl w:val="B5C4CD22"/>
    <w:lvl w:ilvl="0" w:tplc="5BA05D16">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A936BC"/>
    <w:multiLevelType w:val="hybridMultilevel"/>
    <w:tmpl w:val="22A8EF50"/>
    <w:lvl w:ilvl="0" w:tplc="81B09AA2">
      <w:start w:val="1"/>
      <w:numFmt w:val="decimal"/>
      <w:lvlText w:val="%1."/>
      <w:lvlJc w:val="left"/>
      <w:pPr>
        <w:ind w:left="786" w:hanging="360"/>
      </w:pPr>
      <w:rPr>
        <w:rFonts w:asciiTheme="majorHAnsi" w:eastAsia="Calibri" w:hAnsiTheme="majorHAnsi" w:cstheme="majorHAnsi"/>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4" w15:restartNumberingAfterBreak="0">
    <w:nsid w:val="1E3D4880"/>
    <w:multiLevelType w:val="hybridMultilevel"/>
    <w:tmpl w:val="BF1AB808"/>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E164BF"/>
    <w:multiLevelType w:val="hybridMultilevel"/>
    <w:tmpl w:val="942E2F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D27989"/>
    <w:multiLevelType w:val="hybridMultilevel"/>
    <w:tmpl w:val="CFA8EF68"/>
    <w:lvl w:ilvl="0" w:tplc="726AAD20">
      <w:start w:val="1"/>
      <w:numFmt w:val="decimal"/>
      <w:lvlText w:val="%1."/>
      <w:lvlJc w:val="left"/>
      <w:pPr>
        <w:ind w:left="5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90017">
      <w:start w:val="1"/>
      <w:numFmt w:val="lowerLetter"/>
      <w:lvlText w:val="%2)"/>
      <w:lvlJc w:val="left"/>
      <w:pPr>
        <w:ind w:left="1065" w:hanging="360"/>
      </w:pPr>
      <w:rPr>
        <w:b w:val="0"/>
        <w:i w:val="0"/>
        <w:strike w:val="0"/>
        <w:dstrike w:val="0"/>
        <w:color w:val="000000"/>
        <w:sz w:val="24"/>
        <w:szCs w:val="24"/>
        <w:u w:val="none" w:color="000000"/>
        <w:bdr w:val="none" w:sz="0" w:space="0" w:color="auto"/>
        <w:shd w:val="clear" w:color="auto" w:fill="auto"/>
        <w:vertAlign w:val="baseline"/>
      </w:rPr>
    </w:lvl>
    <w:lvl w:ilvl="2" w:tplc="6D1C5F80">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DF0FC2C">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FE0B310">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CF8CA0A">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426D8CA">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6C4D730">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B6EC04A">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0C31B69"/>
    <w:multiLevelType w:val="hybridMultilevel"/>
    <w:tmpl w:val="5F5CBF3C"/>
    <w:lvl w:ilvl="0" w:tplc="08090001">
      <w:start w:val="1"/>
      <w:numFmt w:val="bullet"/>
      <w:lvlText w:val=""/>
      <w:lvlJc w:val="left"/>
      <w:pPr>
        <w:ind w:left="106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9E86EB14">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7822B70">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260604C">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2EE37FC">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998EF34">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418F89A">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7B02CB2">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BCA7F30">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1DE7C1F"/>
    <w:multiLevelType w:val="hybridMultilevel"/>
    <w:tmpl w:val="294CBE26"/>
    <w:lvl w:ilvl="0" w:tplc="6D1C5F80">
      <w:start w:val="1"/>
      <w:numFmt w:val="lowerRoman"/>
      <w:lvlText w:val="%1"/>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6E974A7"/>
    <w:multiLevelType w:val="multilevel"/>
    <w:tmpl w:val="EA404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14031E"/>
    <w:multiLevelType w:val="hybridMultilevel"/>
    <w:tmpl w:val="9364EDB0"/>
    <w:lvl w:ilvl="0" w:tplc="1B5E3A6C">
      <w:start w:val="1"/>
      <w:numFmt w:val="decimal"/>
      <w:lvlText w:val="%1."/>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E86EB14">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7822B70">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260604C">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2EE37FC">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998EF34">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418F89A">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7B02CB2">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BCA7F30">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4F31495"/>
    <w:multiLevelType w:val="hybridMultilevel"/>
    <w:tmpl w:val="CFA8EF68"/>
    <w:lvl w:ilvl="0" w:tplc="FFFFFFFF">
      <w:start w:val="1"/>
      <w:numFmt w:val="decimal"/>
      <w:lvlText w:val="%1."/>
      <w:lvlJc w:val="left"/>
      <w:pPr>
        <w:ind w:left="5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65" w:hanging="360"/>
      </w:pPr>
      <w:rPr>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51942F9"/>
    <w:multiLevelType w:val="hybridMultilevel"/>
    <w:tmpl w:val="2A1CDDDA"/>
    <w:lvl w:ilvl="0" w:tplc="6D1C5F80">
      <w:start w:val="1"/>
      <w:numFmt w:val="lowerRoman"/>
      <w:lvlText w:val="%1"/>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064554"/>
    <w:multiLevelType w:val="hybridMultilevel"/>
    <w:tmpl w:val="E82A1AA4"/>
    <w:lvl w:ilvl="0" w:tplc="5BA05D16">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730E35"/>
    <w:multiLevelType w:val="hybridMultilevel"/>
    <w:tmpl w:val="89E6E61A"/>
    <w:lvl w:ilvl="0" w:tplc="6D1C5F80">
      <w:start w:val="1"/>
      <w:numFmt w:val="lowerRoman"/>
      <w:lvlText w:val="%1"/>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357F58"/>
    <w:multiLevelType w:val="hybridMultilevel"/>
    <w:tmpl w:val="6208297A"/>
    <w:lvl w:ilvl="0" w:tplc="0D0AAF62">
      <w:start w:val="1"/>
      <w:numFmt w:val="bullet"/>
      <w:lvlText w:val="-"/>
      <w:lvlJc w:val="left"/>
      <w:pPr>
        <w:ind w:left="862"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6" w15:restartNumberingAfterBreak="0">
    <w:nsid w:val="457F606B"/>
    <w:multiLevelType w:val="hybridMultilevel"/>
    <w:tmpl w:val="853CCF78"/>
    <w:lvl w:ilvl="0" w:tplc="6D1C5F80">
      <w:start w:val="1"/>
      <w:numFmt w:val="lowerRoman"/>
      <w:lvlText w:val="%1"/>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4A1D7698"/>
    <w:multiLevelType w:val="hybridMultilevel"/>
    <w:tmpl w:val="0B44A59A"/>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6658A7"/>
    <w:multiLevelType w:val="hybridMultilevel"/>
    <w:tmpl w:val="9364EDB0"/>
    <w:lvl w:ilvl="0" w:tplc="1B5E3A6C">
      <w:start w:val="1"/>
      <w:numFmt w:val="decimal"/>
      <w:lvlText w:val="%1."/>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E86EB14">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7822B70">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260604C">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2EE37FC">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998EF34">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418F89A">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7B02CB2">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BCA7F30">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3A57456"/>
    <w:multiLevelType w:val="hybridMultilevel"/>
    <w:tmpl w:val="A1A0E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9B1566"/>
    <w:multiLevelType w:val="hybridMultilevel"/>
    <w:tmpl w:val="41445978"/>
    <w:lvl w:ilvl="0" w:tplc="6D1C5F80">
      <w:start w:val="1"/>
      <w:numFmt w:val="lowerRoman"/>
      <w:lvlText w:val="%1"/>
      <w:lvlJc w:val="left"/>
      <w:pPr>
        <w:ind w:left="108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DA93687"/>
    <w:multiLevelType w:val="hybridMultilevel"/>
    <w:tmpl w:val="6B262C3E"/>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73D626D2"/>
    <w:multiLevelType w:val="hybridMultilevel"/>
    <w:tmpl w:val="264EC368"/>
    <w:lvl w:ilvl="0" w:tplc="0D0AAF6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DEAD42">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65EBD2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0F0198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90C5EE">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7FACCE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41A66F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7820C0">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288554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41A52C7"/>
    <w:multiLevelType w:val="hybridMultilevel"/>
    <w:tmpl w:val="B764F154"/>
    <w:lvl w:ilvl="0" w:tplc="A442F5AE">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486E79C">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C02CA4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0460A76">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DF2BC5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8DC116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94C8DC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69E0A5C">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876C60A">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6420C67"/>
    <w:multiLevelType w:val="hybridMultilevel"/>
    <w:tmpl w:val="290C29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FE13B1F"/>
    <w:multiLevelType w:val="hybridMultilevel"/>
    <w:tmpl w:val="C1F8CEA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02078047">
    <w:abstractNumId w:val="22"/>
  </w:num>
  <w:num w:numId="2" w16cid:durableId="1348630025">
    <w:abstractNumId w:val="6"/>
  </w:num>
  <w:num w:numId="3" w16cid:durableId="1846437642">
    <w:abstractNumId w:val="10"/>
  </w:num>
  <w:num w:numId="4" w16cid:durableId="437606525">
    <w:abstractNumId w:val="23"/>
  </w:num>
  <w:num w:numId="5" w16cid:durableId="116878480">
    <w:abstractNumId w:val="3"/>
  </w:num>
  <w:num w:numId="6" w16cid:durableId="142240212">
    <w:abstractNumId w:val="18"/>
  </w:num>
  <w:num w:numId="7" w16cid:durableId="18591512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7688342">
    <w:abstractNumId w:val="21"/>
  </w:num>
  <w:num w:numId="9" w16cid:durableId="1688631401">
    <w:abstractNumId w:val="19"/>
  </w:num>
  <w:num w:numId="10" w16cid:durableId="812722453">
    <w:abstractNumId w:val="13"/>
  </w:num>
  <w:num w:numId="11" w16cid:durableId="1978295752">
    <w:abstractNumId w:val="7"/>
  </w:num>
  <w:num w:numId="12" w16cid:durableId="830216074">
    <w:abstractNumId w:val="1"/>
  </w:num>
  <w:num w:numId="13" w16cid:durableId="314720542">
    <w:abstractNumId w:val="8"/>
  </w:num>
  <w:num w:numId="14" w16cid:durableId="782460932">
    <w:abstractNumId w:val="2"/>
  </w:num>
  <w:num w:numId="15" w16cid:durableId="649559396">
    <w:abstractNumId w:val="15"/>
  </w:num>
  <w:num w:numId="16" w16cid:durableId="1855025005">
    <w:abstractNumId w:val="4"/>
  </w:num>
  <w:num w:numId="17" w16cid:durableId="1772159844">
    <w:abstractNumId w:val="25"/>
  </w:num>
  <w:num w:numId="18" w16cid:durableId="837505981">
    <w:abstractNumId w:val="0"/>
  </w:num>
  <w:num w:numId="19" w16cid:durableId="1904294354">
    <w:abstractNumId w:val="12"/>
  </w:num>
  <w:num w:numId="20" w16cid:durableId="648826603">
    <w:abstractNumId w:val="14"/>
  </w:num>
  <w:num w:numId="21" w16cid:durableId="1333602861">
    <w:abstractNumId w:val="20"/>
  </w:num>
  <w:num w:numId="22" w16cid:durableId="1236941603">
    <w:abstractNumId w:val="16"/>
  </w:num>
  <w:num w:numId="23" w16cid:durableId="1378776693">
    <w:abstractNumId w:val="24"/>
  </w:num>
  <w:num w:numId="24" w16cid:durableId="489561463">
    <w:abstractNumId w:val="5"/>
  </w:num>
  <w:num w:numId="25" w16cid:durableId="1039430927">
    <w:abstractNumId w:val="9"/>
  </w:num>
  <w:num w:numId="26" w16cid:durableId="1300568483">
    <w:abstractNumId w:val="11"/>
  </w:num>
  <w:num w:numId="27" w16cid:durableId="194946295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3B2"/>
    <w:rsid w:val="0000235D"/>
    <w:rsid w:val="00017974"/>
    <w:rsid w:val="000266CC"/>
    <w:rsid w:val="000434DE"/>
    <w:rsid w:val="000468A4"/>
    <w:rsid w:val="00080BB8"/>
    <w:rsid w:val="000C4B55"/>
    <w:rsid w:val="0019346A"/>
    <w:rsid w:val="001D781D"/>
    <w:rsid w:val="001E1AE9"/>
    <w:rsid w:val="00257661"/>
    <w:rsid w:val="002B0689"/>
    <w:rsid w:val="002E67F6"/>
    <w:rsid w:val="003317C3"/>
    <w:rsid w:val="00336356"/>
    <w:rsid w:val="00345F69"/>
    <w:rsid w:val="00346B29"/>
    <w:rsid w:val="0037423F"/>
    <w:rsid w:val="00393D68"/>
    <w:rsid w:val="003A2D7D"/>
    <w:rsid w:val="003A47CB"/>
    <w:rsid w:val="003D12C2"/>
    <w:rsid w:val="004253E9"/>
    <w:rsid w:val="00482B86"/>
    <w:rsid w:val="004A7E7A"/>
    <w:rsid w:val="004C2E6F"/>
    <w:rsid w:val="004D3203"/>
    <w:rsid w:val="00500C52"/>
    <w:rsid w:val="00570E64"/>
    <w:rsid w:val="005B1EDD"/>
    <w:rsid w:val="006005BC"/>
    <w:rsid w:val="006231F1"/>
    <w:rsid w:val="00640E97"/>
    <w:rsid w:val="00652CAF"/>
    <w:rsid w:val="006908B6"/>
    <w:rsid w:val="006B41E4"/>
    <w:rsid w:val="007523E6"/>
    <w:rsid w:val="0076129D"/>
    <w:rsid w:val="007A4333"/>
    <w:rsid w:val="007A477B"/>
    <w:rsid w:val="007B0D30"/>
    <w:rsid w:val="007B371A"/>
    <w:rsid w:val="00815BFD"/>
    <w:rsid w:val="00820DFB"/>
    <w:rsid w:val="008716A9"/>
    <w:rsid w:val="008B6543"/>
    <w:rsid w:val="008D17B9"/>
    <w:rsid w:val="008E53B2"/>
    <w:rsid w:val="00931686"/>
    <w:rsid w:val="00945B55"/>
    <w:rsid w:val="00957C36"/>
    <w:rsid w:val="0097573C"/>
    <w:rsid w:val="009A6ADA"/>
    <w:rsid w:val="009A77BB"/>
    <w:rsid w:val="009C242C"/>
    <w:rsid w:val="009D6E50"/>
    <w:rsid w:val="00A21680"/>
    <w:rsid w:val="00A22460"/>
    <w:rsid w:val="00A26D6E"/>
    <w:rsid w:val="00A50E8D"/>
    <w:rsid w:val="00A7285A"/>
    <w:rsid w:val="00A9260D"/>
    <w:rsid w:val="00AA599E"/>
    <w:rsid w:val="00AB3974"/>
    <w:rsid w:val="00AB64BA"/>
    <w:rsid w:val="00AE5F9F"/>
    <w:rsid w:val="00B937D3"/>
    <w:rsid w:val="00BB4A17"/>
    <w:rsid w:val="00BC2CAC"/>
    <w:rsid w:val="00BC6A1A"/>
    <w:rsid w:val="00BD47AB"/>
    <w:rsid w:val="00BF4DF1"/>
    <w:rsid w:val="00C56481"/>
    <w:rsid w:val="00C7727A"/>
    <w:rsid w:val="00CE058F"/>
    <w:rsid w:val="00CF7D39"/>
    <w:rsid w:val="00CF7EF0"/>
    <w:rsid w:val="00D1657B"/>
    <w:rsid w:val="00D36B53"/>
    <w:rsid w:val="00D52EC8"/>
    <w:rsid w:val="00D66BAD"/>
    <w:rsid w:val="00D87AF4"/>
    <w:rsid w:val="00DC5388"/>
    <w:rsid w:val="00DE0060"/>
    <w:rsid w:val="00E024CE"/>
    <w:rsid w:val="00E11AFE"/>
    <w:rsid w:val="00E53C3E"/>
    <w:rsid w:val="00E55278"/>
    <w:rsid w:val="00E55483"/>
    <w:rsid w:val="00E92C5B"/>
    <w:rsid w:val="00EC3D2E"/>
    <w:rsid w:val="00F100F6"/>
    <w:rsid w:val="00F379B9"/>
    <w:rsid w:val="00F54923"/>
    <w:rsid w:val="00F954EA"/>
    <w:rsid w:val="00FA6DA7"/>
    <w:rsid w:val="00FB38DF"/>
    <w:rsid w:val="00FE7077"/>
    <w:rsid w:val="00FF5121"/>
    <w:rsid w:val="00FF66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E5109"/>
  <w15:docId w15:val="{D5532411-A9A5-49FB-A208-F8CBEEDBA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370" w:right="2" w:hanging="370"/>
      <w:jc w:val="both"/>
    </w:pPr>
    <w:rPr>
      <w:rFonts w:ascii="Calibri" w:eastAsia="Calibri" w:hAnsi="Calibri" w:cs="Calibri"/>
      <w:color w:val="000000"/>
      <w:sz w:val="24"/>
    </w:rPr>
  </w:style>
  <w:style w:type="paragraph" w:styleId="Heading1">
    <w:name w:val="heading 1"/>
    <w:basedOn w:val="Normal"/>
    <w:next w:val="Normal"/>
    <w:link w:val="Heading1Char"/>
    <w:uiPriority w:val="9"/>
    <w:qFormat/>
    <w:rsid w:val="00346B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46B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47AB"/>
    <w:rPr>
      <w:color w:val="0563C1" w:themeColor="hyperlink"/>
      <w:u w:val="single"/>
    </w:rPr>
  </w:style>
  <w:style w:type="character" w:styleId="FollowedHyperlink">
    <w:name w:val="FollowedHyperlink"/>
    <w:basedOn w:val="DefaultParagraphFont"/>
    <w:uiPriority w:val="99"/>
    <w:semiHidden/>
    <w:unhideWhenUsed/>
    <w:rsid w:val="00BD47AB"/>
    <w:rPr>
      <w:color w:val="954F72" w:themeColor="followedHyperlink"/>
      <w:u w:val="single"/>
    </w:rPr>
  </w:style>
  <w:style w:type="paragraph" w:customStyle="1" w:styleId="Body">
    <w:name w:val="Body"/>
    <w:basedOn w:val="Normal"/>
    <w:rsid w:val="00AB64BA"/>
    <w:pPr>
      <w:spacing w:after="160" w:line="252" w:lineRule="auto"/>
      <w:ind w:left="0" w:right="0" w:firstLine="0"/>
      <w:jc w:val="left"/>
    </w:pPr>
    <w:rPr>
      <w:rFonts w:eastAsiaTheme="minorHAnsi"/>
      <w:sz w:val="22"/>
    </w:rPr>
  </w:style>
  <w:style w:type="paragraph" w:styleId="ListParagraph">
    <w:name w:val="List Paragraph"/>
    <w:basedOn w:val="Normal"/>
    <w:uiPriority w:val="34"/>
    <w:qFormat/>
    <w:rsid w:val="0037423F"/>
    <w:pPr>
      <w:ind w:left="720"/>
      <w:contextualSpacing/>
    </w:pPr>
  </w:style>
  <w:style w:type="character" w:customStyle="1" w:styleId="UnresolvedMention1">
    <w:name w:val="Unresolved Mention1"/>
    <w:basedOn w:val="DefaultParagraphFont"/>
    <w:uiPriority w:val="99"/>
    <w:semiHidden/>
    <w:unhideWhenUsed/>
    <w:rsid w:val="002E67F6"/>
    <w:rPr>
      <w:color w:val="605E5C"/>
      <w:shd w:val="clear" w:color="auto" w:fill="E1DFDD"/>
    </w:rPr>
  </w:style>
  <w:style w:type="paragraph" w:styleId="BalloonText">
    <w:name w:val="Balloon Text"/>
    <w:basedOn w:val="Normal"/>
    <w:link w:val="BalloonTextChar"/>
    <w:uiPriority w:val="99"/>
    <w:semiHidden/>
    <w:unhideWhenUsed/>
    <w:rsid w:val="007B371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B371A"/>
    <w:rPr>
      <w:rFonts w:ascii="Times New Roman" w:eastAsia="Calibri" w:hAnsi="Times New Roman" w:cs="Times New Roman"/>
      <w:color w:val="000000"/>
      <w:sz w:val="18"/>
      <w:szCs w:val="18"/>
    </w:rPr>
  </w:style>
  <w:style w:type="character" w:styleId="CommentReference">
    <w:name w:val="annotation reference"/>
    <w:basedOn w:val="DefaultParagraphFont"/>
    <w:uiPriority w:val="99"/>
    <w:semiHidden/>
    <w:unhideWhenUsed/>
    <w:rsid w:val="00BB4A17"/>
    <w:rPr>
      <w:sz w:val="16"/>
      <w:szCs w:val="16"/>
    </w:rPr>
  </w:style>
  <w:style w:type="paragraph" w:styleId="CommentText">
    <w:name w:val="annotation text"/>
    <w:basedOn w:val="Normal"/>
    <w:link w:val="CommentTextChar"/>
    <w:uiPriority w:val="99"/>
    <w:semiHidden/>
    <w:unhideWhenUsed/>
    <w:rsid w:val="00BB4A17"/>
    <w:pPr>
      <w:spacing w:line="240" w:lineRule="auto"/>
    </w:pPr>
    <w:rPr>
      <w:sz w:val="20"/>
      <w:szCs w:val="20"/>
    </w:rPr>
  </w:style>
  <w:style w:type="character" w:customStyle="1" w:styleId="CommentTextChar">
    <w:name w:val="Comment Text Char"/>
    <w:basedOn w:val="DefaultParagraphFont"/>
    <w:link w:val="CommentText"/>
    <w:uiPriority w:val="99"/>
    <w:semiHidden/>
    <w:rsid w:val="00BB4A17"/>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B4A17"/>
    <w:rPr>
      <w:b/>
      <w:bCs/>
    </w:rPr>
  </w:style>
  <w:style w:type="character" w:customStyle="1" w:styleId="CommentSubjectChar">
    <w:name w:val="Comment Subject Char"/>
    <w:basedOn w:val="CommentTextChar"/>
    <w:link w:val="CommentSubject"/>
    <w:uiPriority w:val="99"/>
    <w:semiHidden/>
    <w:rsid w:val="00BB4A17"/>
    <w:rPr>
      <w:rFonts w:ascii="Calibri" w:eastAsia="Calibri" w:hAnsi="Calibri" w:cs="Calibri"/>
      <w:b/>
      <w:bCs/>
      <w:color w:val="000000"/>
      <w:sz w:val="20"/>
      <w:szCs w:val="20"/>
    </w:rPr>
  </w:style>
  <w:style w:type="paragraph" w:styleId="Revision">
    <w:name w:val="Revision"/>
    <w:hidden/>
    <w:uiPriority w:val="99"/>
    <w:semiHidden/>
    <w:rsid w:val="00BB4A17"/>
    <w:pPr>
      <w:spacing w:after="0" w:line="240" w:lineRule="auto"/>
    </w:pPr>
    <w:rPr>
      <w:rFonts w:ascii="Calibri" w:eastAsia="Calibri" w:hAnsi="Calibri" w:cs="Calibri"/>
      <w:color w:val="000000"/>
      <w:sz w:val="24"/>
    </w:rPr>
  </w:style>
  <w:style w:type="character" w:customStyle="1" w:styleId="Heading2Char">
    <w:name w:val="Heading 2 Char"/>
    <w:basedOn w:val="DefaultParagraphFont"/>
    <w:link w:val="Heading2"/>
    <w:uiPriority w:val="9"/>
    <w:rsid w:val="00346B29"/>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346B29"/>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97573C"/>
    <w:rPr>
      <w:color w:val="605E5C"/>
      <w:shd w:val="clear" w:color="auto" w:fill="E1DFDD"/>
    </w:rPr>
  </w:style>
  <w:style w:type="character" w:customStyle="1" w:styleId="apple-converted-space">
    <w:name w:val="apple-converted-space"/>
    <w:basedOn w:val="DefaultParagraphFont"/>
    <w:rsid w:val="003D12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0746">
      <w:bodyDiv w:val="1"/>
      <w:marLeft w:val="0"/>
      <w:marRight w:val="0"/>
      <w:marTop w:val="0"/>
      <w:marBottom w:val="0"/>
      <w:divBdr>
        <w:top w:val="none" w:sz="0" w:space="0" w:color="auto"/>
        <w:left w:val="none" w:sz="0" w:space="0" w:color="auto"/>
        <w:bottom w:val="none" w:sz="0" w:space="0" w:color="auto"/>
        <w:right w:val="none" w:sz="0" w:space="0" w:color="auto"/>
      </w:divBdr>
    </w:div>
    <w:div w:id="179899346">
      <w:bodyDiv w:val="1"/>
      <w:marLeft w:val="0"/>
      <w:marRight w:val="0"/>
      <w:marTop w:val="0"/>
      <w:marBottom w:val="0"/>
      <w:divBdr>
        <w:top w:val="none" w:sz="0" w:space="0" w:color="auto"/>
        <w:left w:val="none" w:sz="0" w:space="0" w:color="auto"/>
        <w:bottom w:val="none" w:sz="0" w:space="0" w:color="auto"/>
        <w:right w:val="none" w:sz="0" w:space="0" w:color="auto"/>
      </w:divBdr>
    </w:div>
    <w:div w:id="421529230">
      <w:bodyDiv w:val="1"/>
      <w:marLeft w:val="0"/>
      <w:marRight w:val="0"/>
      <w:marTop w:val="0"/>
      <w:marBottom w:val="0"/>
      <w:divBdr>
        <w:top w:val="none" w:sz="0" w:space="0" w:color="auto"/>
        <w:left w:val="none" w:sz="0" w:space="0" w:color="auto"/>
        <w:bottom w:val="none" w:sz="0" w:space="0" w:color="auto"/>
        <w:right w:val="none" w:sz="0" w:space="0" w:color="auto"/>
      </w:divBdr>
    </w:div>
    <w:div w:id="499076463">
      <w:bodyDiv w:val="1"/>
      <w:marLeft w:val="0"/>
      <w:marRight w:val="0"/>
      <w:marTop w:val="0"/>
      <w:marBottom w:val="0"/>
      <w:divBdr>
        <w:top w:val="none" w:sz="0" w:space="0" w:color="auto"/>
        <w:left w:val="none" w:sz="0" w:space="0" w:color="auto"/>
        <w:bottom w:val="none" w:sz="0" w:space="0" w:color="auto"/>
        <w:right w:val="none" w:sz="0" w:space="0" w:color="auto"/>
      </w:divBdr>
    </w:div>
    <w:div w:id="619382369">
      <w:bodyDiv w:val="1"/>
      <w:marLeft w:val="0"/>
      <w:marRight w:val="0"/>
      <w:marTop w:val="0"/>
      <w:marBottom w:val="0"/>
      <w:divBdr>
        <w:top w:val="none" w:sz="0" w:space="0" w:color="auto"/>
        <w:left w:val="none" w:sz="0" w:space="0" w:color="auto"/>
        <w:bottom w:val="none" w:sz="0" w:space="0" w:color="auto"/>
        <w:right w:val="none" w:sz="0" w:space="0" w:color="auto"/>
      </w:divBdr>
    </w:div>
    <w:div w:id="743718001">
      <w:bodyDiv w:val="1"/>
      <w:marLeft w:val="0"/>
      <w:marRight w:val="0"/>
      <w:marTop w:val="0"/>
      <w:marBottom w:val="0"/>
      <w:divBdr>
        <w:top w:val="none" w:sz="0" w:space="0" w:color="auto"/>
        <w:left w:val="none" w:sz="0" w:space="0" w:color="auto"/>
        <w:bottom w:val="none" w:sz="0" w:space="0" w:color="auto"/>
        <w:right w:val="none" w:sz="0" w:space="0" w:color="auto"/>
      </w:divBdr>
    </w:div>
    <w:div w:id="766462675">
      <w:bodyDiv w:val="1"/>
      <w:marLeft w:val="0"/>
      <w:marRight w:val="0"/>
      <w:marTop w:val="0"/>
      <w:marBottom w:val="0"/>
      <w:divBdr>
        <w:top w:val="none" w:sz="0" w:space="0" w:color="auto"/>
        <w:left w:val="none" w:sz="0" w:space="0" w:color="auto"/>
        <w:bottom w:val="none" w:sz="0" w:space="0" w:color="auto"/>
        <w:right w:val="none" w:sz="0" w:space="0" w:color="auto"/>
      </w:divBdr>
    </w:div>
    <w:div w:id="1131096887">
      <w:bodyDiv w:val="1"/>
      <w:marLeft w:val="0"/>
      <w:marRight w:val="0"/>
      <w:marTop w:val="0"/>
      <w:marBottom w:val="0"/>
      <w:divBdr>
        <w:top w:val="none" w:sz="0" w:space="0" w:color="auto"/>
        <w:left w:val="none" w:sz="0" w:space="0" w:color="auto"/>
        <w:bottom w:val="none" w:sz="0" w:space="0" w:color="auto"/>
        <w:right w:val="none" w:sz="0" w:space="0" w:color="auto"/>
      </w:divBdr>
    </w:div>
    <w:div w:id="1323654745">
      <w:bodyDiv w:val="1"/>
      <w:marLeft w:val="0"/>
      <w:marRight w:val="0"/>
      <w:marTop w:val="0"/>
      <w:marBottom w:val="0"/>
      <w:divBdr>
        <w:top w:val="none" w:sz="0" w:space="0" w:color="auto"/>
        <w:left w:val="none" w:sz="0" w:space="0" w:color="auto"/>
        <w:bottom w:val="none" w:sz="0" w:space="0" w:color="auto"/>
        <w:right w:val="none" w:sz="0" w:space="0" w:color="auto"/>
      </w:divBdr>
    </w:div>
    <w:div w:id="1458328768">
      <w:bodyDiv w:val="1"/>
      <w:marLeft w:val="0"/>
      <w:marRight w:val="0"/>
      <w:marTop w:val="0"/>
      <w:marBottom w:val="0"/>
      <w:divBdr>
        <w:top w:val="none" w:sz="0" w:space="0" w:color="auto"/>
        <w:left w:val="none" w:sz="0" w:space="0" w:color="auto"/>
        <w:bottom w:val="none" w:sz="0" w:space="0" w:color="auto"/>
        <w:right w:val="none" w:sz="0" w:space="0" w:color="auto"/>
      </w:divBdr>
      <w:divsChild>
        <w:div w:id="49810725">
          <w:marLeft w:val="547"/>
          <w:marRight w:val="0"/>
          <w:marTop w:val="0"/>
          <w:marBottom w:val="0"/>
          <w:divBdr>
            <w:top w:val="none" w:sz="0" w:space="0" w:color="auto"/>
            <w:left w:val="none" w:sz="0" w:space="0" w:color="auto"/>
            <w:bottom w:val="none" w:sz="0" w:space="0" w:color="auto"/>
            <w:right w:val="none" w:sz="0" w:space="0" w:color="auto"/>
          </w:divBdr>
        </w:div>
      </w:divsChild>
    </w:div>
    <w:div w:id="1672949551">
      <w:bodyDiv w:val="1"/>
      <w:marLeft w:val="0"/>
      <w:marRight w:val="0"/>
      <w:marTop w:val="0"/>
      <w:marBottom w:val="0"/>
      <w:divBdr>
        <w:top w:val="none" w:sz="0" w:space="0" w:color="auto"/>
        <w:left w:val="none" w:sz="0" w:space="0" w:color="auto"/>
        <w:bottom w:val="none" w:sz="0" w:space="0" w:color="auto"/>
        <w:right w:val="none" w:sz="0" w:space="0" w:color="auto"/>
      </w:divBdr>
    </w:div>
    <w:div w:id="1721512438">
      <w:bodyDiv w:val="1"/>
      <w:marLeft w:val="0"/>
      <w:marRight w:val="0"/>
      <w:marTop w:val="0"/>
      <w:marBottom w:val="0"/>
      <w:divBdr>
        <w:top w:val="none" w:sz="0" w:space="0" w:color="auto"/>
        <w:left w:val="none" w:sz="0" w:space="0" w:color="auto"/>
        <w:bottom w:val="none" w:sz="0" w:space="0" w:color="auto"/>
        <w:right w:val="none" w:sz="0" w:space="0" w:color="auto"/>
      </w:divBdr>
    </w:div>
    <w:div w:id="1929775521">
      <w:bodyDiv w:val="1"/>
      <w:marLeft w:val="0"/>
      <w:marRight w:val="0"/>
      <w:marTop w:val="0"/>
      <w:marBottom w:val="0"/>
      <w:divBdr>
        <w:top w:val="none" w:sz="0" w:space="0" w:color="auto"/>
        <w:left w:val="none" w:sz="0" w:space="0" w:color="auto"/>
        <w:bottom w:val="none" w:sz="0" w:space="0" w:color="auto"/>
        <w:right w:val="none" w:sz="0" w:space="0" w:color="auto"/>
      </w:divBdr>
    </w:div>
    <w:div w:id="2050568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cuments.manchester.ac.uk/DocuInfo.aspx?DocID=24636" TargetMode="External"/><Relationship Id="rId13" Type="http://schemas.openxmlformats.org/officeDocument/2006/relationships/hyperlink" Target="https://documents.manchester.ac.uk/protected/display.aspx?DocID=58479" TargetMode="External"/><Relationship Id="rId18" Type="http://schemas.openxmlformats.org/officeDocument/2006/relationships/hyperlink" Target="http://online@keytravel.com" TargetMode="External"/><Relationship Id="rId3" Type="http://schemas.openxmlformats.org/officeDocument/2006/relationships/settings" Target="settings.xml"/><Relationship Id="rId21" Type="http://schemas.openxmlformats.org/officeDocument/2006/relationships/hyperlink" Target="mailto:SALC_Personalresearchallowance@manchester.ac.uk" TargetMode="External"/><Relationship Id="rId7" Type="http://schemas.openxmlformats.org/officeDocument/2006/relationships/hyperlink" Target="mailto:SALCFinance@manchester.ac.uk" TargetMode="External"/><Relationship Id="rId12" Type="http://schemas.openxmlformats.org/officeDocument/2006/relationships/hyperlink" Target="https://documents.manchester.ac.uk/DocuInfo.aspx?DocID=38313" TargetMode="External"/><Relationship Id="rId17" Type="http://schemas.openxmlformats.org/officeDocument/2006/relationships/hyperlink" Target="mailto:travel.helpdesk@manchester.ac.uk" TargetMode="External"/><Relationship Id="rId2" Type="http://schemas.openxmlformats.org/officeDocument/2006/relationships/styles" Target="styles.xml"/><Relationship Id="rId16" Type="http://schemas.openxmlformats.org/officeDocument/2006/relationships/hyperlink" Target="mailto:compliance.salc@manchester.ac.uk" TargetMode="External"/><Relationship Id="rId20" Type="http://schemas.openxmlformats.org/officeDocument/2006/relationships/hyperlink" Target="mailto:Catherine.Tann@manchester.ac.uk" TargetMode="External"/><Relationship Id="rId1" Type="http://schemas.openxmlformats.org/officeDocument/2006/relationships/numbering" Target="numbering.xml"/><Relationship Id="rId6" Type="http://schemas.openxmlformats.org/officeDocument/2006/relationships/hyperlink" Target="mailto:SALC_Personalresearchallowance@manchester.ac.uk" TargetMode="External"/><Relationship Id="rId11" Type="http://schemas.openxmlformats.org/officeDocument/2006/relationships/hyperlink" Target="mailto:SALC_Personalresearchallowance@manchester.ac.uk" TargetMode="External"/><Relationship Id="rId5" Type="http://schemas.openxmlformats.org/officeDocument/2006/relationships/hyperlink" Target="mailto:SALC_Personalresearchallowance@manchester.ac.uk" TargetMode="External"/><Relationship Id="rId15" Type="http://schemas.openxmlformats.org/officeDocument/2006/relationships/hyperlink" Target="https://www.qualtrics.manchester.ac.uk/jfe/form/SV_9SGGputamNkdvqC" TargetMode="External"/><Relationship Id="rId23" Type="http://schemas.openxmlformats.org/officeDocument/2006/relationships/theme" Target="theme/theme1.xml"/><Relationship Id="rId10" Type="http://schemas.openxmlformats.org/officeDocument/2006/relationships/hyperlink" Target="https://login.manchester.ac.uk/cas/login?service=https%3A%2F%2Fmy.manchester.ac.uk%2F" TargetMode="External"/><Relationship Id="rId19" Type="http://schemas.openxmlformats.org/officeDocument/2006/relationships/hyperlink" Target="mailto:%20UoM@keytravel.com" TargetMode="External"/><Relationship Id="rId4" Type="http://schemas.openxmlformats.org/officeDocument/2006/relationships/webSettings" Target="webSettings.xml"/><Relationship Id="rId9" Type="http://schemas.openxmlformats.org/officeDocument/2006/relationships/hyperlink" Target="https://www.staffnet.manchester.ac.uk/people-and-od/current-staff/employee-self-service/" TargetMode="External"/><Relationship Id="rId14" Type="http://schemas.openxmlformats.org/officeDocument/2006/relationships/hyperlink" Target="https://www.staffnet.manchester.ac.uk/compliance-and-risk/travel/flowchar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1155</Words>
  <Characters>6587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Personal Research Allowance</vt:lpstr>
    </vt:vector>
  </TitlesOfParts>
  <Company>University of Manchester</Company>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Research Allowance</dc:title>
  <dc:subject/>
  <dc:creator>Raksha Parmar</dc:creator>
  <cp:keywords/>
  <cp:lastModifiedBy>Microsoft Office User</cp:lastModifiedBy>
  <cp:revision>3</cp:revision>
  <cp:lastPrinted>2020-10-16T11:22:00Z</cp:lastPrinted>
  <dcterms:created xsi:type="dcterms:W3CDTF">2025-04-22T14:56:00Z</dcterms:created>
  <dcterms:modified xsi:type="dcterms:W3CDTF">2025-04-22T15:37:00Z</dcterms:modified>
</cp:coreProperties>
</file>