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8733" w14:textId="77777777" w:rsidR="00DA5C08" w:rsidRDefault="009B6AB1" w:rsidP="00ED522B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EAA874D" wp14:editId="306BAE0E">
                <wp:simplePos x="0" y="0"/>
                <wp:positionH relativeFrom="column">
                  <wp:posOffset>-87044</wp:posOffset>
                </wp:positionH>
                <wp:positionV relativeFrom="paragraph">
                  <wp:posOffset>109590</wp:posOffset>
                </wp:positionV>
                <wp:extent cx="3145134" cy="7620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134" cy="76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A875C" w14:textId="00AF61AD" w:rsidR="008210B8" w:rsidRDefault="00ED522B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iProc r</w:t>
                            </w:r>
                            <w:r w:rsidR="005F0A5D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eceipting: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Returning g</w:t>
                            </w:r>
                            <w:r w:rsidR="0091409E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oods</w:t>
                            </w:r>
                            <w:r w:rsidR="00724B4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12.2</w:t>
                            </w:r>
                          </w:p>
                          <w:p w14:paraId="0EAA875D" w14:textId="77777777" w:rsidR="00784C73" w:rsidRPr="00784C73" w:rsidRDefault="00ED522B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 w:rsidRPr="00ED522B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iProc Requisitioner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A874D" id="Rectangle 7" o:spid="_x0000_s1026" style="position:absolute;margin-left:-6.85pt;margin-top:8.65pt;width:247.65pt;height:60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" stroked="f" strokeweight="1pt">
                <v:fill opacity="54484f"/>
                <v:textbox>
                  <w:txbxContent>
                    <w:p w14:paraId="0EAA875C" w14:textId="00AF61AD" w:rsidR="008210B8" w:rsidRDefault="00ED522B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iProc r</w:t>
                      </w:r>
                      <w:r w:rsidR="005F0A5D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eceipting: </w:t>
                      </w: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Returning g</w:t>
                      </w:r>
                      <w:r w:rsidR="0091409E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oods</w:t>
                      </w:r>
                      <w:r w:rsidR="00724B4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12.2</w:t>
                      </w:r>
                    </w:p>
                    <w:p w14:paraId="0EAA875D" w14:textId="77777777" w:rsidR="00784C73" w:rsidRPr="00784C73" w:rsidRDefault="00ED522B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 w:rsidRPr="00ED522B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iProc Requisitioner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0EAA8734" w14:textId="77777777" w:rsidR="00AF7DD1" w:rsidRDefault="00D5154D" w:rsidP="00095244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37759" behindDoc="0" locked="0" layoutInCell="1" allowOverlap="1" wp14:anchorId="0EAA874F" wp14:editId="0EAA8750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</w:t>
      </w:r>
      <w:r w:rsidR="008552D8">
        <w:rPr>
          <w:rFonts w:ascii="Open Sans" w:hAnsi="Open Sans" w:cs="Open Sans"/>
          <w:sz w:val="20"/>
        </w:rPr>
        <w:t>to show</w:t>
      </w:r>
      <w:r w:rsidR="001F3C80">
        <w:rPr>
          <w:rFonts w:ascii="Open Sans" w:hAnsi="Open Sans" w:cs="Open Sans"/>
          <w:sz w:val="20"/>
        </w:rPr>
        <w:t xml:space="preserve"> </w:t>
      </w:r>
      <w:r w:rsidR="00BE0371">
        <w:rPr>
          <w:rFonts w:ascii="Open Sans" w:hAnsi="Open Sans" w:cs="Open Sans"/>
          <w:sz w:val="20"/>
        </w:rPr>
        <w:t xml:space="preserve">iProc Requisitioners </w:t>
      </w:r>
      <w:r w:rsidR="008552D8">
        <w:rPr>
          <w:rFonts w:ascii="Open Sans" w:hAnsi="Open Sans" w:cs="Open Sans"/>
          <w:sz w:val="20"/>
        </w:rPr>
        <w:t xml:space="preserve">how to </w:t>
      </w:r>
      <w:r w:rsidR="001C6FCA">
        <w:rPr>
          <w:rFonts w:ascii="Open Sans" w:hAnsi="Open Sans" w:cs="Open Sans"/>
          <w:sz w:val="20"/>
        </w:rPr>
        <w:t>correct</w:t>
      </w:r>
      <w:r w:rsidR="005F0A5D">
        <w:rPr>
          <w:rFonts w:ascii="Open Sans" w:hAnsi="Open Sans" w:cs="Open Sans"/>
          <w:sz w:val="20"/>
        </w:rPr>
        <w:t xml:space="preserve"> receipts </w:t>
      </w:r>
      <w:r w:rsidR="001C6FCA">
        <w:rPr>
          <w:rFonts w:ascii="Open Sans" w:hAnsi="Open Sans" w:cs="Open Sans"/>
          <w:sz w:val="20"/>
        </w:rPr>
        <w:t xml:space="preserve">they have entered </w:t>
      </w:r>
      <w:r w:rsidR="00A06978">
        <w:rPr>
          <w:rFonts w:ascii="Open Sans" w:hAnsi="Open Sans" w:cs="Open Sans"/>
          <w:sz w:val="20"/>
        </w:rPr>
        <w:t xml:space="preserve">for </w:t>
      </w:r>
      <w:r w:rsidR="008552D8">
        <w:rPr>
          <w:rFonts w:ascii="Open Sans" w:hAnsi="Open Sans" w:cs="Open Sans"/>
          <w:sz w:val="20"/>
        </w:rPr>
        <w:t xml:space="preserve">their requisitions in the </w:t>
      </w:r>
      <w:r w:rsidR="00BE0371">
        <w:rPr>
          <w:rFonts w:ascii="Open Sans" w:hAnsi="Open Sans" w:cs="Open Sans"/>
          <w:sz w:val="20"/>
        </w:rPr>
        <w:t>iProcurement (iProc</w:t>
      </w:r>
      <w:r w:rsidR="00B5079D">
        <w:rPr>
          <w:rFonts w:ascii="Open Sans" w:hAnsi="Open Sans" w:cs="Open Sans"/>
          <w:sz w:val="20"/>
        </w:rPr>
        <w:t xml:space="preserve">) part of the Oracle Financials </w:t>
      </w:r>
      <w:r w:rsidR="00BE0371">
        <w:rPr>
          <w:rFonts w:ascii="Open Sans" w:hAnsi="Open Sans" w:cs="Open Sans"/>
          <w:sz w:val="20"/>
        </w:rPr>
        <w:t>system</w:t>
      </w:r>
      <w:r w:rsidR="00A70A84">
        <w:rPr>
          <w:rFonts w:ascii="Open Sans" w:hAnsi="Open Sans" w:cs="Open Sans"/>
          <w:sz w:val="20"/>
        </w:rPr>
        <w:t>.</w:t>
      </w:r>
    </w:p>
    <w:p w14:paraId="0EAA8735" w14:textId="77777777" w:rsidR="0091409E" w:rsidRDefault="0091409E" w:rsidP="00095244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0EAA8736" w14:textId="77777777" w:rsidR="0091409E" w:rsidRDefault="0091409E" w:rsidP="0091409E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91409E">
        <w:rPr>
          <w:rFonts w:ascii="Open Sans" w:hAnsi="Open Sans" w:cs="Open Sans"/>
          <w:sz w:val="20"/>
        </w:rPr>
        <w:t>There may be occasions where received goods are not satisfactory and need to be returned to suppli</w:t>
      </w:r>
      <w:r>
        <w:rPr>
          <w:rFonts w:ascii="Open Sans" w:hAnsi="Open Sans" w:cs="Open Sans"/>
          <w:sz w:val="20"/>
        </w:rPr>
        <w:t xml:space="preserve">ers. </w:t>
      </w:r>
      <w:r w:rsidRPr="0091409E">
        <w:rPr>
          <w:rFonts w:ascii="Open Sans" w:hAnsi="Open Sans" w:cs="Open Sans"/>
          <w:sz w:val="20"/>
        </w:rPr>
        <w:t>When this occurs, the return must also be entered into the iProcurement system.</w:t>
      </w:r>
    </w:p>
    <w:p w14:paraId="0EAA8737" w14:textId="77777777" w:rsidR="005F0A5D" w:rsidRPr="005F0A5D" w:rsidRDefault="005F0A5D" w:rsidP="005F0A5D">
      <w:pPr>
        <w:spacing w:after="0" w:line="240" w:lineRule="auto"/>
        <w:rPr>
          <w:rFonts w:ascii="Open Sans" w:hAnsi="Open Sans" w:cs="Open Sans"/>
          <w:sz w:val="20"/>
        </w:rPr>
      </w:pPr>
    </w:p>
    <w:p w14:paraId="0EAA8738" w14:textId="77777777" w:rsidR="008552D8" w:rsidRDefault="008552D8" w:rsidP="008552D8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To </w:t>
      </w:r>
      <w:r w:rsidR="007730A6">
        <w:rPr>
          <w:rFonts w:ascii="Open Sans" w:hAnsi="Open Sans" w:cs="Open Sans"/>
          <w:sz w:val="20"/>
        </w:rPr>
        <w:t xml:space="preserve">return </w:t>
      </w:r>
      <w:r w:rsidR="005F0A5D">
        <w:rPr>
          <w:rFonts w:ascii="Open Sans" w:hAnsi="Open Sans" w:cs="Open Sans"/>
          <w:sz w:val="20"/>
        </w:rPr>
        <w:t xml:space="preserve">a receipt in iProc </w:t>
      </w:r>
      <w:r>
        <w:rPr>
          <w:rFonts w:ascii="Open Sans" w:hAnsi="Open Sans" w:cs="Open Sans"/>
          <w:sz w:val="20"/>
        </w:rPr>
        <w:t>you will need to:</w:t>
      </w:r>
    </w:p>
    <w:p w14:paraId="0EAA8739" w14:textId="77777777" w:rsidR="00137FF9" w:rsidRPr="008552D8" w:rsidRDefault="00137FF9" w:rsidP="00137FF9">
      <w:pPr>
        <w:spacing w:after="0" w:line="240" w:lineRule="auto"/>
        <w:rPr>
          <w:rFonts w:ascii="Open Sans" w:hAnsi="Open Sans" w:cs="Open Sans"/>
          <w:sz w:val="20"/>
        </w:rPr>
      </w:pPr>
    </w:p>
    <w:p w14:paraId="0EAA873A" w14:textId="77777777" w:rsidR="005F0A5D" w:rsidRDefault="001109CD" w:rsidP="005F0A5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color w:val="000000" w:themeColor="text1"/>
          <w:sz w:val="20"/>
        </w:rPr>
      </w:pPr>
      <w:r w:rsidRPr="00842EAB">
        <w:rPr>
          <w:rFonts w:ascii="Open Sans" w:hAnsi="Open Sans" w:cs="Open Sans"/>
          <w:color w:val="000000" w:themeColor="text1"/>
          <w:sz w:val="20"/>
        </w:rPr>
        <w:t xml:space="preserve">Click the </w:t>
      </w:r>
      <w:r w:rsidRPr="00842EAB">
        <w:rPr>
          <w:rFonts w:ascii="Open Sans" w:hAnsi="Open Sans" w:cs="Open Sans"/>
          <w:b/>
          <w:color w:val="6D009D"/>
          <w:sz w:val="20"/>
        </w:rPr>
        <w:t>Re</w:t>
      </w:r>
      <w:r w:rsidR="005F0A5D" w:rsidRPr="00842EAB">
        <w:rPr>
          <w:rFonts w:ascii="Open Sans" w:hAnsi="Open Sans" w:cs="Open Sans"/>
          <w:b/>
          <w:color w:val="6D009D"/>
          <w:sz w:val="20"/>
        </w:rPr>
        <w:t>ceiving</w:t>
      </w:r>
      <w:r w:rsidR="00842EAB">
        <w:rPr>
          <w:rFonts w:ascii="Open Sans" w:hAnsi="Open Sans" w:cs="Open Sans"/>
          <w:color w:val="000000" w:themeColor="text1"/>
          <w:sz w:val="20"/>
        </w:rPr>
        <w:t xml:space="preserve"> tab</w:t>
      </w:r>
      <w:r w:rsidR="00ED522B">
        <w:rPr>
          <w:rFonts w:ascii="Open Sans" w:hAnsi="Open Sans" w:cs="Open Sans"/>
          <w:color w:val="000000" w:themeColor="text1"/>
          <w:sz w:val="20"/>
        </w:rPr>
        <w:t xml:space="preserve"> from within iProc</w:t>
      </w:r>
      <w:r w:rsidR="00842EAB">
        <w:rPr>
          <w:rFonts w:ascii="Open Sans" w:hAnsi="Open Sans" w:cs="Open Sans"/>
          <w:color w:val="000000" w:themeColor="text1"/>
          <w:sz w:val="20"/>
        </w:rPr>
        <w:t>.</w:t>
      </w:r>
    </w:p>
    <w:p w14:paraId="0EAA873B" w14:textId="77777777" w:rsidR="00842EAB" w:rsidRPr="00842EAB" w:rsidRDefault="00842EAB" w:rsidP="00842EAB">
      <w:pPr>
        <w:pStyle w:val="ListParagraph"/>
        <w:rPr>
          <w:rFonts w:ascii="Open Sans" w:hAnsi="Open Sans" w:cs="Open Sans"/>
          <w:color w:val="000000" w:themeColor="text1"/>
          <w:sz w:val="20"/>
        </w:rPr>
      </w:pPr>
    </w:p>
    <w:p w14:paraId="0EAA873C" w14:textId="77777777" w:rsidR="00842EAB" w:rsidRDefault="0091409E" w:rsidP="00842EAB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color w:val="000000" w:themeColor="text1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 xml:space="preserve">Click </w:t>
      </w:r>
      <w:r>
        <w:rPr>
          <w:rFonts w:ascii="Open Sans" w:hAnsi="Open Sans" w:cs="Open Sans"/>
          <w:b/>
          <w:color w:val="6D009D"/>
          <w:sz w:val="20"/>
        </w:rPr>
        <w:t>Return Items</w:t>
      </w:r>
      <w:r w:rsidR="00842EAB" w:rsidRPr="00842EAB">
        <w:rPr>
          <w:rFonts w:ascii="Open Sans" w:hAnsi="Open Sans" w:cs="Open Sans"/>
          <w:color w:val="000000" w:themeColor="text1"/>
          <w:sz w:val="20"/>
        </w:rPr>
        <w:t>.</w:t>
      </w:r>
    </w:p>
    <w:p w14:paraId="0EAA873D" w14:textId="77777777" w:rsidR="00842EAB" w:rsidRPr="00842EAB" w:rsidRDefault="00842EAB" w:rsidP="00842EAB">
      <w:pPr>
        <w:pStyle w:val="ListParagraph"/>
        <w:rPr>
          <w:rFonts w:ascii="Open Sans" w:hAnsi="Open Sans" w:cs="Open Sans"/>
          <w:color w:val="000000" w:themeColor="text1"/>
          <w:sz w:val="20"/>
        </w:rPr>
      </w:pPr>
    </w:p>
    <w:p w14:paraId="0EAA873E" w14:textId="77777777" w:rsidR="00842EAB" w:rsidRDefault="0091409E" w:rsidP="0091409E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color w:val="000000" w:themeColor="text1"/>
          <w:sz w:val="20"/>
        </w:rPr>
      </w:pPr>
      <w:r w:rsidRPr="0091409E">
        <w:rPr>
          <w:rFonts w:ascii="Open Sans" w:hAnsi="Open Sans" w:cs="Open Sans"/>
          <w:color w:val="000000" w:themeColor="text1"/>
          <w:sz w:val="20"/>
        </w:rPr>
        <w:t>Find the receipt containing the items you wish to</w:t>
      </w:r>
      <w:r>
        <w:rPr>
          <w:rFonts w:ascii="Open Sans" w:hAnsi="Open Sans" w:cs="Open Sans"/>
          <w:color w:val="000000" w:themeColor="text1"/>
          <w:sz w:val="20"/>
        </w:rPr>
        <w:t xml:space="preserve"> return using the search fields</w:t>
      </w:r>
      <w:r w:rsidR="00842EAB" w:rsidRPr="00842EAB">
        <w:rPr>
          <w:rFonts w:ascii="Open Sans" w:hAnsi="Open Sans" w:cs="Open Sans"/>
          <w:color w:val="000000" w:themeColor="text1"/>
          <w:sz w:val="20"/>
        </w:rPr>
        <w:t>.</w:t>
      </w:r>
      <w:r w:rsidR="00842EAB">
        <w:rPr>
          <w:rFonts w:ascii="Open Sans" w:hAnsi="Open Sans" w:cs="Open Sans"/>
          <w:color w:val="000000" w:themeColor="text1"/>
          <w:sz w:val="20"/>
        </w:rPr>
        <w:t xml:space="preserve"> Remember to use the Oracle wildcard </w:t>
      </w:r>
      <w:r w:rsidR="00842EAB" w:rsidRPr="00842EAB">
        <w:rPr>
          <w:rFonts w:ascii="Open Sans" w:hAnsi="Open Sans" w:cs="Open Sans"/>
          <w:b/>
          <w:color w:val="000000" w:themeColor="text1"/>
          <w:sz w:val="20"/>
        </w:rPr>
        <w:t>%</w:t>
      </w:r>
      <w:r w:rsidR="00842EAB">
        <w:rPr>
          <w:rFonts w:ascii="Open Sans" w:hAnsi="Open Sans" w:cs="Open Sans"/>
          <w:color w:val="000000" w:themeColor="text1"/>
          <w:sz w:val="20"/>
        </w:rPr>
        <w:t xml:space="preserve"> for searching. </w:t>
      </w:r>
      <w:r w:rsidR="00842EAB" w:rsidRPr="00842EAB">
        <w:rPr>
          <w:rFonts w:ascii="Open Sans" w:hAnsi="Open Sans" w:cs="Open Sans"/>
          <w:color w:val="000000" w:themeColor="text1"/>
          <w:sz w:val="20"/>
        </w:rPr>
        <w:t>Or, the receipt may already be listed at the bottom of the screen.</w:t>
      </w:r>
    </w:p>
    <w:p w14:paraId="0EAA873F" w14:textId="77777777" w:rsidR="00842EAB" w:rsidRPr="00842EAB" w:rsidRDefault="00842EAB" w:rsidP="00842EAB">
      <w:pPr>
        <w:pStyle w:val="ListParagraph"/>
        <w:rPr>
          <w:rFonts w:ascii="Open Sans" w:hAnsi="Open Sans" w:cs="Open Sans"/>
          <w:color w:val="000000" w:themeColor="text1"/>
          <w:sz w:val="20"/>
        </w:rPr>
      </w:pPr>
    </w:p>
    <w:p w14:paraId="0EAA8740" w14:textId="77777777" w:rsidR="00842EAB" w:rsidRDefault="0091409E" w:rsidP="0091409E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color w:val="000000" w:themeColor="text1"/>
          <w:sz w:val="20"/>
        </w:rPr>
      </w:pPr>
      <w:r w:rsidRPr="0091409E">
        <w:rPr>
          <w:rFonts w:ascii="Open Sans" w:hAnsi="Open Sans" w:cs="Open Sans"/>
          <w:color w:val="000000" w:themeColor="text1"/>
          <w:sz w:val="20"/>
        </w:rPr>
        <w:t xml:space="preserve">Enter the correct quantity in the </w:t>
      </w:r>
      <w:r w:rsidRPr="0091409E">
        <w:rPr>
          <w:rFonts w:ascii="Open Sans" w:hAnsi="Open Sans" w:cs="Open Sans"/>
          <w:b/>
          <w:color w:val="6D009D"/>
          <w:sz w:val="20"/>
        </w:rPr>
        <w:t>Return Quantity</w:t>
      </w:r>
      <w:r w:rsidRPr="0091409E">
        <w:rPr>
          <w:rFonts w:ascii="Open Sans" w:hAnsi="Open Sans" w:cs="Open Sans"/>
          <w:color w:val="000000" w:themeColor="text1"/>
          <w:sz w:val="20"/>
        </w:rPr>
        <w:t xml:space="preserve"> field.</w:t>
      </w:r>
      <w:r>
        <w:rPr>
          <w:rFonts w:ascii="Open Sans" w:hAnsi="Open Sans" w:cs="Open Sans"/>
          <w:color w:val="000000" w:themeColor="text1"/>
          <w:sz w:val="20"/>
        </w:rPr>
        <w:t xml:space="preserve"> Repeat this step for any other items on this same receipt that you wish to return.</w:t>
      </w:r>
    </w:p>
    <w:p w14:paraId="0EAA8741" w14:textId="77777777" w:rsidR="00842EAB" w:rsidRPr="00842EAB" w:rsidRDefault="00842EAB" w:rsidP="00842EAB">
      <w:pPr>
        <w:pStyle w:val="ListParagraph"/>
        <w:rPr>
          <w:rFonts w:ascii="Open Sans" w:hAnsi="Open Sans" w:cs="Open Sans"/>
          <w:color w:val="000000" w:themeColor="text1"/>
          <w:sz w:val="20"/>
        </w:rPr>
      </w:pPr>
    </w:p>
    <w:p w14:paraId="0EAA8742" w14:textId="77777777" w:rsidR="0091409E" w:rsidRDefault="00842EAB" w:rsidP="0091409E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color w:val="000000" w:themeColor="text1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 xml:space="preserve">Click </w:t>
      </w:r>
      <w:r w:rsidR="0091409E">
        <w:rPr>
          <w:rFonts w:ascii="Open Sans" w:hAnsi="Open Sans" w:cs="Open Sans"/>
          <w:b/>
          <w:color w:val="6D009D"/>
          <w:sz w:val="20"/>
        </w:rPr>
        <w:t>Next</w:t>
      </w:r>
      <w:r>
        <w:rPr>
          <w:rFonts w:ascii="Open Sans" w:hAnsi="Open Sans" w:cs="Open Sans"/>
          <w:color w:val="000000" w:themeColor="text1"/>
          <w:sz w:val="20"/>
        </w:rPr>
        <w:t>.</w:t>
      </w:r>
    </w:p>
    <w:p w14:paraId="0EAA8743" w14:textId="77777777" w:rsidR="0091409E" w:rsidRPr="0091409E" w:rsidRDefault="0091409E" w:rsidP="0091409E">
      <w:pPr>
        <w:pStyle w:val="ListParagraph"/>
        <w:rPr>
          <w:rFonts w:ascii="Open Sans" w:hAnsi="Open Sans" w:cs="Open Sans"/>
          <w:color w:val="000000" w:themeColor="text1"/>
          <w:sz w:val="20"/>
        </w:rPr>
      </w:pPr>
    </w:p>
    <w:p w14:paraId="0EAA8744" w14:textId="77777777" w:rsidR="0091409E" w:rsidRDefault="0091409E" w:rsidP="0091409E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color w:val="000000" w:themeColor="text1"/>
          <w:sz w:val="20"/>
        </w:rPr>
      </w:pPr>
      <w:r w:rsidRPr="0091409E">
        <w:rPr>
          <w:rFonts w:ascii="Open Sans" w:hAnsi="Open Sans" w:cs="Open Sans"/>
          <w:color w:val="000000" w:themeColor="text1"/>
          <w:sz w:val="20"/>
        </w:rPr>
        <w:t xml:space="preserve">Enter a </w:t>
      </w:r>
      <w:r w:rsidRPr="0091409E">
        <w:rPr>
          <w:rFonts w:ascii="Open Sans" w:hAnsi="Open Sans" w:cs="Open Sans"/>
          <w:b/>
          <w:color w:val="6D009D"/>
          <w:sz w:val="20"/>
        </w:rPr>
        <w:t>Reason</w:t>
      </w:r>
      <w:r w:rsidRPr="0091409E">
        <w:rPr>
          <w:rFonts w:ascii="Open Sans" w:hAnsi="Open Sans" w:cs="Open Sans"/>
          <w:color w:val="000000" w:themeColor="text1"/>
          <w:sz w:val="20"/>
        </w:rPr>
        <w:t xml:space="preserve"> for returning the goods</w:t>
      </w:r>
      <w:r>
        <w:rPr>
          <w:rFonts w:ascii="Open Sans" w:hAnsi="Open Sans" w:cs="Open Sans"/>
          <w:color w:val="000000" w:themeColor="text1"/>
          <w:sz w:val="20"/>
        </w:rPr>
        <w:t xml:space="preserve"> by either entering part of the text and then pressing the Tab key, or use</w:t>
      </w:r>
      <w:r w:rsidRPr="0091409E">
        <w:rPr>
          <w:rFonts w:ascii="Open Sans" w:hAnsi="Open Sans" w:cs="Open Sans"/>
          <w:color w:val="000000" w:themeColor="text1"/>
          <w:sz w:val="20"/>
        </w:rPr>
        <w:t xml:space="preserve"> the </w:t>
      </w:r>
      <w:r w:rsidRPr="0091409E">
        <w:rPr>
          <w:rFonts w:ascii="Open Sans" w:hAnsi="Open Sans" w:cs="Open Sans"/>
          <w:b/>
          <w:color w:val="6D009D"/>
          <w:sz w:val="20"/>
        </w:rPr>
        <w:t>magnifying glass</w:t>
      </w:r>
      <w:r>
        <w:rPr>
          <w:rFonts w:ascii="Open Sans" w:hAnsi="Open Sans" w:cs="Open Sans"/>
          <w:color w:val="000000" w:themeColor="text1"/>
          <w:sz w:val="20"/>
        </w:rPr>
        <w:t xml:space="preserve"> icon</w:t>
      </w:r>
      <w:r w:rsidR="007051D7">
        <w:rPr>
          <w:rFonts w:ascii="Open Sans" w:hAnsi="Open Sans" w:cs="Open Sans"/>
          <w:color w:val="000000" w:themeColor="text1"/>
          <w:sz w:val="20"/>
        </w:rPr>
        <w:t xml:space="preserve"> to search</w:t>
      </w:r>
      <w:r>
        <w:rPr>
          <w:rFonts w:ascii="Open Sans" w:hAnsi="Open Sans" w:cs="Open Sans"/>
          <w:color w:val="000000" w:themeColor="text1"/>
          <w:sz w:val="20"/>
        </w:rPr>
        <w:t>. T</w:t>
      </w:r>
      <w:r w:rsidR="007051D7">
        <w:rPr>
          <w:rFonts w:ascii="Open Sans" w:hAnsi="Open Sans" w:cs="Open Sans"/>
          <w:color w:val="000000" w:themeColor="text1"/>
          <w:sz w:val="20"/>
        </w:rPr>
        <w:t>o</w:t>
      </w:r>
      <w:r w:rsidR="007051D7" w:rsidRPr="0091409E">
        <w:rPr>
          <w:rFonts w:ascii="Open Sans" w:hAnsi="Open Sans" w:cs="Open Sans"/>
          <w:color w:val="000000" w:themeColor="text1"/>
          <w:sz w:val="20"/>
        </w:rPr>
        <w:t xml:space="preserve"> v</w:t>
      </w:r>
      <w:r w:rsidR="007051D7">
        <w:rPr>
          <w:rFonts w:ascii="Open Sans" w:hAnsi="Open Sans" w:cs="Open Sans"/>
          <w:color w:val="000000" w:themeColor="text1"/>
          <w:sz w:val="20"/>
        </w:rPr>
        <w:t>iew a list of available reasons t</w:t>
      </w:r>
      <w:r>
        <w:rPr>
          <w:rFonts w:ascii="Open Sans" w:hAnsi="Open Sans" w:cs="Open Sans"/>
          <w:color w:val="000000" w:themeColor="text1"/>
          <w:sz w:val="20"/>
        </w:rPr>
        <w:t xml:space="preserve">ype in </w:t>
      </w:r>
      <w:r w:rsidRPr="0091409E">
        <w:rPr>
          <w:rFonts w:ascii="Open Sans" w:hAnsi="Open Sans" w:cs="Open Sans"/>
          <w:b/>
          <w:color w:val="000000" w:themeColor="text1"/>
          <w:sz w:val="20"/>
        </w:rPr>
        <w:t>%</w:t>
      </w:r>
      <w:r w:rsidR="007051D7">
        <w:rPr>
          <w:rFonts w:ascii="Open Sans" w:hAnsi="Open Sans" w:cs="Open Sans"/>
          <w:color w:val="000000" w:themeColor="text1"/>
          <w:sz w:val="20"/>
        </w:rPr>
        <w:t xml:space="preserve"> and </w:t>
      </w:r>
      <w:r>
        <w:rPr>
          <w:rFonts w:ascii="Open Sans" w:hAnsi="Open Sans" w:cs="Open Sans"/>
          <w:color w:val="000000" w:themeColor="text1"/>
          <w:sz w:val="20"/>
        </w:rPr>
        <w:t xml:space="preserve">press </w:t>
      </w:r>
      <w:r w:rsidRPr="0091409E">
        <w:rPr>
          <w:rFonts w:ascii="Open Sans" w:hAnsi="Open Sans" w:cs="Open Sans"/>
          <w:b/>
          <w:color w:val="6D009D"/>
          <w:sz w:val="20"/>
        </w:rPr>
        <w:t>Go</w:t>
      </w:r>
      <w:r>
        <w:rPr>
          <w:rFonts w:ascii="Open Sans" w:hAnsi="Open Sans" w:cs="Open Sans"/>
          <w:color w:val="000000" w:themeColor="text1"/>
          <w:sz w:val="20"/>
        </w:rPr>
        <w:t xml:space="preserve">. </w:t>
      </w:r>
      <w:r w:rsidRPr="0091409E">
        <w:rPr>
          <w:rFonts w:ascii="Open Sans" w:hAnsi="Open Sans" w:cs="Open Sans"/>
          <w:color w:val="000000" w:themeColor="text1"/>
          <w:sz w:val="20"/>
        </w:rPr>
        <w:t xml:space="preserve">Use the </w:t>
      </w:r>
      <w:r w:rsidRPr="0091409E">
        <w:rPr>
          <w:rFonts w:ascii="Open Sans" w:hAnsi="Open Sans" w:cs="Open Sans"/>
          <w:b/>
          <w:color w:val="6D009D"/>
          <w:sz w:val="20"/>
        </w:rPr>
        <w:t>Quick Select</w:t>
      </w:r>
      <w:r w:rsidRPr="0091409E">
        <w:rPr>
          <w:rFonts w:ascii="Open Sans" w:hAnsi="Open Sans" w:cs="Open Sans"/>
          <w:color w:val="000000" w:themeColor="text1"/>
          <w:sz w:val="20"/>
        </w:rPr>
        <w:t xml:space="preserve"> icon to select an appropriate reason</w:t>
      </w:r>
      <w:r>
        <w:rPr>
          <w:rFonts w:ascii="Open Sans" w:hAnsi="Open Sans" w:cs="Open Sans"/>
          <w:color w:val="000000" w:themeColor="text1"/>
          <w:sz w:val="20"/>
        </w:rPr>
        <w:t xml:space="preserve"> f</w:t>
      </w:r>
      <w:r w:rsidR="007051D7">
        <w:rPr>
          <w:rFonts w:ascii="Open Sans" w:hAnsi="Open Sans" w:cs="Open Sans"/>
          <w:color w:val="000000" w:themeColor="text1"/>
          <w:sz w:val="20"/>
        </w:rPr>
        <w:t>ro</w:t>
      </w:r>
      <w:r>
        <w:rPr>
          <w:rFonts w:ascii="Open Sans" w:hAnsi="Open Sans" w:cs="Open Sans"/>
          <w:color w:val="000000" w:themeColor="text1"/>
          <w:sz w:val="20"/>
        </w:rPr>
        <w:t>m the list</w:t>
      </w:r>
      <w:r w:rsidRPr="0091409E">
        <w:rPr>
          <w:rFonts w:ascii="Open Sans" w:hAnsi="Open Sans" w:cs="Open Sans"/>
          <w:color w:val="000000" w:themeColor="text1"/>
          <w:sz w:val="20"/>
        </w:rPr>
        <w:t>.</w:t>
      </w:r>
    </w:p>
    <w:p w14:paraId="0EAA8745" w14:textId="77777777" w:rsidR="0091409E" w:rsidRPr="0091409E" w:rsidRDefault="0091409E" w:rsidP="0091409E">
      <w:pPr>
        <w:pStyle w:val="ListParagraph"/>
        <w:rPr>
          <w:rFonts w:ascii="Open Sans" w:hAnsi="Open Sans" w:cs="Open Sans"/>
          <w:color w:val="000000" w:themeColor="text1"/>
          <w:sz w:val="20"/>
        </w:rPr>
      </w:pPr>
    </w:p>
    <w:p w14:paraId="0EAA8746" w14:textId="77777777" w:rsidR="0091409E" w:rsidRDefault="0091409E" w:rsidP="0091409E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color w:val="000000" w:themeColor="text1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 xml:space="preserve">Click </w:t>
      </w:r>
      <w:r>
        <w:rPr>
          <w:rFonts w:ascii="Open Sans" w:hAnsi="Open Sans" w:cs="Open Sans"/>
          <w:b/>
          <w:color w:val="6D009D"/>
          <w:sz w:val="20"/>
        </w:rPr>
        <w:t>Next</w:t>
      </w:r>
      <w:r>
        <w:rPr>
          <w:rFonts w:ascii="Open Sans" w:hAnsi="Open Sans" w:cs="Open Sans"/>
          <w:color w:val="000000" w:themeColor="text1"/>
          <w:sz w:val="20"/>
        </w:rPr>
        <w:t>.</w:t>
      </w:r>
    </w:p>
    <w:p w14:paraId="0EAA8747" w14:textId="77777777" w:rsidR="0091409E" w:rsidRPr="0091409E" w:rsidRDefault="0091409E" w:rsidP="0091409E">
      <w:pPr>
        <w:pStyle w:val="ListParagraph"/>
        <w:rPr>
          <w:rFonts w:ascii="Open Sans" w:hAnsi="Open Sans" w:cs="Open Sans"/>
          <w:color w:val="000000" w:themeColor="text1"/>
          <w:sz w:val="20"/>
        </w:rPr>
      </w:pPr>
    </w:p>
    <w:p w14:paraId="0EAA8748" w14:textId="77777777" w:rsidR="0091409E" w:rsidRDefault="0091409E" w:rsidP="00842EAB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color w:val="000000" w:themeColor="text1"/>
          <w:sz w:val="20"/>
        </w:rPr>
      </w:pPr>
      <w:r w:rsidRPr="0091409E">
        <w:rPr>
          <w:rFonts w:ascii="Open Sans" w:hAnsi="Open Sans" w:cs="Open Sans"/>
          <w:color w:val="000000" w:themeColor="text1"/>
          <w:sz w:val="20"/>
        </w:rPr>
        <w:t xml:space="preserve">Verify the information then select </w:t>
      </w:r>
      <w:r w:rsidRPr="0091409E">
        <w:rPr>
          <w:rFonts w:ascii="Open Sans" w:hAnsi="Open Sans" w:cs="Open Sans"/>
          <w:b/>
          <w:color w:val="6D009D"/>
          <w:sz w:val="20"/>
        </w:rPr>
        <w:t>Submit</w:t>
      </w:r>
      <w:r w:rsidRPr="0091409E">
        <w:rPr>
          <w:rFonts w:ascii="Open Sans" w:hAnsi="Open Sans" w:cs="Open Sans"/>
          <w:color w:val="000000" w:themeColor="text1"/>
          <w:sz w:val="20"/>
        </w:rPr>
        <w:t>.</w:t>
      </w:r>
    </w:p>
    <w:p w14:paraId="0EAA8749" w14:textId="77777777" w:rsidR="0091409E" w:rsidRPr="0091409E" w:rsidRDefault="0091409E" w:rsidP="0091409E">
      <w:pPr>
        <w:pStyle w:val="ListParagraph"/>
        <w:rPr>
          <w:rFonts w:ascii="Open Sans" w:hAnsi="Open Sans" w:cs="Open Sans"/>
          <w:color w:val="000000" w:themeColor="text1"/>
          <w:sz w:val="20"/>
        </w:rPr>
      </w:pPr>
    </w:p>
    <w:p w14:paraId="0EAA874A" w14:textId="77777777" w:rsidR="00DF54C6" w:rsidRDefault="0091409E" w:rsidP="00842EAB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color w:val="000000" w:themeColor="text1"/>
          <w:sz w:val="20"/>
        </w:rPr>
      </w:pPr>
      <w:r w:rsidRPr="0091409E">
        <w:rPr>
          <w:rFonts w:ascii="Open Sans" w:hAnsi="Open Sans" w:cs="Open Sans"/>
          <w:color w:val="000000" w:themeColor="text1"/>
          <w:sz w:val="20"/>
        </w:rPr>
        <w:t xml:space="preserve">You will receive a </w:t>
      </w:r>
      <w:r w:rsidRPr="0091409E">
        <w:rPr>
          <w:rFonts w:ascii="Open Sans" w:hAnsi="Open Sans" w:cs="Open Sans"/>
          <w:b/>
          <w:color w:val="6D009D"/>
          <w:sz w:val="20"/>
        </w:rPr>
        <w:t>Confirmation</w:t>
      </w:r>
      <w:r w:rsidRPr="0091409E">
        <w:rPr>
          <w:rFonts w:ascii="Open Sans" w:hAnsi="Open Sans" w:cs="Open Sans"/>
          <w:color w:val="000000" w:themeColor="text1"/>
          <w:sz w:val="20"/>
        </w:rPr>
        <w:t xml:space="preserve"> message that the returns have been completed.</w:t>
      </w:r>
      <w:r>
        <w:rPr>
          <w:rFonts w:ascii="Open Sans" w:hAnsi="Open Sans" w:cs="Open Sans"/>
          <w:color w:val="000000" w:themeColor="text1"/>
          <w:sz w:val="20"/>
        </w:rPr>
        <w:t xml:space="preserve"> Note that this process only records the return in the Oracle Financials system. Follow the appropriate procedures to contact the supplier to</w:t>
      </w:r>
      <w:r w:rsidR="007051D7">
        <w:rPr>
          <w:rFonts w:ascii="Open Sans" w:hAnsi="Open Sans" w:cs="Open Sans"/>
          <w:color w:val="000000" w:themeColor="text1"/>
          <w:sz w:val="20"/>
        </w:rPr>
        <w:t xml:space="preserve"> make arrangements to</w:t>
      </w:r>
      <w:r>
        <w:rPr>
          <w:rFonts w:ascii="Open Sans" w:hAnsi="Open Sans" w:cs="Open Sans"/>
          <w:color w:val="000000" w:themeColor="text1"/>
          <w:sz w:val="20"/>
        </w:rPr>
        <w:t xml:space="preserve"> return the goods.</w:t>
      </w:r>
    </w:p>
    <w:p w14:paraId="0EAA874B" w14:textId="77777777" w:rsidR="0091409E" w:rsidRPr="0091409E" w:rsidRDefault="0091409E" w:rsidP="0091409E">
      <w:pPr>
        <w:pStyle w:val="ListParagraph"/>
        <w:rPr>
          <w:rFonts w:ascii="Open Sans" w:hAnsi="Open Sans" w:cs="Open Sans"/>
          <w:color w:val="000000" w:themeColor="text1"/>
          <w:sz w:val="20"/>
        </w:rPr>
      </w:pPr>
    </w:p>
    <w:p w14:paraId="0EAA874C" w14:textId="77777777" w:rsidR="006A3576" w:rsidRPr="00F62285" w:rsidRDefault="0091409E" w:rsidP="00F62285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color w:val="000000" w:themeColor="text1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 xml:space="preserve">If you return to the </w:t>
      </w:r>
      <w:r w:rsidRPr="0091409E">
        <w:rPr>
          <w:rFonts w:ascii="Open Sans" w:hAnsi="Open Sans" w:cs="Open Sans"/>
          <w:b/>
          <w:color w:val="6D009D"/>
          <w:sz w:val="20"/>
        </w:rPr>
        <w:t>Receiving</w:t>
      </w:r>
      <w:r>
        <w:rPr>
          <w:rFonts w:ascii="Open Sans" w:hAnsi="Open Sans" w:cs="Open Sans"/>
          <w:color w:val="000000" w:themeColor="text1"/>
          <w:sz w:val="20"/>
        </w:rPr>
        <w:t xml:space="preserve"> tab, click </w:t>
      </w:r>
      <w:r w:rsidRPr="0091409E">
        <w:rPr>
          <w:rFonts w:ascii="Open Sans" w:hAnsi="Open Sans" w:cs="Open Sans"/>
          <w:b/>
          <w:color w:val="6D009D"/>
          <w:sz w:val="20"/>
        </w:rPr>
        <w:t>View Receipts</w:t>
      </w:r>
      <w:r>
        <w:rPr>
          <w:rFonts w:ascii="Open Sans" w:hAnsi="Open Sans" w:cs="Open Sans"/>
          <w:color w:val="000000" w:themeColor="text1"/>
          <w:sz w:val="20"/>
        </w:rPr>
        <w:t xml:space="preserve"> and find the receipt you will be able to see the receipt with the returned goods. The changes to the receipt will be indicated.</w:t>
      </w:r>
      <w:r w:rsidR="00C9164D">
        <w:rPr>
          <w:rFonts w:ascii="Open Sans" w:hAnsi="Open Sans" w:cs="Open Sans"/>
          <w:color w:val="000000" w:themeColor="text1"/>
          <w:sz w:val="20"/>
        </w:rPr>
        <w:t xml:space="preserve"> </w:t>
      </w:r>
      <w:r w:rsidR="00C9164D" w:rsidRPr="00C9164D">
        <w:rPr>
          <w:rFonts w:ascii="Open Sans" w:hAnsi="Open Sans" w:cs="Open Sans"/>
          <w:color w:val="000000" w:themeColor="text1"/>
          <w:sz w:val="20"/>
        </w:rPr>
        <w:t xml:space="preserve">Also, if you click on the </w:t>
      </w:r>
      <w:r w:rsidR="00C9164D" w:rsidRPr="00C9164D">
        <w:rPr>
          <w:rFonts w:ascii="Open Sans" w:hAnsi="Open Sans" w:cs="Open Sans"/>
          <w:b/>
          <w:color w:val="6D009D"/>
          <w:sz w:val="20"/>
        </w:rPr>
        <w:t>Receipt Number</w:t>
      </w:r>
      <w:r w:rsidR="00C9164D" w:rsidRPr="00C9164D">
        <w:rPr>
          <w:rFonts w:ascii="Open Sans" w:hAnsi="Open Sans" w:cs="Open Sans"/>
          <w:color w:val="000000" w:themeColor="text1"/>
          <w:sz w:val="20"/>
        </w:rPr>
        <w:t xml:space="preserve"> the </w:t>
      </w:r>
      <w:r w:rsidR="00C9164D" w:rsidRPr="00C9164D">
        <w:rPr>
          <w:rFonts w:ascii="Open Sans" w:hAnsi="Open Sans" w:cs="Open Sans"/>
          <w:b/>
          <w:color w:val="6D009D"/>
          <w:sz w:val="20"/>
        </w:rPr>
        <w:t>Transaction History</w:t>
      </w:r>
      <w:r w:rsidR="00C9164D" w:rsidRPr="00C9164D">
        <w:rPr>
          <w:rFonts w:ascii="Open Sans" w:hAnsi="Open Sans" w:cs="Open Sans"/>
          <w:color w:val="000000" w:themeColor="text1"/>
          <w:sz w:val="20"/>
        </w:rPr>
        <w:t xml:space="preserve"> shows</w:t>
      </w:r>
      <w:r w:rsidR="00C9164D">
        <w:rPr>
          <w:rFonts w:ascii="Open Sans" w:hAnsi="Open Sans" w:cs="Open Sans"/>
          <w:color w:val="000000" w:themeColor="text1"/>
          <w:sz w:val="20"/>
        </w:rPr>
        <w:t xml:space="preserve"> the details of the </w:t>
      </w:r>
      <w:r w:rsidR="00C9164D" w:rsidRPr="00C9164D">
        <w:rPr>
          <w:rFonts w:ascii="Open Sans" w:hAnsi="Open Sans" w:cs="Open Sans"/>
          <w:b/>
          <w:color w:val="6D009D"/>
          <w:sz w:val="20"/>
        </w:rPr>
        <w:t>Return to Supplier</w:t>
      </w:r>
      <w:r w:rsidR="00C9164D">
        <w:rPr>
          <w:rFonts w:ascii="Open Sans" w:hAnsi="Open Sans" w:cs="Open Sans"/>
          <w:color w:val="000000" w:themeColor="text1"/>
          <w:sz w:val="20"/>
        </w:rPr>
        <w:t xml:space="preserve"> action on this receipt.</w:t>
      </w:r>
    </w:p>
    <w:sectPr w:rsidR="006A3576" w:rsidRPr="00F62285" w:rsidSect="009F7A1F">
      <w:headerReference w:type="default" r:id="rId12"/>
      <w:footerReference w:type="default" r:id="rId13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A8753" w14:textId="77777777" w:rsidR="003A44EA" w:rsidRDefault="003A44EA" w:rsidP="003A44EA">
      <w:pPr>
        <w:spacing w:after="0" w:line="240" w:lineRule="auto"/>
      </w:pPr>
      <w:r>
        <w:separator/>
      </w:r>
    </w:p>
  </w:endnote>
  <w:endnote w:type="continuationSeparator" w:id="0">
    <w:p w14:paraId="0EAA8754" w14:textId="77777777" w:rsidR="003A44EA" w:rsidRDefault="003A44EA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A8756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9E1C73">
          <w:rPr>
            <w:rFonts w:ascii="Open Sans" w:hAnsi="Open Sans" w:cs="Open Sans"/>
            <w:noProof/>
            <w:sz w:val="20"/>
          </w:rPr>
          <w:t>1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0EAA8757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A8751" w14:textId="77777777" w:rsidR="003A44EA" w:rsidRDefault="003A44EA" w:rsidP="003A44EA">
      <w:pPr>
        <w:spacing w:after="0" w:line="240" w:lineRule="auto"/>
      </w:pPr>
      <w:r>
        <w:separator/>
      </w:r>
    </w:p>
  </w:footnote>
  <w:footnote w:type="continuationSeparator" w:id="0">
    <w:p w14:paraId="0EAA8752" w14:textId="77777777" w:rsidR="003A44EA" w:rsidRDefault="003A44EA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8755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EAA8758" wp14:editId="0EAA8759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0EAA875A" wp14:editId="0EAA875B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3680"/>
    <w:multiLevelType w:val="hybridMultilevel"/>
    <w:tmpl w:val="13E6BEB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732FF3"/>
    <w:multiLevelType w:val="hybridMultilevel"/>
    <w:tmpl w:val="854AE8B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0F270AA1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FF2A9F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B31FC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1F4FA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E10D74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9B75D30"/>
    <w:multiLevelType w:val="hybridMultilevel"/>
    <w:tmpl w:val="42DC5776"/>
    <w:lvl w:ilvl="0" w:tplc="A698A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3D0BA4"/>
    <w:multiLevelType w:val="hybridMultilevel"/>
    <w:tmpl w:val="98F09C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F5E1C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3056CA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FF1E34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196678"/>
    <w:multiLevelType w:val="hybridMultilevel"/>
    <w:tmpl w:val="13E6BEB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E4BC5"/>
    <w:multiLevelType w:val="hybridMultilevel"/>
    <w:tmpl w:val="F4B8D0F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07B48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BA74B4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1236581">
    <w:abstractNumId w:val="26"/>
  </w:num>
  <w:num w:numId="2" w16cid:durableId="115833327">
    <w:abstractNumId w:val="2"/>
  </w:num>
  <w:num w:numId="3" w16cid:durableId="459345864">
    <w:abstractNumId w:val="0"/>
  </w:num>
  <w:num w:numId="4" w16cid:durableId="863862304">
    <w:abstractNumId w:val="25"/>
  </w:num>
  <w:num w:numId="5" w16cid:durableId="1363507154">
    <w:abstractNumId w:val="14"/>
  </w:num>
  <w:num w:numId="6" w16cid:durableId="1851791716">
    <w:abstractNumId w:val="9"/>
  </w:num>
  <w:num w:numId="7" w16cid:durableId="807816551">
    <w:abstractNumId w:val="10"/>
  </w:num>
  <w:num w:numId="8" w16cid:durableId="1825856226">
    <w:abstractNumId w:val="7"/>
  </w:num>
  <w:num w:numId="9" w16cid:durableId="142963985">
    <w:abstractNumId w:val="17"/>
  </w:num>
  <w:num w:numId="10" w16cid:durableId="1435974874">
    <w:abstractNumId w:val="22"/>
  </w:num>
  <w:num w:numId="11" w16cid:durableId="991832267">
    <w:abstractNumId w:val="3"/>
  </w:num>
  <w:num w:numId="12" w16cid:durableId="270863600">
    <w:abstractNumId w:val="24"/>
  </w:num>
  <w:num w:numId="13" w16cid:durableId="1099253923">
    <w:abstractNumId w:val="1"/>
  </w:num>
  <w:num w:numId="14" w16cid:durableId="1296250906">
    <w:abstractNumId w:val="23"/>
  </w:num>
  <w:num w:numId="15" w16cid:durableId="1259829958">
    <w:abstractNumId w:val="13"/>
  </w:num>
  <w:num w:numId="16" w16cid:durableId="933055415">
    <w:abstractNumId w:val="11"/>
  </w:num>
  <w:num w:numId="17" w16cid:durableId="2002805755">
    <w:abstractNumId w:val="8"/>
  </w:num>
  <w:num w:numId="18" w16cid:durableId="1381513863">
    <w:abstractNumId w:val="15"/>
  </w:num>
  <w:num w:numId="19" w16cid:durableId="87577525">
    <w:abstractNumId w:val="19"/>
  </w:num>
  <w:num w:numId="20" w16cid:durableId="1177111818">
    <w:abstractNumId w:val="12"/>
  </w:num>
  <w:num w:numId="21" w16cid:durableId="1321617767">
    <w:abstractNumId w:val="18"/>
  </w:num>
  <w:num w:numId="22" w16cid:durableId="1627736785">
    <w:abstractNumId w:val="6"/>
  </w:num>
  <w:num w:numId="23" w16cid:durableId="1169491312">
    <w:abstractNumId w:val="21"/>
  </w:num>
  <w:num w:numId="24" w16cid:durableId="722943274">
    <w:abstractNumId w:val="4"/>
  </w:num>
  <w:num w:numId="25" w16cid:durableId="1323315358">
    <w:abstractNumId w:val="5"/>
  </w:num>
  <w:num w:numId="26" w16cid:durableId="140319057">
    <w:abstractNumId w:val="16"/>
  </w:num>
  <w:num w:numId="27" w16cid:durableId="802114036">
    <w:abstractNumId w:val="28"/>
  </w:num>
  <w:num w:numId="28" w16cid:durableId="902713007">
    <w:abstractNumId w:val="27"/>
  </w:num>
  <w:num w:numId="29" w16cid:durableId="14589138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4EA"/>
    <w:rsid w:val="000012CC"/>
    <w:rsid w:val="00005498"/>
    <w:rsid w:val="000276E4"/>
    <w:rsid w:val="00034E30"/>
    <w:rsid w:val="00061187"/>
    <w:rsid w:val="00087968"/>
    <w:rsid w:val="00095244"/>
    <w:rsid w:val="000A11CC"/>
    <w:rsid w:val="000A2D60"/>
    <w:rsid w:val="000B5108"/>
    <w:rsid w:val="000B6E2E"/>
    <w:rsid w:val="000B6EEE"/>
    <w:rsid w:val="000B7910"/>
    <w:rsid w:val="000C6270"/>
    <w:rsid w:val="001109CD"/>
    <w:rsid w:val="0011107F"/>
    <w:rsid w:val="00113875"/>
    <w:rsid w:val="00120BC2"/>
    <w:rsid w:val="001228AB"/>
    <w:rsid w:val="0012682D"/>
    <w:rsid w:val="00126DDE"/>
    <w:rsid w:val="00137FF9"/>
    <w:rsid w:val="00141794"/>
    <w:rsid w:val="00142C0E"/>
    <w:rsid w:val="0015454A"/>
    <w:rsid w:val="00155F01"/>
    <w:rsid w:val="00163081"/>
    <w:rsid w:val="00182E35"/>
    <w:rsid w:val="00185CB5"/>
    <w:rsid w:val="00196600"/>
    <w:rsid w:val="001A55AC"/>
    <w:rsid w:val="001B4A90"/>
    <w:rsid w:val="001C6FCA"/>
    <w:rsid w:val="001C79AA"/>
    <w:rsid w:val="001D663F"/>
    <w:rsid w:val="001F3C80"/>
    <w:rsid w:val="002000A5"/>
    <w:rsid w:val="002030D1"/>
    <w:rsid w:val="00204F0F"/>
    <w:rsid w:val="0020720C"/>
    <w:rsid w:val="002139A8"/>
    <w:rsid w:val="00237155"/>
    <w:rsid w:val="002439E4"/>
    <w:rsid w:val="00255805"/>
    <w:rsid w:val="002C5209"/>
    <w:rsid w:val="002D4E25"/>
    <w:rsid w:val="002E316F"/>
    <w:rsid w:val="002F6472"/>
    <w:rsid w:val="00304EE0"/>
    <w:rsid w:val="00316454"/>
    <w:rsid w:val="003254CE"/>
    <w:rsid w:val="00332FA0"/>
    <w:rsid w:val="003433FC"/>
    <w:rsid w:val="003445E9"/>
    <w:rsid w:val="00352B32"/>
    <w:rsid w:val="003550DD"/>
    <w:rsid w:val="00363F5E"/>
    <w:rsid w:val="00366CB2"/>
    <w:rsid w:val="0036753A"/>
    <w:rsid w:val="003715E5"/>
    <w:rsid w:val="003755FB"/>
    <w:rsid w:val="003941CA"/>
    <w:rsid w:val="00394482"/>
    <w:rsid w:val="003953FD"/>
    <w:rsid w:val="003A397D"/>
    <w:rsid w:val="003A44EA"/>
    <w:rsid w:val="003B23D7"/>
    <w:rsid w:val="003F2EBA"/>
    <w:rsid w:val="003F6F6C"/>
    <w:rsid w:val="00401E04"/>
    <w:rsid w:val="00402C57"/>
    <w:rsid w:val="00412879"/>
    <w:rsid w:val="00424F30"/>
    <w:rsid w:val="00424F49"/>
    <w:rsid w:val="00431E4D"/>
    <w:rsid w:val="00433636"/>
    <w:rsid w:val="00440415"/>
    <w:rsid w:val="0046326A"/>
    <w:rsid w:val="00480C80"/>
    <w:rsid w:val="00484556"/>
    <w:rsid w:val="00485762"/>
    <w:rsid w:val="004A2BC9"/>
    <w:rsid w:val="004B2578"/>
    <w:rsid w:val="004B426F"/>
    <w:rsid w:val="004B5BF3"/>
    <w:rsid w:val="004C1A56"/>
    <w:rsid w:val="004C72B5"/>
    <w:rsid w:val="004C7852"/>
    <w:rsid w:val="004D59AC"/>
    <w:rsid w:val="004D6084"/>
    <w:rsid w:val="00502594"/>
    <w:rsid w:val="005159B0"/>
    <w:rsid w:val="0051743E"/>
    <w:rsid w:val="0052349B"/>
    <w:rsid w:val="0054596C"/>
    <w:rsid w:val="005664C4"/>
    <w:rsid w:val="00581E06"/>
    <w:rsid w:val="005B4F83"/>
    <w:rsid w:val="005C0F4A"/>
    <w:rsid w:val="005D31F2"/>
    <w:rsid w:val="005D492C"/>
    <w:rsid w:val="005D6DCB"/>
    <w:rsid w:val="005F0A5D"/>
    <w:rsid w:val="005F74DE"/>
    <w:rsid w:val="00602031"/>
    <w:rsid w:val="00603274"/>
    <w:rsid w:val="006124A0"/>
    <w:rsid w:val="006171C4"/>
    <w:rsid w:val="00647F89"/>
    <w:rsid w:val="0065770A"/>
    <w:rsid w:val="006607DC"/>
    <w:rsid w:val="006625DD"/>
    <w:rsid w:val="006758B1"/>
    <w:rsid w:val="006A3576"/>
    <w:rsid w:val="006A467E"/>
    <w:rsid w:val="006B160C"/>
    <w:rsid w:val="006B4B94"/>
    <w:rsid w:val="006C1AE3"/>
    <w:rsid w:val="006C51F0"/>
    <w:rsid w:val="006D4086"/>
    <w:rsid w:val="006D62D7"/>
    <w:rsid w:val="006E26C8"/>
    <w:rsid w:val="006F48E3"/>
    <w:rsid w:val="007051D7"/>
    <w:rsid w:val="00713E90"/>
    <w:rsid w:val="00724B41"/>
    <w:rsid w:val="00726A1A"/>
    <w:rsid w:val="007404FC"/>
    <w:rsid w:val="0074239D"/>
    <w:rsid w:val="00744990"/>
    <w:rsid w:val="00745CBA"/>
    <w:rsid w:val="00747507"/>
    <w:rsid w:val="007559F1"/>
    <w:rsid w:val="007636F8"/>
    <w:rsid w:val="007730A6"/>
    <w:rsid w:val="00784C73"/>
    <w:rsid w:val="00792EDB"/>
    <w:rsid w:val="00794C95"/>
    <w:rsid w:val="00802B46"/>
    <w:rsid w:val="008210B8"/>
    <w:rsid w:val="00824665"/>
    <w:rsid w:val="0083355B"/>
    <w:rsid w:val="00842EAB"/>
    <w:rsid w:val="00852D20"/>
    <w:rsid w:val="008552D8"/>
    <w:rsid w:val="00860939"/>
    <w:rsid w:val="00865D2D"/>
    <w:rsid w:val="0087356A"/>
    <w:rsid w:val="00883734"/>
    <w:rsid w:val="00891F33"/>
    <w:rsid w:val="008A3FC3"/>
    <w:rsid w:val="008D0392"/>
    <w:rsid w:val="008D2C45"/>
    <w:rsid w:val="008F3B61"/>
    <w:rsid w:val="0091409E"/>
    <w:rsid w:val="009278A2"/>
    <w:rsid w:val="00935A92"/>
    <w:rsid w:val="009603C5"/>
    <w:rsid w:val="009636E0"/>
    <w:rsid w:val="00972064"/>
    <w:rsid w:val="0098179F"/>
    <w:rsid w:val="009A6791"/>
    <w:rsid w:val="009B290F"/>
    <w:rsid w:val="009B6AB1"/>
    <w:rsid w:val="009E1C73"/>
    <w:rsid w:val="009E723D"/>
    <w:rsid w:val="009F7A1F"/>
    <w:rsid w:val="00A06978"/>
    <w:rsid w:val="00A10207"/>
    <w:rsid w:val="00A119C1"/>
    <w:rsid w:val="00A23F8C"/>
    <w:rsid w:val="00A30261"/>
    <w:rsid w:val="00A34F5D"/>
    <w:rsid w:val="00A417AB"/>
    <w:rsid w:val="00A50809"/>
    <w:rsid w:val="00A52CD7"/>
    <w:rsid w:val="00A70A84"/>
    <w:rsid w:val="00A72BF3"/>
    <w:rsid w:val="00A7397E"/>
    <w:rsid w:val="00A8637F"/>
    <w:rsid w:val="00A92873"/>
    <w:rsid w:val="00A95D07"/>
    <w:rsid w:val="00A969B8"/>
    <w:rsid w:val="00AA1420"/>
    <w:rsid w:val="00AB0F4A"/>
    <w:rsid w:val="00AB5E9D"/>
    <w:rsid w:val="00AD1E64"/>
    <w:rsid w:val="00AD3670"/>
    <w:rsid w:val="00AD4B20"/>
    <w:rsid w:val="00AE7E8A"/>
    <w:rsid w:val="00AF2A9E"/>
    <w:rsid w:val="00AF34FE"/>
    <w:rsid w:val="00AF7DD1"/>
    <w:rsid w:val="00B02698"/>
    <w:rsid w:val="00B061E9"/>
    <w:rsid w:val="00B06E20"/>
    <w:rsid w:val="00B15F7A"/>
    <w:rsid w:val="00B2281A"/>
    <w:rsid w:val="00B235D3"/>
    <w:rsid w:val="00B27984"/>
    <w:rsid w:val="00B313C7"/>
    <w:rsid w:val="00B32571"/>
    <w:rsid w:val="00B37E7D"/>
    <w:rsid w:val="00B47507"/>
    <w:rsid w:val="00B47C78"/>
    <w:rsid w:val="00B5079D"/>
    <w:rsid w:val="00B572DD"/>
    <w:rsid w:val="00B63B0F"/>
    <w:rsid w:val="00B804D8"/>
    <w:rsid w:val="00B837CB"/>
    <w:rsid w:val="00B86114"/>
    <w:rsid w:val="00B96F15"/>
    <w:rsid w:val="00BA3896"/>
    <w:rsid w:val="00BB0D82"/>
    <w:rsid w:val="00BD122A"/>
    <w:rsid w:val="00BD3105"/>
    <w:rsid w:val="00BD385C"/>
    <w:rsid w:val="00BE0371"/>
    <w:rsid w:val="00BE0B3A"/>
    <w:rsid w:val="00C013B0"/>
    <w:rsid w:val="00C15E33"/>
    <w:rsid w:val="00C166A0"/>
    <w:rsid w:val="00C16F32"/>
    <w:rsid w:val="00C25A1D"/>
    <w:rsid w:val="00C265B4"/>
    <w:rsid w:val="00C4459A"/>
    <w:rsid w:val="00C508B0"/>
    <w:rsid w:val="00C76AB7"/>
    <w:rsid w:val="00C9054E"/>
    <w:rsid w:val="00C90D0A"/>
    <w:rsid w:val="00C9164D"/>
    <w:rsid w:val="00C91834"/>
    <w:rsid w:val="00C92117"/>
    <w:rsid w:val="00CC42C0"/>
    <w:rsid w:val="00CC5D7B"/>
    <w:rsid w:val="00CD018C"/>
    <w:rsid w:val="00CD2779"/>
    <w:rsid w:val="00CD5AA9"/>
    <w:rsid w:val="00CE769B"/>
    <w:rsid w:val="00CF1867"/>
    <w:rsid w:val="00CF47A7"/>
    <w:rsid w:val="00D02A54"/>
    <w:rsid w:val="00D03338"/>
    <w:rsid w:val="00D03AC0"/>
    <w:rsid w:val="00D37447"/>
    <w:rsid w:val="00D40F14"/>
    <w:rsid w:val="00D457C5"/>
    <w:rsid w:val="00D500A5"/>
    <w:rsid w:val="00D5154D"/>
    <w:rsid w:val="00D551C1"/>
    <w:rsid w:val="00D71370"/>
    <w:rsid w:val="00D91164"/>
    <w:rsid w:val="00DA5C08"/>
    <w:rsid w:val="00DB455F"/>
    <w:rsid w:val="00DC0C0B"/>
    <w:rsid w:val="00DC59E4"/>
    <w:rsid w:val="00DE10E6"/>
    <w:rsid w:val="00DE3C5D"/>
    <w:rsid w:val="00DE3CD2"/>
    <w:rsid w:val="00DF186E"/>
    <w:rsid w:val="00DF54C6"/>
    <w:rsid w:val="00DF601C"/>
    <w:rsid w:val="00E01070"/>
    <w:rsid w:val="00E25A71"/>
    <w:rsid w:val="00E30579"/>
    <w:rsid w:val="00E338A9"/>
    <w:rsid w:val="00E43E06"/>
    <w:rsid w:val="00E74F84"/>
    <w:rsid w:val="00E95212"/>
    <w:rsid w:val="00EA25FB"/>
    <w:rsid w:val="00EC4052"/>
    <w:rsid w:val="00ED29D8"/>
    <w:rsid w:val="00ED522B"/>
    <w:rsid w:val="00F03034"/>
    <w:rsid w:val="00F15830"/>
    <w:rsid w:val="00F161EE"/>
    <w:rsid w:val="00F230C8"/>
    <w:rsid w:val="00F2678F"/>
    <w:rsid w:val="00F54F39"/>
    <w:rsid w:val="00F62285"/>
    <w:rsid w:val="00F631E2"/>
    <w:rsid w:val="00F8284F"/>
    <w:rsid w:val="00F911B6"/>
    <w:rsid w:val="00F97113"/>
    <w:rsid w:val="00F9782B"/>
    <w:rsid w:val="00FA5AC7"/>
    <w:rsid w:val="00FA6FE3"/>
    <w:rsid w:val="00FC55BC"/>
    <w:rsid w:val="00FD2DE6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0EAA8733"/>
  <w15:docId w15:val="{F1732F8D-C509-4239-B521-9BA98B80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24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849C6D-48C5-4CA2-9AF4-487282A3DB3E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2.xml><?xml version="1.0" encoding="utf-8"?>
<ds:datastoreItem xmlns:ds="http://schemas.openxmlformats.org/officeDocument/2006/customXml" ds:itemID="{70A620C7-351C-4648-8482-DF58E34A0D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9F2ED5-0719-4BA5-A7A0-16ECB466A4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80AE4A-6792-4927-BEA1-6A749BF14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cp:lastModifiedBy>Matthew Hearn</cp:lastModifiedBy>
  <cp:revision>3</cp:revision>
  <cp:lastPrinted>2015-07-01T11:13:00Z</cp:lastPrinted>
  <dcterms:created xsi:type="dcterms:W3CDTF">2018-06-12T14:16:00Z</dcterms:created>
  <dcterms:modified xsi:type="dcterms:W3CDTF">2025-03-27T15:17:00Z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