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72F4" w14:textId="77777777" w:rsidR="00DA5C08" w:rsidRDefault="009B6AB1" w:rsidP="0027547A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B267305" wp14:editId="5FC0EDA9">
                <wp:simplePos x="0" y="0"/>
                <wp:positionH relativeFrom="column">
                  <wp:posOffset>-83669</wp:posOffset>
                </wp:positionH>
                <wp:positionV relativeFrom="paragraph">
                  <wp:posOffset>108585</wp:posOffset>
                </wp:positionV>
                <wp:extent cx="4345229" cy="720000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720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67314" w14:textId="3440709A" w:rsidR="008210B8" w:rsidRDefault="00712B78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iProc r</w:t>
                            </w:r>
                            <w:r w:rsidR="005F0A5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eceipting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by email: Request information</w:t>
                            </w:r>
                            <w:r w:rsidR="009745F9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4B267315" w14:textId="77777777" w:rsidR="00784C73" w:rsidRPr="00784C73" w:rsidRDefault="0027547A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Requisitioner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67305" id="Rectangle 7" o:spid="_x0000_s1026" style="position:absolute;margin-left:-6.6pt;margin-top:8.55pt;width:342.15pt;height:56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" stroked="f" strokeweight="1pt">
                <v:fill opacity="54484f"/>
                <v:textbox>
                  <w:txbxContent>
                    <w:p w14:paraId="4B267314" w14:textId="3440709A" w:rsidR="008210B8" w:rsidRDefault="00712B78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iProc r</w:t>
                      </w:r>
                      <w:r w:rsidR="005F0A5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eceipting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by email: Request information</w:t>
                      </w:r>
                      <w:r w:rsidR="009745F9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4B267315" w14:textId="77777777" w:rsidR="00784C73" w:rsidRPr="00784C73" w:rsidRDefault="0027547A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Requisitioner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4B2672F5" w14:textId="77777777" w:rsidR="00AF7DD1" w:rsidRDefault="00D5154D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4B267307" wp14:editId="4B267308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</w:t>
      </w:r>
      <w:r w:rsidR="008552D8">
        <w:rPr>
          <w:rFonts w:ascii="Open Sans" w:hAnsi="Open Sans" w:cs="Open Sans"/>
          <w:sz w:val="20"/>
        </w:rPr>
        <w:t>to show</w:t>
      </w:r>
      <w:r w:rsidR="001F3C80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 xml:space="preserve">iProc Requisitioners </w:t>
      </w:r>
      <w:r w:rsidR="008552D8">
        <w:rPr>
          <w:rFonts w:ascii="Open Sans" w:hAnsi="Open Sans" w:cs="Open Sans"/>
          <w:sz w:val="20"/>
        </w:rPr>
        <w:t xml:space="preserve">how to </w:t>
      </w:r>
      <w:r w:rsidR="00712B78">
        <w:rPr>
          <w:rFonts w:ascii="Open Sans" w:hAnsi="Open Sans" w:cs="Open Sans"/>
          <w:sz w:val="20"/>
        </w:rPr>
        <w:t>request information regarding the goods/services on the purchase order by email.</w:t>
      </w:r>
    </w:p>
    <w:p w14:paraId="4B2672F6" w14:textId="77777777" w:rsidR="00095244" w:rsidRDefault="00095244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B2672F7" w14:textId="77777777" w:rsidR="006135C7" w:rsidRDefault="00712B78" w:rsidP="00712B78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If </w:t>
      </w:r>
      <w:r w:rsidRPr="00712B78">
        <w:rPr>
          <w:rFonts w:ascii="Open Sans" w:hAnsi="Open Sans" w:cs="Open Sans"/>
          <w:sz w:val="20"/>
        </w:rPr>
        <w:t>you have been billed for goods/services relating to this notification for whi</w:t>
      </w:r>
      <w:r>
        <w:rPr>
          <w:rFonts w:ascii="Open Sans" w:hAnsi="Open Sans" w:cs="Open Sans"/>
          <w:sz w:val="20"/>
        </w:rPr>
        <w:t>ch you raised the requisition b</w:t>
      </w:r>
      <w:r w:rsidRPr="00712B78">
        <w:rPr>
          <w:rFonts w:ascii="Open Sans" w:hAnsi="Open Sans" w:cs="Open Sans"/>
          <w:sz w:val="20"/>
        </w:rPr>
        <w:t xml:space="preserve">ut the goods were to be delivered to another part of the </w:t>
      </w:r>
      <w:r>
        <w:rPr>
          <w:rFonts w:ascii="Open Sans" w:hAnsi="Open Sans" w:cs="Open Sans"/>
          <w:sz w:val="20"/>
        </w:rPr>
        <w:t xml:space="preserve">University of Manchester, </w:t>
      </w:r>
      <w:r w:rsidRPr="00712B78">
        <w:rPr>
          <w:rFonts w:ascii="Open Sans" w:hAnsi="Open Sans" w:cs="Open Sans"/>
          <w:sz w:val="20"/>
        </w:rPr>
        <w:t xml:space="preserve">you need to confirm </w:t>
      </w:r>
      <w:r>
        <w:rPr>
          <w:rFonts w:ascii="Open Sans" w:hAnsi="Open Sans" w:cs="Open Sans"/>
          <w:sz w:val="20"/>
        </w:rPr>
        <w:t>that they have actually arrived by contacting the relevant person.</w:t>
      </w:r>
    </w:p>
    <w:p w14:paraId="4B2672F8" w14:textId="77777777" w:rsidR="00712B78" w:rsidRPr="00712B78" w:rsidRDefault="00712B78" w:rsidP="00712B7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B2672F9" w14:textId="77777777" w:rsidR="008552D8" w:rsidRDefault="008552D8" w:rsidP="008552D8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712B78">
        <w:rPr>
          <w:rFonts w:ascii="Open Sans" w:hAnsi="Open Sans" w:cs="Open Sans"/>
          <w:sz w:val="20"/>
        </w:rPr>
        <w:t xml:space="preserve">request information by email regarding a receipt </w:t>
      </w:r>
      <w:r>
        <w:rPr>
          <w:rFonts w:ascii="Open Sans" w:hAnsi="Open Sans" w:cs="Open Sans"/>
          <w:sz w:val="20"/>
        </w:rPr>
        <w:t>you will need to:</w:t>
      </w:r>
    </w:p>
    <w:p w14:paraId="4B2672FA" w14:textId="77777777" w:rsidR="00137FF9" w:rsidRPr="008552D8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4B2672FB" w14:textId="77777777" w:rsidR="001109CD" w:rsidRPr="001109CD" w:rsidRDefault="006135C7" w:rsidP="001109C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Open the </w:t>
      </w:r>
      <w:r w:rsidRPr="00B645B1">
        <w:rPr>
          <w:rFonts w:ascii="Open Sans" w:hAnsi="Open Sans" w:cs="Open Sans"/>
          <w:b/>
          <w:color w:val="000000" w:themeColor="text1"/>
          <w:sz w:val="20"/>
        </w:rPr>
        <w:t>email notification</w:t>
      </w:r>
      <w:r>
        <w:rPr>
          <w:rFonts w:ascii="Open Sans" w:hAnsi="Open Sans" w:cs="Open Sans"/>
          <w:color w:val="000000" w:themeColor="text1"/>
          <w:sz w:val="20"/>
        </w:rPr>
        <w:t xml:space="preserve"> y</w:t>
      </w:r>
      <w:r w:rsidR="00303C93">
        <w:rPr>
          <w:rFonts w:ascii="Open Sans" w:hAnsi="Open Sans" w:cs="Open Sans"/>
          <w:color w:val="000000" w:themeColor="text1"/>
          <w:sz w:val="20"/>
        </w:rPr>
        <w:t xml:space="preserve">ou have received regarding the receipt </w:t>
      </w:r>
    </w:p>
    <w:p w14:paraId="4B2672FC" w14:textId="77777777" w:rsidR="001109CD" w:rsidRPr="001109CD" w:rsidRDefault="001109CD" w:rsidP="001109CD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4B2672FD" w14:textId="77777777" w:rsidR="00303C93" w:rsidRPr="00712B78" w:rsidRDefault="006E18FC" w:rsidP="00712B78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E18FC">
        <w:rPr>
          <w:rFonts w:ascii="Open Sans" w:hAnsi="Open Sans" w:cs="Open Sans"/>
          <w:color w:val="000000" w:themeColor="text1"/>
          <w:sz w:val="20"/>
        </w:rPr>
        <w:t>C</w:t>
      </w:r>
      <w:r w:rsidR="00303C93" w:rsidRPr="006E18FC">
        <w:rPr>
          <w:rFonts w:ascii="Open Sans" w:hAnsi="Open Sans" w:cs="Open Sans"/>
          <w:color w:val="000000" w:themeColor="text1"/>
          <w:sz w:val="20"/>
        </w:rPr>
        <w:t xml:space="preserve">lick </w:t>
      </w:r>
      <w:r w:rsidR="00712B78">
        <w:rPr>
          <w:rFonts w:ascii="Open Sans" w:hAnsi="Open Sans" w:cs="Open Sans"/>
          <w:b/>
          <w:color w:val="6D009D"/>
          <w:sz w:val="20"/>
        </w:rPr>
        <w:t>Request Information</w:t>
      </w:r>
      <w:r w:rsidRPr="006E18FC">
        <w:rPr>
          <w:rFonts w:ascii="Open Sans" w:hAnsi="Open Sans" w:cs="Open Sans"/>
          <w:color w:val="000000" w:themeColor="text1"/>
          <w:sz w:val="20"/>
        </w:rPr>
        <w:t xml:space="preserve"> at the bottom of the email</w:t>
      </w:r>
      <w:r w:rsidR="00303C93" w:rsidRPr="006E18FC">
        <w:rPr>
          <w:rFonts w:ascii="Open Sans" w:hAnsi="Open Sans" w:cs="Open Sans"/>
          <w:color w:val="000000" w:themeColor="text1"/>
          <w:sz w:val="20"/>
        </w:rPr>
        <w:t>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="00712B78" w:rsidRPr="00712B78">
        <w:rPr>
          <w:rFonts w:ascii="Open Sans" w:hAnsi="Open Sans" w:cs="Open Sans"/>
          <w:color w:val="000000" w:themeColor="text1"/>
          <w:sz w:val="20"/>
        </w:rPr>
        <w:t>An e-mail will be generated allowing you to contact the relevant person within</w:t>
      </w:r>
      <w:r w:rsidR="00712B78">
        <w:rPr>
          <w:rFonts w:ascii="Open Sans" w:hAnsi="Open Sans" w:cs="Open Sans"/>
          <w:color w:val="000000" w:themeColor="text1"/>
          <w:sz w:val="20"/>
        </w:rPr>
        <w:t xml:space="preserve"> the University of Manchester.</w:t>
      </w:r>
    </w:p>
    <w:p w14:paraId="4B2672FE" w14:textId="77777777" w:rsidR="00712B78" w:rsidRPr="00712B78" w:rsidRDefault="00712B78" w:rsidP="00712B78">
      <w:pPr>
        <w:pStyle w:val="ListParagraph"/>
        <w:rPr>
          <w:rFonts w:ascii="Open Sans" w:hAnsi="Open Sans" w:cs="Open Sans"/>
          <w:sz w:val="20"/>
        </w:rPr>
      </w:pPr>
    </w:p>
    <w:p w14:paraId="4B2672FF" w14:textId="77777777" w:rsidR="00712B78" w:rsidRDefault="00712B78" w:rsidP="00712B78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712B78">
        <w:rPr>
          <w:rFonts w:ascii="Open Sans" w:hAnsi="Open Sans" w:cs="Open Sans"/>
          <w:sz w:val="20"/>
        </w:rPr>
        <w:t xml:space="preserve">You can send your request for further information to any Oracle user by </w:t>
      </w:r>
      <w:r>
        <w:rPr>
          <w:rFonts w:ascii="Open Sans" w:hAnsi="Open Sans" w:cs="Open Sans"/>
          <w:sz w:val="20"/>
        </w:rPr>
        <w:t>typi</w:t>
      </w:r>
      <w:r w:rsidRPr="00712B78">
        <w:rPr>
          <w:rFonts w:ascii="Open Sans" w:hAnsi="Open Sans" w:cs="Open Sans"/>
          <w:sz w:val="20"/>
        </w:rPr>
        <w:t xml:space="preserve">ng their </w:t>
      </w:r>
      <w:r w:rsidRPr="00712B78">
        <w:rPr>
          <w:rFonts w:ascii="Open Sans" w:hAnsi="Open Sans" w:cs="Open Sans"/>
          <w:b/>
          <w:color w:val="6D009D"/>
          <w:sz w:val="20"/>
        </w:rPr>
        <w:t>user id</w:t>
      </w:r>
      <w:r>
        <w:rPr>
          <w:rFonts w:ascii="Open Sans" w:hAnsi="Open Sans" w:cs="Open Sans"/>
          <w:sz w:val="20"/>
        </w:rPr>
        <w:t xml:space="preserve"> into the </w:t>
      </w:r>
      <w:r w:rsidRPr="00712B78">
        <w:rPr>
          <w:rFonts w:ascii="Open Sans" w:hAnsi="Open Sans" w:cs="Open Sans"/>
          <w:sz w:val="20"/>
        </w:rPr>
        <w:t xml:space="preserve">area highlighted </w:t>
      </w:r>
      <w:r>
        <w:rPr>
          <w:rFonts w:ascii="Open Sans" w:hAnsi="Open Sans" w:cs="Open Sans"/>
          <w:sz w:val="20"/>
        </w:rPr>
        <w:t xml:space="preserve">between the two quotation marks where the email says </w:t>
      </w:r>
      <w:r w:rsidRPr="00712B78">
        <w:rPr>
          <w:rFonts w:ascii="Open Sans" w:hAnsi="Open Sans" w:cs="Open Sans"/>
          <w:b/>
          <w:color w:val="6D009D"/>
          <w:sz w:val="20"/>
        </w:rPr>
        <w:t>Request information from</w:t>
      </w:r>
      <w:r w:rsidRPr="00712B78">
        <w:rPr>
          <w:rFonts w:ascii="Open Sans" w:hAnsi="Open Sans" w:cs="Open Sans"/>
          <w:sz w:val="20"/>
        </w:rPr>
        <w:t>.</w:t>
      </w:r>
    </w:p>
    <w:p w14:paraId="4B267300" w14:textId="77777777" w:rsidR="00712B78" w:rsidRPr="00712B78" w:rsidRDefault="00712B78" w:rsidP="00712B78">
      <w:pPr>
        <w:pStyle w:val="ListParagraph"/>
        <w:rPr>
          <w:rFonts w:ascii="Open Sans" w:hAnsi="Open Sans" w:cs="Open Sans"/>
          <w:sz w:val="20"/>
        </w:rPr>
      </w:pPr>
    </w:p>
    <w:p w14:paraId="4B267301" w14:textId="5F558B76" w:rsidR="00712B78" w:rsidRDefault="00712B78" w:rsidP="00353B3D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712B78">
        <w:rPr>
          <w:rFonts w:ascii="Open Sans" w:hAnsi="Open Sans" w:cs="Open Sans"/>
          <w:sz w:val="20"/>
        </w:rPr>
        <w:t xml:space="preserve">You can then enter your request for further information to any Oracle user by typing your request </w:t>
      </w:r>
      <w:r>
        <w:rPr>
          <w:rFonts w:ascii="Open Sans" w:hAnsi="Open Sans" w:cs="Open Sans"/>
          <w:sz w:val="20"/>
        </w:rPr>
        <w:t xml:space="preserve">between the two quotation marks where the email says </w:t>
      </w:r>
      <w:r w:rsidRPr="00712B78">
        <w:rPr>
          <w:rFonts w:ascii="Open Sans" w:hAnsi="Open Sans" w:cs="Open Sans"/>
          <w:b/>
          <w:color w:val="6D009D"/>
          <w:sz w:val="20"/>
        </w:rPr>
        <w:t>Question</w:t>
      </w:r>
      <w:r>
        <w:rPr>
          <w:rFonts w:ascii="Open Sans" w:hAnsi="Open Sans" w:cs="Open Sans"/>
          <w:sz w:val="20"/>
        </w:rPr>
        <w:t xml:space="preserve">. Eg </w:t>
      </w:r>
      <w:r w:rsidR="00A432A2">
        <w:rPr>
          <w:rFonts w:ascii="Open Sans" w:hAnsi="Open Sans" w:cs="Open Sans"/>
          <w:sz w:val="20"/>
        </w:rPr>
        <w:t>‘</w:t>
      </w:r>
      <w:r w:rsidRPr="00712B78">
        <w:rPr>
          <w:rFonts w:ascii="Open Sans" w:hAnsi="Open Sans" w:cs="Open Sans"/>
          <w:i/>
          <w:sz w:val="20"/>
        </w:rPr>
        <w:t>Please can you confirm if the goods have been delivered to you?</w:t>
      </w:r>
      <w:r w:rsidR="00A432A2">
        <w:rPr>
          <w:rFonts w:ascii="Open Sans" w:hAnsi="Open Sans" w:cs="Open Sans"/>
          <w:i/>
          <w:sz w:val="20"/>
        </w:rPr>
        <w:t>’</w:t>
      </w:r>
    </w:p>
    <w:p w14:paraId="4B267302" w14:textId="77777777" w:rsidR="00712B78" w:rsidRPr="00353B3D" w:rsidRDefault="00712B78" w:rsidP="00353B3D">
      <w:pPr>
        <w:spacing w:after="0" w:line="240" w:lineRule="auto"/>
        <w:ind w:firstLine="360"/>
        <w:rPr>
          <w:rFonts w:ascii="Open Sans" w:hAnsi="Open Sans" w:cs="Open Sans"/>
          <w:b/>
          <w:sz w:val="20"/>
        </w:rPr>
      </w:pPr>
      <w:r w:rsidRPr="00353B3D">
        <w:rPr>
          <w:rFonts w:ascii="Open Sans" w:hAnsi="Open Sans" w:cs="Open Sans"/>
          <w:b/>
          <w:sz w:val="20"/>
        </w:rPr>
        <w:t>Do not amend any of the other contents of the e-mail.</w:t>
      </w:r>
    </w:p>
    <w:p w14:paraId="4B267303" w14:textId="77777777" w:rsidR="00712B78" w:rsidRPr="00712B78" w:rsidRDefault="00712B78" w:rsidP="00712B78">
      <w:pPr>
        <w:pStyle w:val="ListParagraph"/>
        <w:rPr>
          <w:rFonts w:ascii="Open Sans" w:hAnsi="Open Sans" w:cs="Open Sans"/>
          <w:sz w:val="20"/>
        </w:rPr>
      </w:pPr>
    </w:p>
    <w:p w14:paraId="4B267304" w14:textId="77777777" w:rsidR="006A3576" w:rsidRPr="007A2A4B" w:rsidRDefault="008B6761" w:rsidP="007A2A4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712B78">
        <w:rPr>
          <w:rFonts w:ascii="Open Sans" w:hAnsi="Open Sans" w:cs="Open Sans"/>
          <w:color w:val="000000" w:themeColor="text1"/>
          <w:sz w:val="20"/>
        </w:rPr>
        <w:t xml:space="preserve">Click </w:t>
      </w:r>
      <w:r w:rsidRPr="00712B78">
        <w:rPr>
          <w:rFonts w:ascii="Open Sans" w:hAnsi="Open Sans" w:cs="Open Sans"/>
          <w:b/>
          <w:color w:val="6D009D"/>
          <w:sz w:val="20"/>
        </w:rPr>
        <w:t>Send</w:t>
      </w:r>
      <w:r w:rsidRPr="00712B78">
        <w:rPr>
          <w:rFonts w:ascii="Open Sans" w:hAnsi="Open Sans" w:cs="Open Sans"/>
          <w:color w:val="000000" w:themeColor="text1"/>
          <w:sz w:val="20"/>
        </w:rPr>
        <w:t xml:space="preserve">. </w:t>
      </w:r>
      <w:r w:rsidR="00712B78" w:rsidRPr="00712B78">
        <w:rPr>
          <w:rFonts w:ascii="Open Sans" w:hAnsi="Open Sans" w:cs="Open Sans"/>
          <w:color w:val="000000" w:themeColor="text1"/>
          <w:sz w:val="20"/>
        </w:rPr>
        <w:t>The e-mail will now be directed to the Oracle User. Await the response and then decide how to action the notification.</w:t>
      </w:r>
    </w:p>
    <w:sectPr w:rsidR="006A3576" w:rsidRPr="007A2A4B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730B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4B26730C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6730E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4B4475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4B26730F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7309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4B26730A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730D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267310" wp14:editId="4B267311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4B267312" wp14:editId="4B267313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680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32FF3"/>
    <w:multiLevelType w:val="hybridMultilevel"/>
    <w:tmpl w:val="854AE8B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270AA1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F4FA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1C00F0"/>
    <w:multiLevelType w:val="hybridMultilevel"/>
    <w:tmpl w:val="608EB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D0BA4"/>
    <w:multiLevelType w:val="hybridMultilevel"/>
    <w:tmpl w:val="98F09C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5E1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056CA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FF1E3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96678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07B48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BA74B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162473">
    <w:abstractNumId w:val="27"/>
  </w:num>
  <w:num w:numId="2" w16cid:durableId="941379742">
    <w:abstractNumId w:val="2"/>
  </w:num>
  <w:num w:numId="3" w16cid:durableId="885943803">
    <w:abstractNumId w:val="0"/>
  </w:num>
  <w:num w:numId="4" w16cid:durableId="2141611939">
    <w:abstractNumId w:val="26"/>
  </w:num>
  <w:num w:numId="5" w16cid:durableId="353196081">
    <w:abstractNumId w:val="14"/>
  </w:num>
  <w:num w:numId="6" w16cid:durableId="1502047172">
    <w:abstractNumId w:val="9"/>
  </w:num>
  <w:num w:numId="7" w16cid:durableId="1066683600">
    <w:abstractNumId w:val="10"/>
  </w:num>
  <w:num w:numId="8" w16cid:durableId="249776015">
    <w:abstractNumId w:val="7"/>
  </w:num>
  <w:num w:numId="9" w16cid:durableId="1028213197">
    <w:abstractNumId w:val="18"/>
  </w:num>
  <w:num w:numId="10" w16cid:durableId="1030493681">
    <w:abstractNumId w:val="23"/>
  </w:num>
  <w:num w:numId="11" w16cid:durableId="721289868">
    <w:abstractNumId w:val="3"/>
  </w:num>
  <w:num w:numId="12" w16cid:durableId="985167241">
    <w:abstractNumId w:val="25"/>
  </w:num>
  <w:num w:numId="13" w16cid:durableId="278027531">
    <w:abstractNumId w:val="1"/>
  </w:num>
  <w:num w:numId="14" w16cid:durableId="158081315">
    <w:abstractNumId w:val="24"/>
  </w:num>
  <w:num w:numId="15" w16cid:durableId="57679606">
    <w:abstractNumId w:val="13"/>
  </w:num>
  <w:num w:numId="16" w16cid:durableId="2055813641">
    <w:abstractNumId w:val="11"/>
  </w:num>
  <w:num w:numId="17" w16cid:durableId="1824159670">
    <w:abstractNumId w:val="8"/>
  </w:num>
  <w:num w:numId="18" w16cid:durableId="860706114">
    <w:abstractNumId w:val="15"/>
  </w:num>
  <w:num w:numId="19" w16cid:durableId="474108103">
    <w:abstractNumId w:val="20"/>
  </w:num>
  <w:num w:numId="20" w16cid:durableId="1752391173">
    <w:abstractNumId w:val="12"/>
  </w:num>
  <w:num w:numId="21" w16cid:durableId="1154294252">
    <w:abstractNumId w:val="19"/>
  </w:num>
  <w:num w:numId="22" w16cid:durableId="461920379">
    <w:abstractNumId w:val="6"/>
  </w:num>
  <w:num w:numId="23" w16cid:durableId="1147746831">
    <w:abstractNumId w:val="22"/>
  </w:num>
  <w:num w:numId="24" w16cid:durableId="249972118">
    <w:abstractNumId w:val="4"/>
  </w:num>
  <w:num w:numId="25" w16cid:durableId="551384140">
    <w:abstractNumId w:val="5"/>
  </w:num>
  <w:num w:numId="26" w16cid:durableId="967972795">
    <w:abstractNumId w:val="17"/>
  </w:num>
  <w:num w:numId="27" w16cid:durableId="1323892840">
    <w:abstractNumId w:val="29"/>
  </w:num>
  <w:num w:numId="28" w16cid:durableId="2140103312">
    <w:abstractNumId w:val="28"/>
  </w:num>
  <w:num w:numId="29" w16cid:durableId="1600138153">
    <w:abstractNumId w:val="21"/>
  </w:num>
  <w:num w:numId="30" w16cid:durableId="1900821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61187"/>
    <w:rsid w:val="00087968"/>
    <w:rsid w:val="00095244"/>
    <w:rsid w:val="000A2D60"/>
    <w:rsid w:val="000B5108"/>
    <w:rsid w:val="000B6E2E"/>
    <w:rsid w:val="000B6EEE"/>
    <w:rsid w:val="000B7910"/>
    <w:rsid w:val="000C6270"/>
    <w:rsid w:val="001109CD"/>
    <w:rsid w:val="0011107F"/>
    <w:rsid w:val="00113875"/>
    <w:rsid w:val="00120BC2"/>
    <w:rsid w:val="001228AB"/>
    <w:rsid w:val="0012682D"/>
    <w:rsid w:val="00126DDE"/>
    <w:rsid w:val="00137FF9"/>
    <w:rsid w:val="00141794"/>
    <w:rsid w:val="00142C0E"/>
    <w:rsid w:val="0015454A"/>
    <w:rsid w:val="00155F01"/>
    <w:rsid w:val="00163081"/>
    <w:rsid w:val="00182E35"/>
    <w:rsid w:val="00185CB5"/>
    <w:rsid w:val="00196600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37155"/>
    <w:rsid w:val="002439E4"/>
    <w:rsid w:val="00255805"/>
    <w:rsid w:val="002606B4"/>
    <w:rsid w:val="0027547A"/>
    <w:rsid w:val="00280D6E"/>
    <w:rsid w:val="002A238B"/>
    <w:rsid w:val="002C5209"/>
    <w:rsid w:val="002D4E25"/>
    <w:rsid w:val="002E316F"/>
    <w:rsid w:val="002F6472"/>
    <w:rsid w:val="00303C93"/>
    <w:rsid w:val="00304EE0"/>
    <w:rsid w:val="00316454"/>
    <w:rsid w:val="0031672B"/>
    <w:rsid w:val="003254CE"/>
    <w:rsid w:val="00332FA0"/>
    <w:rsid w:val="003433FC"/>
    <w:rsid w:val="003445E9"/>
    <w:rsid w:val="00352B32"/>
    <w:rsid w:val="00353B3D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0185"/>
    <w:rsid w:val="003B23D7"/>
    <w:rsid w:val="003F2EBA"/>
    <w:rsid w:val="003F6F6C"/>
    <w:rsid w:val="00401E04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1EED"/>
    <w:rsid w:val="004A2BC9"/>
    <w:rsid w:val="004B2578"/>
    <w:rsid w:val="004B426F"/>
    <w:rsid w:val="004B4475"/>
    <w:rsid w:val="004B5BF3"/>
    <w:rsid w:val="004C1A56"/>
    <w:rsid w:val="004C72B5"/>
    <w:rsid w:val="004C7852"/>
    <w:rsid w:val="004D59AC"/>
    <w:rsid w:val="004D6084"/>
    <w:rsid w:val="00502594"/>
    <w:rsid w:val="005159B0"/>
    <w:rsid w:val="0051743E"/>
    <w:rsid w:val="0052349B"/>
    <w:rsid w:val="0054596C"/>
    <w:rsid w:val="005664C4"/>
    <w:rsid w:val="00581E06"/>
    <w:rsid w:val="005B4F83"/>
    <w:rsid w:val="005C0F4A"/>
    <w:rsid w:val="005D31F2"/>
    <w:rsid w:val="005D492C"/>
    <w:rsid w:val="005D6DCB"/>
    <w:rsid w:val="005F0A5D"/>
    <w:rsid w:val="005F74DE"/>
    <w:rsid w:val="00602031"/>
    <w:rsid w:val="00603274"/>
    <w:rsid w:val="006124A0"/>
    <w:rsid w:val="006135C7"/>
    <w:rsid w:val="006171C4"/>
    <w:rsid w:val="00647F89"/>
    <w:rsid w:val="0065770A"/>
    <w:rsid w:val="006607DC"/>
    <w:rsid w:val="006625DD"/>
    <w:rsid w:val="006758B1"/>
    <w:rsid w:val="006A3576"/>
    <w:rsid w:val="006A467E"/>
    <w:rsid w:val="006B160C"/>
    <w:rsid w:val="006B4B94"/>
    <w:rsid w:val="006C1AE3"/>
    <w:rsid w:val="006C51F0"/>
    <w:rsid w:val="006D4086"/>
    <w:rsid w:val="006D62D7"/>
    <w:rsid w:val="006E18FC"/>
    <w:rsid w:val="006E26C8"/>
    <w:rsid w:val="006E3E6B"/>
    <w:rsid w:val="006F48E3"/>
    <w:rsid w:val="00712B78"/>
    <w:rsid w:val="00713E90"/>
    <w:rsid w:val="00726A1A"/>
    <w:rsid w:val="007404FC"/>
    <w:rsid w:val="0074239D"/>
    <w:rsid w:val="00744990"/>
    <w:rsid w:val="00745CBA"/>
    <w:rsid w:val="00747507"/>
    <w:rsid w:val="007559F1"/>
    <w:rsid w:val="007636F8"/>
    <w:rsid w:val="00784C73"/>
    <w:rsid w:val="00792EDB"/>
    <w:rsid w:val="00794C95"/>
    <w:rsid w:val="007A2A4B"/>
    <w:rsid w:val="00802B46"/>
    <w:rsid w:val="008210B8"/>
    <w:rsid w:val="00824665"/>
    <w:rsid w:val="0083355B"/>
    <w:rsid w:val="00852D20"/>
    <w:rsid w:val="008552D8"/>
    <w:rsid w:val="00860939"/>
    <w:rsid w:val="00865D2D"/>
    <w:rsid w:val="00883734"/>
    <w:rsid w:val="00891F33"/>
    <w:rsid w:val="008A3FC3"/>
    <w:rsid w:val="008B6761"/>
    <w:rsid w:val="008D0392"/>
    <w:rsid w:val="008D2C45"/>
    <w:rsid w:val="008F3B61"/>
    <w:rsid w:val="009278A2"/>
    <w:rsid w:val="00935A92"/>
    <w:rsid w:val="009603C5"/>
    <w:rsid w:val="009636E0"/>
    <w:rsid w:val="00972064"/>
    <w:rsid w:val="009745F9"/>
    <w:rsid w:val="0098179F"/>
    <w:rsid w:val="009A6791"/>
    <w:rsid w:val="009B290F"/>
    <w:rsid w:val="009B6AB1"/>
    <w:rsid w:val="009E723D"/>
    <w:rsid w:val="009F7A1F"/>
    <w:rsid w:val="00A06978"/>
    <w:rsid w:val="00A10207"/>
    <w:rsid w:val="00A119C1"/>
    <w:rsid w:val="00A23F8C"/>
    <w:rsid w:val="00A30261"/>
    <w:rsid w:val="00A3326D"/>
    <w:rsid w:val="00A34F5D"/>
    <w:rsid w:val="00A417AB"/>
    <w:rsid w:val="00A432A2"/>
    <w:rsid w:val="00A50809"/>
    <w:rsid w:val="00A52CD7"/>
    <w:rsid w:val="00A70A84"/>
    <w:rsid w:val="00A72BF3"/>
    <w:rsid w:val="00A7397E"/>
    <w:rsid w:val="00A8637F"/>
    <w:rsid w:val="00A92873"/>
    <w:rsid w:val="00A95D07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13C7"/>
    <w:rsid w:val="00B32571"/>
    <w:rsid w:val="00B47507"/>
    <w:rsid w:val="00B47C78"/>
    <w:rsid w:val="00B5079D"/>
    <w:rsid w:val="00B572DD"/>
    <w:rsid w:val="00B63B0F"/>
    <w:rsid w:val="00B645B1"/>
    <w:rsid w:val="00B77D4E"/>
    <w:rsid w:val="00B804D8"/>
    <w:rsid w:val="00B837CB"/>
    <w:rsid w:val="00B86114"/>
    <w:rsid w:val="00B96F15"/>
    <w:rsid w:val="00BA3896"/>
    <w:rsid w:val="00BB0D82"/>
    <w:rsid w:val="00BD122A"/>
    <w:rsid w:val="00BD3105"/>
    <w:rsid w:val="00BD385C"/>
    <w:rsid w:val="00BE0371"/>
    <w:rsid w:val="00BE0B3A"/>
    <w:rsid w:val="00C013B0"/>
    <w:rsid w:val="00C15E33"/>
    <w:rsid w:val="00C166A0"/>
    <w:rsid w:val="00C16F32"/>
    <w:rsid w:val="00C25A1D"/>
    <w:rsid w:val="00C265B4"/>
    <w:rsid w:val="00C4459A"/>
    <w:rsid w:val="00C508B0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54C6"/>
    <w:rsid w:val="00DF601C"/>
    <w:rsid w:val="00E01070"/>
    <w:rsid w:val="00E25A71"/>
    <w:rsid w:val="00E30579"/>
    <w:rsid w:val="00E338A9"/>
    <w:rsid w:val="00E74F84"/>
    <w:rsid w:val="00E95212"/>
    <w:rsid w:val="00EA25FB"/>
    <w:rsid w:val="00EA285C"/>
    <w:rsid w:val="00EC4052"/>
    <w:rsid w:val="00ED29D8"/>
    <w:rsid w:val="00F03034"/>
    <w:rsid w:val="00F15830"/>
    <w:rsid w:val="00F161EE"/>
    <w:rsid w:val="00F230C8"/>
    <w:rsid w:val="00F2678F"/>
    <w:rsid w:val="00F54F39"/>
    <w:rsid w:val="00F631E2"/>
    <w:rsid w:val="00F8284F"/>
    <w:rsid w:val="00F911B6"/>
    <w:rsid w:val="00F97113"/>
    <w:rsid w:val="00F9782B"/>
    <w:rsid w:val="00FA5AC7"/>
    <w:rsid w:val="00FA6FE3"/>
    <w:rsid w:val="00FC55BC"/>
    <w:rsid w:val="00FD12BF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B2672F4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4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9D895-0FBC-4CAF-B5D8-AC750C3A0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AB01C-8425-43EE-912D-2B7517BF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F9960-AF40-4CB3-AFC9-5DDAA1C7B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1AA76-603A-4F60-B7F4-BF3B020CB14D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5</cp:revision>
  <cp:lastPrinted>2015-07-01T11:13:00Z</cp:lastPrinted>
  <dcterms:created xsi:type="dcterms:W3CDTF">2018-06-12T14:12:00Z</dcterms:created>
  <dcterms:modified xsi:type="dcterms:W3CDTF">2025-03-25T14:26:00Z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