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D3E0" w14:textId="77777777" w:rsidR="00305689" w:rsidRPr="00305689" w:rsidRDefault="00E40288" w:rsidP="00305689">
      <w:pPr>
        <w:jc w:val="center"/>
        <w:rPr>
          <w:b/>
          <w:bCs/>
        </w:rPr>
      </w:pPr>
      <w:r w:rsidRPr="00E40288">
        <w:rPr>
          <w:b/>
          <w:bCs/>
        </w:rPr>
        <w:t xml:space="preserve">UKRI Harmonised IAA </w:t>
      </w:r>
      <w:r w:rsidRPr="00305689">
        <w:rPr>
          <w:b/>
          <w:bCs/>
        </w:rPr>
        <w:t>funding</w:t>
      </w:r>
      <w:r w:rsidR="00305689" w:rsidRPr="00305689">
        <w:rPr>
          <w:b/>
          <w:bCs/>
        </w:rPr>
        <w:t xml:space="preserve"> </w:t>
      </w:r>
      <w:r w:rsidRPr="00305689">
        <w:rPr>
          <w:b/>
          <w:bCs/>
        </w:rPr>
        <w:t xml:space="preserve">– </w:t>
      </w:r>
      <w:r w:rsidRPr="00E40288">
        <w:rPr>
          <w:b/>
          <w:bCs/>
        </w:rPr>
        <w:t>9</w:t>
      </w:r>
      <w:r w:rsidRPr="00E40288">
        <w:rPr>
          <w:b/>
          <w:bCs/>
          <w:vertAlign w:val="superscript"/>
        </w:rPr>
        <w:t>th</w:t>
      </w:r>
      <w:r w:rsidRPr="00E40288">
        <w:rPr>
          <w:b/>
          <w:bCs/>
        </w:rPr>
        <w:t xml:space="preserve"> </w:t>
      </w:r>
      <w:r w:rsidRPr="00305689">
        <w:rPr>
          <w:b/>
          <w:bCs/>
        </w:rPr>
        <w:t>c</w:t>
      </w:r>
      <w:r w:rsidRPr="00E40288">
        <w:rPr>
          <w:b/>
          <w:bCs/>
        </w:rPr>
        <w:t xml:space="preserve">all for </w:t>
      </w:r>
      <w:r w:rsidRPr="00305689">
        <w:rPr>
          <w:b/>
          <w:bCs/>
        </w:rPr>
        <w:t>p</w:t>
      </w:r>
      <w:r w:rsidRPr="00E40288">
        <w:rPr>
          <w:b/>
          <w:bCs/>
        </w:rPr>
        <w:t>roposals</w:t>
      </w:r>
    </w:p>
    <w:p w14:paraId="71C74A54" w14:textId="6091959E" w:rsidR="00E40288" w:rsidRPr="00E40288" w:rsidRDefault="00E40288" w:rsidP="00E40288">
      <w:r w:rsidRPr="00E40288">
        <w:t xml:space="preserve">The Impact Acceleration Account (IAA) is a combination of grants awarded to </w:t>
      </w:r>
      <w:r>
        <w:t xml:space="preserve">our </w:t>
      </w:r>
      <w:proofErr w:type="gramStart"/>
      <w:r w:rsidRPr="00E40288">
        <w:t>University</w:t>
      </w:r>
      <w:proofErr w:type="gramEnd"/>
      <w:r>
        <w:t xml:space="preserve">, </w:t>
      </w:r>
      <w:r w:rsidRPr="00E40288">
        <w:t>support</w:t>
      </w:r>
      <w:r>
        <w:t xml:space="preserve">ing </w:t>
      </w:r>
      <w:r w:rsidRPr="00E40288">
        <w:t>the research and innovation ecosystem to develop wider impacts from research through fast and flexible funding for knowledge exchange activities.</w:t>
      </w:r>
      <w:r>
        <w:t xml:space="preserve"> </w:t>
      </w:r>
      <w:r w:rsidRPr="00E40288">
        <w:t xml:space="preserve">IAA grants are available from AHRC, BBSRC, ESRC, EPSRC, MRC and STFC. </w:t>
      </w:r>
    </w:p>
    <w:p w14:paraId="6C0405E6" w14:textId="50AFE529" w:rsidR="00E40288" w:rsidRPr="00E40288" w:rsidRDefault="00E40288" w:rsidP="00E40288">
      <w:r w:rsidRPr="00E40288">
        <w:t>The U</w:t>
      </w:r>
      <w:r>
        <w:t xml:space="preserve">niversity </w:t>
      </w:r>
      <w:r w:rsidRPr="00E40288">
        <w:t xml:space="preserve">Knowledge Exchange Partnerships Team, part of Business Engagement and Knowledge Exchange, </w:t>
      </w:r>
      <w:r>
        <w:t xml:space="preserve">has </w:t>
      </w:r>
      <w:r w:rsidRPr="00E40288">
        <w:t>announce</w:t>
      </w:r>
      <w:r>
        <w:t>d</w:t>
      </w:r>
      <w:r w:rsidRPr="00E40288">
        <w:t xml:space="preserve"> the ninth </w:t>
      </w:r>
      <w:r>
        <w:t>c</w:t>
      </w:r>
      <w:r w:rsidRPr="00E40288">
        <w:t xml:space="preserve">all for </w:t>
      </w:r>
      <w:r>
        <w:t>p</w:t>
      </w:r>
      <w:r w:rsidRPr="00E40288">
        <w:t>roposals under the following mechanisms:</w:t>
      </w:r>
    </w:p>
    <w:p w14:paraId="71634515" w14:textId="77777777" w:rsidR="00E40288" w:rsidRPr="00E40288" w:rsidRDefault="00E40288" w:rsidP="00E40288">
      <w:pPr>
        <w:rPr>
          <w:b/>
          <w:bCs/>
        </w:rPr>
      </w:pPr>
      <w:r w:rsidRPr="00E40288">
        <w:rPr>
          <w:b/>
          <w:bCs/>
        </w:rPr>
        <w:t xml:space="preserve">Starter </w:t>
      </w:r>
      <w:r w:rsidRPr="00E40288">
        <w:t>(up to £10,000)</w:t>
      </w:r>
    </w:p>
    <w:p w14:paraId="085E32A4" w14:textId="77777777" w:rsidR="00E40288" w:rsidRPr="00E40288" w:rsidRDefault="00E40288" w:rsidP="00E40288">
      <w:r w:rsidRPr="00E40288">
        <w:t>Fostering new relationships and initiation of small impact projects between external partners and academic researchers, creating opportunities for longer-term collaboration and exchange of knowledge and skills.</w:t>
      </w:r>
    </w:p>
    <w:p w14:paraId="20C9625F" w14:textId="77777777" w:rsidR="00E40288" w:rsidRPr="00E40288" w:rsidRDefault="00E40288" w:rsidP="00E40288">
      <w:r w:rsidRPr="00E40288">
        <w:t>Deadline: Open Call</w:t>
      </w:r>
    </w:p>
    <w:p w14:paraId="68CF911A" w14:textId="77777777" w:rsidR="00E40288" w:rsidRPr="00E40288" w:rsidRDefault="00E40288" w:rsidP="00E40288">
      <w:r w:rsidRPr="00E40288">
        <w:t xml:space="preserve">Download the </w:t>
      </w:r>
      <w:hyperlink r:id="rId5" w:history="1">
        <w:r w:rsidRPr="00E40288">
          <w:rPr>
            <w:rStyle w:val="Hyperlink"/>
          </w:rPr>
          <w:t>Application form</w:t>
        </w:r>
      </w:hyperlink>
    </w:p>
    <w:p w14:paraId="7DFE944B" w14:textId="77777777" w:rsidR="00E40288" w:rsidRPr="00E40288" w:rsidRDefault="00E40288" w:rsidP="00E40288">
      <w:r w:rsidRPr="00E40288">
        <w:t xml:space="preserve">Download the </w:t>
      </w:r>
      <w:hyperlink r:id="rId6" w:history="1">
        <w:r w:rsidRPr="00E40288">
          <w:rPr>
            <w:rStyle w:val="Hyperlink"/>
          </w:rPr>
          <w:t>Quick guide</w:t>
        </w:r>
      </w:hyperlink>
    </w:p>
    <w:p w14:paraId="56E158CE" w14:textId="77777777" w:rsidR="00E40288" w:rsidRPr="00E40288" w:rsidRDefault="00E40288" w:rsidP="00E40288">
      <w:r w:rsidRPr="00E40288">
        <w:rPr>
          <w:b/>
          <w:bCs/>
        </w:rPr>
        <w:t xml:space="preserve">Pilot </w:t>
      </w:r>
      <w:r w:rsidRPr="00E40288">
        <w:t>(up to £30,000)</w:t>
      </w:r>
    </w:p>
    <w:p w14:paraId="1E18AD4E" w14:textId="77777777" w:rsidR="00E40288" w:rsidRPr="00E40288" w:rsidRDefault="00E40288" w:rsidP="00E40288">
      <w:r w:rsidRPr="00E40288">
        <w:t>Flexible support for the very early stage of transforming research outputs into impactful opportunities, in collaboration with an external partner, through support for the development of an early evaluation prototype, initial trials, scoping exercises and feasibility studies.</w:t>
      </w:r>
    </w:p>
    <w:p w14:paraId="33BD5457" w14:textId="5E56AEB8" w:rsidR="00E40288" w:rsidRPr="00E40288" w:rsidRDefault="00E40288" w:rsidP="00E40288">
      <w:r w:rsidRPr="00E40288">
        <w:t xml:space="preserve">Deadline: </w:t>
      </w:r>
      <w:r>
        <w:t xml:space="preserve">Wednesday, </w:t>
      </w:r>
      <w:r w:rsidRPr="00E40288">
        <w:t>23 April</w:t>
      </w:r>
    </w:p>
    <w:p w14:paraId="015960A1" w14:textId="77777777" w:rsidR="00E40288" w:rsidRPr="00E40288" w:rsidRDefault="00E40288" w:rsidP="00E40288">
      <w:r w:rsidRPr="00E40288">
        <w:t xml:space="preserve">Download the </w:t>
      </w:r>
      <w:hyperlink r:id="rId7" w:history="1">
        <w:r w:rsidRPr="00E40288">
          <w:rPr>
            <w:rStyle w:val="Hyperlink"/>
          </w:rPr>
          <w:t>Application form</w:t>
        </w:r>
      </w:hyperlink>
    </w:p>
    <w:p w14:paraId="5CDCBDDA" w14:textId="77777777" w:rsidR="00E40288" w:rsidRPr="00E40288" w:rsidRDefault="00E40288" w:rsidP="00E40288">
      <w:r w:rsidRPr="00E40288">
        <w:t xml:space="preserve">Download the </w:t>
      </w:r>
      <w:hyperlink r:id="rId8" w:history="1">
        <w:r w:rsidRPr="00E40288">
          <w:rPr>
            <w:rStyle w:val="Hyperlink"/>
          </w:rPr>
          <w:t>Quick guide</w:t>
        </w:r>
      </w:hyperlink>
    </w:p>
    <w:p w14:paraId="2492D9D7" w14:textId="77777777" w:rsidR="00E40288" w:rsidRPr="00E40288" w:rsidRDefault="00E40288" w:rsidP="00E40288">
      <w:pPr>
        <w:rPr>
          <w:b/>
          <w:bCs/>
        </w:rPr>
      </w:pPr>
      <w:r w:rsidRPr="00E40288">
        <w:rPr>
          <w:b/>
          <w:bCs/>
        </w:rPr>
        <w:t xml:space="preserve">Advance </w:t>
      </w:r>
      <w:r w:rsidRPr="00E40288">
        <w:t>(up to £60,000)</w:t>
      </w:r>
    </w:p>
    <w:p w14:paraId="30BBDE67" w14:textId="77777777" w:rsidR="00E40288" w:rsidRPr="00E40288" w:rsidRDefault="00E40288" w:rsidP="00E40288">
      <w:r w:rsidRPr="00E40288">
        <w:t>Flexible support for collaboration between the University and external organisations to focus on the creation and development of impactful outcomes. This scheme also helps us to extend the culture and skills for business engagement, knowledge exchange and innovation at the University. In/out Secondments during the project are encouraged but not mandatory.</w:t>
      </w:r>
    </w:p>
    <w:p w14:paraId="324FF255" w14:textId="0FC1494D" w:rsidR="00E40288" w:rsidRPr="00E40288" w:rsidRDefault="00E40288" w:rsidP="00E40288">
      <w:r w:rsidRPr="00E40288">
        <w:t xml:space="preserve">Deadline: </w:t>
      </w:r>
      <w:r>
        <w:t xml:space="preserve">Wednesday, </w:t>
      </w:r>
      <w:r w:rsidRPr="00E40288">
        <w:t>23</w:t>
      </w:r>
      <w:r>
        <w:rPr>
          <w:vertAlign w:val="superscript"/>
        </w:rPr>
        <w:t xml:space="preserve"> </w:t>
      </w:r>
      <w:r w:rsidRPr="00E40288">
        <w:t>April</w:t>
      </w:r>
    </w:p>
    <w:p w14:paraId="40106359" w14:textId="77777777" w:rsidR="00E40288" w:rsidRPr="00E40288" w:rsidRDefault="00E40288" w:rsidP="00E40288">
      <w:r w:rsidRPr="00E40288">
        <w:t xml:space="preserve">Download the </w:t>
      </w:r>
      <w:hyperlink r:id="rId9" w:history="1">
        <w:r w:rsidRPr="00E40288">
          <w:rPr>
            <w:rStyle w:val="Hyperlink"/>
          </w:rPr>
          <w:t>Application form</w:t>
        </w:r>
      </w:hyperlink>
    </w:p>
    <w:p w14:paraId="4FC01736" w14:textId="77777777" w:rsidR="00E40288" w:rsidRPr="00E40288" w:rsidRDefault="00E40288" w:rsidP="00E40288">
      <w:r w:rsidRPr="00E40288">
        <w:t xml:space="preserve">Download the </w:t>
      </w:r>
      <w:hyperlink r:id="rId10" w:history="1">
        <w:r w:rsidRPr="00E40288">
          <w:rPr>
            <w:rStyle w:val="Hyperlink"/>
          </w:rPr>
          <w:t>Quick guide</w:t>
        </w:r>
      </w:hyperlink>
    </w:p>
    <w:p w14:paraId="1E4DA446" w14:textId="63222EEE" w:rsidR="00E40288" w:rsidRPr="00E40288" w:rsidRDefault="00E40288" w:rsidP="00E40288">
      <w:r w:rsidRPr="00E40288">
        <w:t>Please note that all IAA funds must be fully utilised by 31</w:t>
      </w:r>
      <w:r>
        <w:rPr>
          <w:vertAlign w:val="superscript"/>
        </w:rPr>
        <w:t xml:space="preserve"> </w:t>
      </w:r>
      <w:r w:rsidRPr="00E40288">
        <w:t xml:space="preserve">March 2026. While funding and expenditure may </w:t>
      </w:r>
      <w:proofErr w:type="gramStart"/>
      <w:r w:rsidRPr="00E40288">
        <w:t>continue on</w:t>
      </w:r>
      <w:proofErr w:type="gramEnd"/>
      <w:r w:rsidRPr="00E40288">
        <w:t xml:space="preserve"> a partner task, we must ensure that the IAA budget is completely spent by this deadline.</w:t>
      </w:r>
    </w:p>
    <w:p w14:paraId="23A3CC07" w14:textId="77777777" w:rsidR="00E40288" w:rsidRPr="00E40288" w:rsidRDefault="00E40288" w:rsidP="00E40288">
      <w:pPr>
        <w:rPr>
          <w:b/>
          <w:bCs/>
        </w:rPr>
      </w:pPr>
      <w:r w:rsidRPr="00E40288">
        <w:rPr>
          <w:b/>
          <w:bCs/>
        </w:rPr>
        <w:t>Eligibility</w:t>
      </w:r>
    </w:p>
    <w:p w14:paraId="5DD6DDAA" w14:textId="77777777" w:rsidR="00E40288" w:rsidRPr="00E40288" w:rsidRDefault="00E40288" w:rsidP="00E40288">
      <w:r w:rsidRPr="00E40288">
        <w:t xml:space="preserve">IAA projects are no longer required to be directly related to previous funded research, but must fall within the remit and priorities of one or more of the relevant Research Councils: </w:t>
      </w:r>
      <w:hyperlink r:id="rId11" w:history="1">
        <w:r w:rsidRPr="00E40288">
          <w:rPr>
            <w:rStyle w:val="Hyperlink"/>
          </w:rPr>
          <w:t>AHRC</w:t>
        </w:r>
      </w:hyperlink>
      <w:r w:rsidRPr="00E40288">
        <w:t xml:space="preserve">, </w:t>
      </w:r>
      <w:hyperlink r:id="rId12" w:history="1">
        <w:r w:rsidRPr="00E40288">
          <w:rPr>
            <w:rStyle w:val="Hyperlink"/>
          </w:rPr>
          <w:t>BBSRC</w:t>
        </w:r>
      </w:hyperlink>
      <w:r w:rsidRPr="00E40288">
        <w:t xml:space="preserve">, </w:t>
      </w:r>
      <w:hyperlink r:id="rId13" w:history="1">
        <w:r w:rsidRPr="00E40288">
          <w:rPr>
            <w:rStyle w:val="Hyperlink"/>
          </w:rPr>
          <w:t>EPSRC</w:t>
        </w:r>
      </w:hyperlink>
      <w:r w:rsidRPr="00E40288">
        <w:t xml:space="preserve">, </w:t>
      </w:r>
      <w:hyperlink r:id="rId14" w:history="1">
        <w:r w:rsidRPr="00E40288">
          <w:rPr>
            <w:rStyle w:val="Hyperlink"/>
          </w:rPr>
          <w:t>ESRC</w:t>
        </w:r>
      </w:hyperlink>
      <w:r w:rsidRPr="00E40288">
        <w:t xml:space="preserve">, </w:t>
      </w:r>
      <w:hyperlink r:id="rId15" w:history="1">
        <w:r w:rsidRPr="00E40288">
          <w:rPr>
            <w:rStyle w:val="Hyperlink"/>
          </w:rPr>
          <w:t>MRC</w:t>
        </w:r>
      </w:hyperlink>
      <w:r w:rsidRPr="00E40288">
        <w:t xml:space="preserve">, </w:t>
      </w:r>
      <w:hyperlink r:id="rId16" w:history="1">
        <w:r w:rsidRPr="00E40288">
          <w:rPr>
            <w:rStyle w:val="Hyperlink"/>
          </w:rPr>
          <w:t>STFC</w:t>
        </w:r>
      </w:hyperlink>
    </w:p>
    <w:p w14:paraId="1702BAA5" w14:textId="77777777" w:rsidR="00E40288" w:rsidRPr="00E40288" w:rsidRDefault="00E40288" w:rsidP="00E40288">
      <w:r w:rsidRPr="00E40288">
        <w:lastRenderedPageBreak/>
        <w:t xml:space="preserve">Multidisciplinary projects may be jointly funded by more than one research council as appropriate. Further information on the IAA schemes is available in our </w:t>
      </w:r>
      <w:hyperlink r:id="rId17" w:history="1">
        <w:r w:rsidRPr="00E40288">
          <w:rPr>
            <w:rStyle w:val="Hyperlink"/>
          </w:rPr>
          <w:t>IAA Scope Guide</w:t>
        </w:r>
      </w:hyperlink>
      <w:r w:rsidRPr="00E40288">
        <w:t>.</w:t>
      </w:r>
    </w:p>
    <w:p w14:paraId="63F15428" w14:textId="7125B1B7" w:rsidR="00E40288" w:rsidRPr="00E40288" w:rsidRDefault="00E40288" w:rsidP="00E40288">
      <w:r w:rsidRPr="00E40288">
        <w:t xml:space="preserve">Eligible collaborators are UK-based businesses (including UK sites of international businesses), UK charities, and UK public sector organisations such as the NHS. Non-UK based businesses may be eligible where there is demonstrable evidence of the intention for inward investment during or beyond the lifetime of the project (e.g. establishing a UK site, job creation). If you have any queries regarding user organisation eligibility, please contact the </w:t>
      </w:r>
      <w:hyperlink r:id="rId18" w:history="1">
        <w:r w:rsidRPr="00E40288">
          <w:rPr>
            <w:rStyle w:val="Hyperlink"/>
          </w:rPr>
          <w:t>Knowledge Exchange Partnerships Team</w:t>
        </w:r>
      </w:hyperlink>
      <w:r w:rsidRPr="00E40288">
        <w:t>.</w:t>
      </w:r>
    </w:p>
    <w:p w14:paraId="3C3673E6" w14:textId="77777777" w:rsidR="00E40288" w:rsidRPr="00E40288" w:rsidRDefault="00E40288" w:rsidP="00E40288">
      <w:pPr>
        <w:rPr>
          <w:b/>
          <w:bCs/>
        </w:rPr>
      </w:pPr>
      <w:r w:rsidRPr="00E40288">
        <w:rPr>
          <w:b/>
          <w:bCs/>
        </w:rPr>
        <w:t xml:space="preserve">Do you have a potential project?  </w:t>
      </w:r>
    </w:p>
    <w:p w14:paraId="5AA0E02E" w14:textId="77777777" w:rsidR="00E40288" w:rsidRDefault="00E40288" w:rsidP="00E40288">
      <w:r w:rsidRPr="00E40288">
        <w:t>The Knowledge Exchange Partnerships Team provide active support for the development of IAA submissions.</w:t>
      </w:r>
    </w:p>
    <w:p w14:paraId="10091194" w14:textId="2F670532" w:rsidR="00E40288" w:rsidRPr="00E40288" w:rsidRDefault="00E40288" w:rsidP="00E40288">
      <w:r w:rsidRPr="00E40288">
        <w:t xml:space="preserve">You are strongly advised to contact us via </w:t>
      </w:r>
      <w:hyperlink r:id="rId19" w:history="1">
        <w:r w:rsidRPr="00E40288">
          <w:rPr>
            <w:rStyle w:val="Hyperlink"/>
          </w:rPr>
          <w:t>kepartnerships@manchester.ac.uk</w:t>
        </w:r>
      </w:hyperlink>
      <w:r w:rsidRPr="00E40288">
        <w:t xml:space="preserve"> at least 1 month before the call closing date on the </w:t>
      </w:r>
      <w:r>
        <w:t xml:space="preserve">Wednesday, </w:t>
      </w:r>
      <w:r w:rsidRPr="00E40288">
        <w:t>23</w:t>
      </w:r>
      <w:r>
        <w:t xml:space="preserve"> </w:t>
      </w:r>
      <w:r w:rsidRPr="00E40288">
        <w:t>April 2025.</w:t>
      </w:r>
    </w:p>
    <w:p w14:paraId="46F41822" w14:textId="77777777" w:rsidR="00E40288" w:rsidRPr="00E40288" w:rsidRDefault="00E40288" w:rsidP="00E40288">
      <w:r w:rsidRPr="00E40288">
        <w:t>Download the</w:t>
      </w:r>
      <w:hyperlink r:id="rId20" w:history="1">
        <w:r w:rsidRPr="00E40288">
          <w:rPr>
            <w:rStyle w:val="Hyperlink"/>
          </w:rPr>
          <w:t xml:space="preserve"> IAA Handbook</w:t>
        </w:r>
      </w:hyperlink>
    </w:p>
    <w:p w14:paraId="14E077D0" w14:textId="77777777" w:rsidR="00167D7D" w:rsidRDefault="00167D7D"/>
    <w:sectPr w:rsidR="00167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1E3E"/>
    <w:multiLevelType w:val="hybridMultilevel"/>
    <w:tmpl w:val="7ACA2214"/>
    <w:lvl w:ilvl="0" w:tplc="9DF652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B86FB5"/>
    <w:multiLevelType w:val="hybridMultilevel"/>
    <w:tmpl w:val="450E814A"/>
    <w:lvl w:ilvl="0" w:tplc="75245FB0">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59562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19844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88"/>
    <w:rsid w:val="000E7097"/>
    <w:rsid w:val="00107CA2"/>
    <w:rsid w:val="00167D7D"/>
    <w:rsid w:val="00305689"/>
    <w:rsid w:val="007E27C8"/>
    <w:rsid w:val="00B87713"/>
    <w:rsid w:val="00E07F03"/>
    <w:rsid w:val="00E40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77FA"/>
  <w15:chartTrackingRefBased/>
  <w15:docId w15:val="{BEAFE1D6-E2C5-4CBC-A731-6DE567FB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288"/>
    <w:rPr>
      <w:rFonts w:eastAsiaTheme="majorEastAsia" w:cstheme="majorBidi"/>
      <w:color w:val="272727" w:themeColor="text1" w:themeTint="D8"/>
    </w:rPr>
  </w:style>
  <w:style w:type="paragraph" w:styleId="Title">
    <w:name w:val="Title"/>
    <w:basedOn w:val="Normal"/>
    <w:next w:val="Normal"/>
    <w:link w:val="TitleChar"/>
    <w:uiPriority w:val="10"/>
    <w:qFormat/>
    <w:rsid w:val="00E40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288"/>
    <w:pPr>
      <w:spacing w:before="160"/>
      <w:jc w:val="center"/>
    </w:pPr>
    <w:rPr>
      <w:i/>
      <w:iCs/>
      <w:color w:val="404040" w:themeColor="text1" w:themeTint="BF"/>
    </w:rPr>
  </w:style>
  <w:style w:type="character" w:customStyle="1" w:styleId="QuoteChar">
    <w:name w:val="Quote Char"/>
    <w:basedOn w:val="DefaultParagraphFont"/>
    <w:link w:val="Quote"/>
    <w:uiPriority w:val="29"/>
    <w:rsid w:val="00E40288"/>
    <w:rPr>
      <w:i/>
      <w:iCs/>
      <w:color w:val="404040" w:themeColor="text1" w:themeTint="BF"/>
    </w:rPr>
  </w:style>
  <w:style w:type="paragraph" w:styleId="ListParagraph">
    <w:name w:val="List Paragraph"/>
    <w:basedOn w:val="Normal"/>
    <w:uiPriority w:val="34"/>
    <w:qFormat/>
    <w:rsid w:val="00E40288"/>
    <w:pPr>
      <w:ind w:left="720"/>
      <w:contextualSpacing/>
    </w:pPr>
  </w:style>
  <w:style w:type="character" w:styleId="IntenseEmphasis">
    <w:name w:val="Intense Emphasis"/>
    <w:basedOn w:val="DefaultParagraphFont"/>
    <w:uiPriority w:val="21"/>
    <w:qFormat/>
    <w:rsid w:val="00E40288"/>
    <w:rPr>
      <w:i/>
      <w:iCs/>
      <w:color w:val="0F4761" w:themeColor="accent1" w:themeShade="BF"/>
    </w:rPr>
  </w:style>
  <w:style w:type="paragraph" w:styleId="IntenseQuote">
    <w:name w:val="Intense Quote"/>
    <w:basedOn w:val="Normal"/>
    <w:next w:val="Normal"/>
    <w:link w:val="IntenseQuoteChar"/>
    <w:uiPriority w:val="30"/>
    <w:qFormat/>
    <w:rsid w:val="00E40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288"/>
    <w:rPr>
      <w:i/>
      <w:iCs/>
      <w:color w:val="0F4761" w:themeColor="accent1" w:themeShade="BF"/>
    </w:rPr>
  </w:style>
  <w:style w:type="character" w:styleId="IntenseReference">
    <w:name w:val="Intense Reference"/>
    <w:basedOn w:val="DefaultParagraphFont"/>
    <w:uiPriority w:val="32"/>
    <w:qFormat/>
    <w:rsid w:val="00E40288"/>
    <w:rPr>
      <w:b/>
      <w:bCs/>
      <w:smallCaps/>
      <w:color w:val="0F4761" w:themeColor="accent1" w:themeShade="BF"/>
      <w:spacing w:val="5"/>
    </w:rPr>
  </w:style>
  <w:style w:type="character" w:styleId="Hyperlink">
    <w:name w:val="Hyperlink"/>
    <w:basedOn w:val="DefaultParagraphFont"/>
    <w:uiPriority w:val="99"/>
    <w:unhideWhenUsed/>
    <w:rsid w:val="00E40288"/>
    <w:rPr>
      <w:color w:val="467886" w:themeColor="hyperlink"/>
      <w:u w:val="single"/>
    </w:rPr>
  </w:style>
  <w:style w:type="character" w:styleId="UnresolvedMention">
    <w:name w:val="Unresolved Mention"/>
    <w:basedOn w:val="DefaultParagraphFont"/>
    <w:uiPriority w:val="99"/>
    <w:semiHidden/>
    <w:unhideWhenUsed/>
    <w:rsid w:val="00E40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6838">
      <w:bodyDiv w:val="1"/>
      <w:marLeft w:val="0"/>
      <w:marRight w:val="0"/>
      <w:marTop w:val="0"/>
      <w:marBottom w:val="0"/>
      <w:divBdr>
        <w:top w:val="none" w:sz="0" w:space="0" w:color="auto"/>
        <w:left w:val="none" w:sz="0" w:space="0" w:color="auto"/>
        <w:bottom w:val="none" w:sz="0" w:space="0" w:color="auto"/>
        <w:right w:val="none" w:sz="0" w:space="0" w:color="auto"/>
      </w:divBdr>
    </w:div>
    <w:div w:id="172393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60719" TargetMode="External"/><Relationship Id="rId13" Type="http://schemas.openxmlformats.org/officeDocument/2006/relationships/hyperlink" Target="https://www.ukri.org/councils/epsrc/remit-programmes-and-priorities/" TargetMode="External"/><Relationship Id="rId18" Type="http://schemas.openxmlformats.org/officeDocument/2006/relationships/hyperlink" Target="mailto:kepartnerships@manchester.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uments.manchester.ac.uk/display.aspx?DocID=60722" TargetMode="External"/><Relationship Id="rId12" Type="http://schemas.openxmlformats.org/officeDocument/2006/relationships/hyperlink" Target="https://www.ukri.org/councils/bbsrc/remit-programmes-and-priorities/" TargetMode="External"/><Relationship Id="rId17" Type="http://schemas.openxmlformats.org/officeDocument/2006/relationships/hyperlink" Target="https://documents.manchester.ac.uk/display.aspx?DocID=71875" TargetMode="External"/><Relationship Id="rId2" Type="http://schemas.openxmlformats.org/officeDocument/2006/relationships/styles" Target="styles.xml"/><Relationship Id="rId16" Type="http://schemas.openxmlformats.org/officeDocument/2006/relationships/hyperlink" Target="https://www.ukri.org/councils/stfc/remit-portfolio-and-priorities/" TargetMode="External"/><Relationship Id="rId20" Type="http://schemas.openxmlformats.org/officeDocument/2006/relationships/hyperlink" Target="https://documents.manchester.ac.uk/display.aspx?DocID=60716" TargetMode="External"/><Relationship Id="rId1" Type="http://schemas.openxmlformats.org/officeDocument/2006/relationships/numbering" Target="numbering.xml"/><Relationship Id="rId6" Type="http://schemas.openxmlformats.org/officeDocument/2006/relationships/hyperlink" Target="https://documents.manchester.ac.uk/display.aspx?DocID=60718" TargetMode="External"/><Relationship Id="rId11" Type="http://schemas.openxmlformats.org/officeDocument/2006/relationships/hyperlink" Target="https://www.ukri.org/councils/ahrc/remit-programmes-and-priorities/" TargetMode="External"/><Relationship Id="rId5" Type="http://schemas.openxmlformats.org/officeDocument/2006/relationships/hyperlink" Target="https://documents.manchester.ac.uk/display.aspx?DocID=60721" TargetMode="External"/><Relationship Id="rId15" Type="http://schemas.openxmlformats.org/officeDocument/2006/relationships/hyperlink" Target="https://www.ukri.org/councils/mrc/remit-programmes-and-priorities/" TargetMode="External"/><Relationship Id="rId10" Type="http://schemas.openxmlformats.org/officeDocument/2006/relationships/hyperlink" Target="https://documents.manchester.ac.uk/display.aspx?DocID=60720" TargetMode="External"/><Relationship Id="rId19" Type="http://schemas.openxmlformats.org/officeDocument/2006/relationships/hyperlink" Target="mailto:kepartnerships@manchester.ac.uk" TargetMode="External"/><Relationship Id="rId4" Type="http://schemas.openxmlformats.org/officeDocument/2006/relationships/webSettings" Target="webSettings.xml"/><Relationship Id="rId9" Type="http://schemas.openxmlformats.org/officeDocument/2006/relationships/hyperlink" Target="https://documents.manchester.ac.uk/display.aspx?DocID=60723" TargetMode="External"/><Relationship Id="rId14" Type="http://schemas.openxmlformats.org/officeDocument/2006/relationships/hyperlink" Target="https://www.ukri.org/councils/esrc/remit-portfolio-and-priorit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Sitford</dc:creator>
  <cp:keywords/>
  <dc:description/>
  <cp:lastModifiedBy>Mikaela Sitford</cp:lastModifiedBy>
  <cp:revision>1</cp:revision>
  <dcterms:created xsi:type="dcterms:W3CDTF">2025-02-27T19:10:00Z</dcterms:created>
  <dcterms:modified xsi:type="dcterms:W3CDTF">2025-02-27T19:25:00Z</dcterms:modified>
</cp:coreProperties>
</file>