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A3673" w14:textId="15AD7936" w:rsidR="00B56D64" w:rsidRDefault="06FD2BB4" w:rsidP="66F8CF7E">
      <w:pPr>
        <w:pStyle w:val="Heading3"/>
        <w:spacing w:before="281" w:after="281"/>
        <w:jc w:val="center"/>
        <w:rPr>
          <w:rFonts w:ascii="Aptos" w:eastAsia="Aptos" w:hAnsi="Aptos" w:cs="Aptos"/>
          <w:b/>
          <w:sz w:val="40"/>
          <w:szCs w:val="40"/>
        </w:rPr>
      </w:pPr>
      <w:r w:rsidRPr="66F8CF7E">
        <w:rPr>
          <w:rFonts w:ascii="Aptos" w:eastAsia="Aptos" w:hAnsi="Aptos" w:cs="Aptos"/>
          <w:b/>
          <w:bCs/>
          <w:sz w:val="40"/>
          <w:szCs w:val="40"/>
        </w:rPr>
        <w:t xml:space="preserve">Best Practices for Curating Learning Paths </w:t>
      </w:r>
      <w:r w:rsidR="4481EABA" w:rsidRPr="749E936F">
        <w:rPr>
          <w:rFonts w:ascii="Aptos" w:eastAsia="Aptos" w:hAnsi="Aptos" w:cs="Aptos"/>
          <w:b/>
          <w:bCs/>
          <w:sz w:val="40"/>
          <w:szCs w:val="40"/>
        </w:rPr>
        <w:t xml:space="preserve">for </w:t>
      </w:r>
      <w:r w:rsidR="4481EABA" w:rsidRPr="3045C7D2">
        <w:rPr>
          <w:rFonts w:ascii="Aptos" w:eastAsia="Aptos" w:hAnsi="Aptos" w:cs="Aptos"/>
          <w:b/>
          <w:bCs/>
          <w:sz w:val="40"/>
          <w:szCs w:val="40"/>
        </w:rPr>
        <w:t>Others</w:t>
      </w:r>
      <w:r w:rsidRPr="1CC1B3B6">
        <w:rPr>
          <w:rFonts w:ascii="Aptos" w:eastAsia="Aptos" w:hAnsi="Aptos" w:cs="Aptos"/>
          <w:b/>
          <w:bCs/>
          <w:sz w:val="40"/>
          <w:szCs w:val="40"/>
        </w:rPr>
        <w:t xml:space="preserve"> </w:t>
      </w:r>
      <w:r w:rsidR="5895CA77" w:rsidRPr="76150E0F">
        <w:rPr>
          <w:rFonts w:ascii="Aptos" w:eastAsia="Aptos" w:hAnsi="Aptos" w:cs="Aptos"/>
          <w:b/>
          <w:bCs/>
          <w:sz w:val="40"/>
          <w:szCs w:val="40"/>
        </w:rPr>
        <w:t>Using</w:t>
      </w:r>
      <w:r w:rsidRPr="66F8CF7E">
        <w:rPr>
          <w:rFonts w:ascii="Aptos" w:eastAsia="Aptos" w:hAnsi="Aptos" w:cs="Aptos"/>
          <w:b/>
          <w:bCs/>
          <w:sz w:val="40"/>
          <w:szCs w:val="40"/>
        </w:rPr>
        <w:t xml:space="preserve"> LinkedIn Learning</w:t>
      </w:r>
    </w:p>
    <w:p w14:paraId="1762C1D8" w14:textId="77777777" w:rsidR="009D0CF4" w:rsidRDefault="06FD2BB4" w:rsidP="66F8CF7E">
      <w:pPr>
        <w:spacing w:before="240" w:after="24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</w:rPr>
        <w:t>Curating effective learning paths</w:t>
      </w:r>
      <w:r w:rsidR="28FAF5A0" w:rsidRPr="66F8CF7E">
        <w:rPr>
          <w:rFonts w:ascii="Aptos" w:eastAsia="Aptos" w:hAnsi="Aptos" w:cs="Aptos"/>
        </w:rPr>
        <w:t xml:space="preserve"> for staff or students</w:t>
      </w:r>
      <w:r w:rsidRPr="66F8CF7E">
        <w:rPr>
          <w:rFonts w:ascii="Aptos" w:eastAsia="Aptos" w:hAnsi="Aptos" w:cs="Aptos"/>
        </w:rPr>
        <w:t xml:space="preserve"> in LinkedIn Learning requires careful planning to provide learners with a structured and comprehensive educational</w:t>
      </w:r>
      <w:r w:rsidR="00675AAA">
        <w:rPr>
          <w:rFonts w:ascii="Aptos" w:eastAsia="Aptos" w:hAnsi="Aptos" w:cs="Aptos"/>
        </w:rPr>
        <w:t xml:space="preserve"> and or </w:t>
      </w:r>
      <w:r w:rsidR="00495278">
        <w:rPr>
          <w:rFonts w:ascii="Aptos" w:eastAsia="Aptos" w:hAnsi="Aptos" w:cs="Aptos"/>
        </w:rPr>
        <w:t xml:space="preserve">development </w:t>
      </w:r>
      <w:r w:rsidRPr="66F8CF7E">
        <w:rPr>
          <w:rFonts w:ascii="Aptos" w:eastAsia="Aptos" w:hAnsi="Aptos" w:cs="Aptos"/>
        </w:rPr>
        <w:t xml:space="preserve">journey that aligns with their goals. </w:t>
      </w:r>
    </w:p>
    <w:p w14:paraId="66A45A70" w14:textId="2F52A1E5" w:rsidR="00B56D64" w:rsidRPr="009D0CF4" w:rsidRDefault="06FD2BB4" w:rsidP="009D0CF4">
      <w:pPr>
        <w:spacing w:before="240" w:after="24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</w:rPr>
        <w:t xml:space="preserve">Below are </w:t>
      </w:r>
      <w:r w:rsidR="00675AAA">
        <w:rPr>
          <w:rFonts w:ascii="Aptos" w:eastAsia="Aptos" w:hAnsi="Aptos" w:cs="Aptos"/>
        </w:rPr>
        <w:t xml:space="preserve">some </w:t>
      </w:r>
      <w:r w:rsidRPr="66F8CF7E">
        <w:rPr>
          <w:rFonts w:ascii="Aptos" w:eastAsia="Aptos" w:hAnsi="Aptos" w:cs="Aptos"/>
        </w:rPr>
        <w:t>best practices for creating engaging and impactful learning paths</w:t>
      </w:r>
      <w:r w:rsidR="00675AAA">
        <w:rPr>
          <w:rFonts w:ascii="Aptos" w:eastAsia="Aptos" w:hAnsi="Aptos" w:cs="Aptos"/>
        </w:rPr>
        <w:t xml:space="preserve"> for others</w:t>
      </w:r>
      <w:r w:rsidR="4356EB14" w:rsidRPr="66F8CF7E">
        <w:rPr>
          <w:rFonts w:ascii="Aptos" w:eastAsia="Aptos" w:hAnsi="Aptos" w:cs="Aptos"/>
        </w:rPr>
        <w:t>.</w:t>
      </w:r>
    </w:p>
    <w:p w14:paraId="19BDD273" w14:textId="72F7D188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t>1. Define Clear Learning Objectives</w:t>
      </w:r>
    </w:p>
    <w:p w14:paraId="052A652C" w14:textId="37D9B095" w:rsidR="00B56D64" w:rsidRDefault="00AC3D01" w:rsidP="66F8CF7E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S</w:t>
      </w:r>
      <w:r w:rsidRPr="66F8CF7E">
        <w:rPr>
          <w:rFonts w:ascii="Aptos" w:eastAsia="Aptos" w:hAnsi="Aptos" w:cs="Aptos"/>
          <w:b/>
          <w:bCs/>
        </w:rPr>
        <w:t>tart with the end in mind</w:t>
      </w:r>
      <w:r w:rsidR="06FD2BB4" w:rsidRPr="66F8CF7E">
        <w:rPr>
          <w:rFonts w:ascii="Aptos" w:eastAsia="Aptos" w:hAnsi="Aptos" w:cs="Aptos"/>
        </w:rPr>
        <w:t>: Begin by identifying the intended learning outcomes (ILOs) for the learning path. Consider what skills, knowledge, or competencies learners should achieve upon completion.</w:t>
      </w:r>
    </w:p>
    <w:p w14:paraId="2AC30414" w14:textId="17BC3C77" w:rsidR="00B56D64" w:rsidRDefault="00AC3D01" w:rsidP="66F8CF7E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Pr="66F8CF7E">
        <w:rPr>
          <w:rFonts w:ascii="Aptos" w:eastAsia="Aptos" w:hAnsi="Aptos" w:cs="Aptos"/>
          <w:b/>
          <w:bCs/>
        </w:rPr>
        <w:t>lign with organisational, academic or professional goals</w:t>
      </w:r>
      <w:r w:rsidRPr="66F8CF7E">
        <w:rPr>
          <w:rFonts w:ascii="Aptos" w:eastAsia="Aptos" w:hAnsi="Aptos" w:cs="Aptos"/>
        </w:rPr>
        <w:t xml:space="preserve">: </w:t>
      </w:r>
      <w:r w:rsidR="06FD2BB4" w:rsidRPr="66F8CF7E">
        <w:rPr>
          <w:rFonts w:ascii="Aptos" w:eastAsia="Aptos" w:hAnsi="Aptos" w:cs="Aptos"/>
        </w:rPr>
        <w:t xml:space="preserve">Ensure that the learning path supports broader organisational objectives, such as professional development, </w:t>
      </w:r>
      <w:r w:rsidR="4B6C3B7D" w:rsidRPr="66F8CF7E">
        <w:rPr>
          <w:rFonts w:ascii="Aptos" w:eastAsia="Aptos" w:hAnsi="Aptos" w:cs="Aptos"/>
        </w:rPr>
        <w:t xml:space="preserve">curriculum </w:t>
      </w:r>
      <w:r w:rsidR="06FD2BB4" w:rsidRPr="66F8CF7E">
        <w:rPr>
          <w:rFonts w:ascii="Aptos" w:eastAsia="Aptos" w:hAnsi="Aptos" w:cs="Aptos"/>
        </w:rPr>
        <w:t>or skill advancement.</w:t>
      </w:r>
    </w:p>
    <w:p w14:paraId="1401FC07" w14:textId="3EF2AE0C" w:rsidR="00B56D64" w:rsidRDefault="00AC3D01" w:rsidP="66F8CF7E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S</w:t>
      </w:r>
      <w:r w:rsidRPr="66F8CF7E">
        <w:rPr>
          <w:rFonts w:ascii="Aptos" w:eastAsia="Aptos" w:hAnsi="Aptos" w:cs="Aptos"/>
          <w:b/>
          <w:bCs/>
        </w:rPr>
        <w:t>et measurable outcomes</w:t>
      </w:r>
      <w:r w:rsidR="06FD2BB4" w:rsidRPr="66F8CF7E">
        <w:rPr>
          <w:rFonts w:ascii="Aptos" w:eastAsia="Aptos" w:hAnsi="Aptos" w:cs="Aptos"/>
        </w:rPr>
        <w:t>: Define clear success metrics (e.g., course completions,</w:t>
      </w:r>
      <w:r w:rsidR="00BC3A26">
        <w:rPr>
          <w:rFonts w:ascii="Aptos" w:eastAsia="Aptos" w:hAnsi="Aptos" w:cs="Aptos"/>
        </w:rPr>
        <w:t xml:space="preserve"> certifications,</w:t>
      </w:r>
      <w:r w:rsidR="06FD2BB4" w:rsidRPr="66F8CF7E">
        <w:rPr>
          <w:rFonts w:ascii="Aptos" w:eastAsia="Aptos" w:hAnsi="Aptos" w:cs="Aptos"/>
        </w:rPr>
        <w:t xml:space="preserve"> assessments, or application of skills) to gauge the effectiveness of the learning path.</w:t>
      </w:r>
      <w:r w:rsidR="00BC3A26">
        <w:rPr>
          <w:rFonts w:ascii="Aptos" w:eastAsia="Aptos" w:hAnsi="Aptos" w:cs="Aptos"/>
        </w:rPr>
        <w:t xml:space="preserve"> </w:t>
      </w:r>
    </w:p>
    <w:p w14:paraId="162BC67D" w14:textId="57B06662" w:rsidR="00B56D64" w:rsidRDefault="00B56D64"/>
    <w:p w14:paraId="28B50442" w14:textId="0E5830A0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t>2. Understand Your Learner Audience</w:t>
      </w:r>
    </w:p>
    <w:p w14:paraId="479FF14C" w14:textId="0437BDF2" w:rsidR="00B56D64" w:rsidRDefault="00AC3D01" w:rsidP="66F8CF7E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I</w:t>
      </w:r>
      <w:r w:rsidRPr="66F8CF7E">
        <w:rPr>
          <w:rFonts w:ascii="Aptos" w:eastAsia="Aptos" w:hAnsi="Aptos" w:cs="Aptos"/>
          <w:b/>
          <w:bCs/>
        </w:rPr>
        <w:t>dentify skill levels</w:t>
      </w:r>
      <w:r w:rsidR="06FD2BB4" w:rsidRPr="66F8CF7E">
        <w:rPr>
          <w:rFonts w:ascii="Aptos" w:eastAsia="Aptos" w:hAnsi="Aptos" w:cs="Aptos"/>
        </w:rPr>
        <w:t xml:space="preserve">: Curate content that matches the learners' current skill levels, whether they are beginners, intermediate, or </w:t>
      </w:r>
      <w:r w:rsidR="7A87CD53" w:rsidRPr="66F8CF7E">
        <w:rPr>
          <w:rFonts w:ascii="Aptos" w:eastAsia="Aptos" w:hAnsi="Aptos" w:cs="Aptos"/>
        </w:rPr>
        <w:t>advanced</w:t>
      </w:r>
      <w:r w:rsidR="06FD2BB4" w:rsidRPr="66F8CF7E">
        <w:rPr>
          <w:rFonts w:ascii="Aptos" w:eastAsia="Aptos" w:hAnsi="Aptos" w:cs="Aptos"/>
        </w:rPr>
        <w:t>.</w:t>
      </w:r>
      <w:r w:rsidR="00980BB7" w:rsidRPr="66F8CF7E">
        <w:rPr>
          <w:rFonts w:ascii="Aptos" w:eastAsia="Aptos" w:hAnsi="Aptos" w:cs="Aptos"/>
        </w:rPr>
        <w:t xml:space="preserve"> The LinkedIn Learning content mapping service allows curators to request content based on proficiency level.</w:t>
      </w:r>
    </w:p>
    <w:p w14:paraId="7DF639AE" w14:textId="187D1C4D" w:rsidR="00B56D64" w:rsidRDefault="00AC3D01" w:rsidP="66F8CF7E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C</w:t>
      </w:r>
      <w:r w:rsidRPr="66F8CF7E">
        <w:rPr>
          <w:rFonts w:ascii="Aptos" w:eastAsia="Aptos" w:hAnsi="Aptos" w:cs="Aptos"/>
          <w:b/>
          <w:bCs/>
        </w:rPr>
        <w:t>onsider learning preferences</w:t>
      </w:r>
      <w:r w:rsidR="06FD2BB4" w:rsidRPr="66F8CF7E">
        <w:rPr>
          <w:rFonts w:ascii="Aptos" w:eastAsia="Aptos" w:hAnsi="Aptos" w:cs="Aptos"/>
        </w:rPr>
        <w:t>: Some learners prefer short, specific courses, while others may benefit from longer, more comprehensive programmes. Balance content to suit a range of preferences.</w:t>
      </w:r>
    </w:p>
    <w:p w14:paraId="1ABD1D1F" w14:textId="2F003F2D" w:rsidR="00B56D64" w:rsidRDefault="00AC3D01" w:rsidP="66F8CF7E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T</w:t>
      </w:r>
      <w:r w:rsidRPr="66F8CF7E">
        <w:rPr>
          <w:rFonts w:ascii="Aptos" w:eastAsia="Aptos" w:hAnsi="Aptos" w:cs="Aptos"/>
          <w:b/>
          <w:bCs/>
        </w:rPr>
        <w:t>ailor to job roles</w:t>
      </w:r>
      <w:r>
        <w:rPr>
          <w:rFonts w:ascii="Aptos" w:eastAsia="Aptos" w:hAnsi="Aptos" w:cs="Aptos"/>
          <w:b/>
          <w:bCs/>
        </w:rPr>
        <w:t xml:space="preserve"> or specialist subject</w:t>
      </w:r>
      <w:r w:rsidR="06FD2BB4" w:rsidRPr="66F8CF7E">
        <w:rPr>
          <w:rFonts w:ascii="Aptos" w:eastAsia="Aptos" w:hAnsi="Aptos" w:cs="Aptos"/>
        </w:rPr>
        <w:t>: If the learning path is intended for specific roles</w:t>
      </w:r>
      <w:r w:rsidR="33FF45E1" w:rsidRPr="66F8CF7E">
        <w:rPr>
          <w:rFonts w:ascii="Aptos" w:eastAsia="Aptos" w:hAnsi="Aptos" w:cs="Aptos"/>
        </w:rPr>
        <w:t xml:space="preserve">, courses, </w:t>
      </w:r>
      <w:r w:rsidR="06FD2BB4" w:rsidRPr="66F8CF7E">
        <w:rPr>
          <w:rFonts w:ascii="Aptos" w:eastAsia="Aptos" w:hAnsi="Aptos" w:cs="Aptos"/>
        </w:rPr>
        <w:t xml:space="preserve">departments </w:t>
      </w:r>
      <w:r w:rsidR="5DD023E9" w:rsidRPr="66F8CF7E">
        <w:rPr>
          <w:rFonts w:ascii="Aptos" w:eastAsia="Aptos" w:hAnsi="Aptos" w:cs="Aptos"/>
        </w:rPr>
        <w:t xml:space="preserve">or grade </w:t>
      </w:r>
      <w:r w:rsidR="06FD2BB4" w:rsidRPr="66F8CF7E">
        <w:rPr>
          <w:rFonts w:ascii="Aptos" w:eastAsia="Aptos" w:hAnsi="Aptos" w:cs="Aptos"/>
        </w:rPr>
        <w:t>(e.g., management, marketing, or IT), curate content that directly supports their functional needs.</w:t>
      </w:r>
    </w:p>
    <w:p w14:paraId="576FB96E" w14:textId="440FFC47" w:rsidR="00B56D64" w:rsidRDefault="00B56D64"/>
    <w:p w14:paraId="21B1F2EB" w14:textId="412D1EF6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lastRenderedPageBreak/>
        <w:t>3. Curate Relevant and High-Quality Content</w:t>
      </w:r>
    </w:p>
    <w:p w14:paraId="1A5D4728" w14:textId="7FCC205D" w:rsidR="00B56D64" w:rsidRDefault="00AC3D01" w:rsidP="66F8CF7E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F</w:t>
      </w:r>
      <w:r w:rsidRPr="66F8CF7E">
        <w:rPr>
          <w:rFonts w:ascii="Aptos" w:eastAsia="Aptos" w:hAnsi="Aptos" w:cs="Aptos"/>
          <w:b/>
          <w:bCs/>
        </w:rPr>
        <w:t>ocus on relevance</w:t>
      </w:r>
      <w:r w:rsidR="06FD2BB4" w:rsidRPr="66F8CF7E">
        <w:rPr>
          <w:rFonts w:ascii="Aptos" w:eastAsia="Aptos" w:hAnsi="Aptos" w:cs="Aptos"/>
        </w:rPr>
        <w:t>: Select courses that directly address the learners' needs. Avoid content that is overly broad or unrelated to the desired outcomes.</w:t>
      </w:r>
      <w:r w:rsidR="2BB3C1A9" w:rsidRPr="66F8CF7E">
        <w:rPr>
          <w:rFonts w:ascii="Aptos" w:eastAsia="Aptos" w:hAnsi="Aptos" w:cs="Aptos"/>
        </w:rPr>
        <w:t xml:space="preserve"> Note the </w:t>
      </w:r>
      <w:proofErr w:type="gramStart"/>
      <w:r w:rsidR="2BB3C1A9" w:rsidRPr="66F8CF7E">
        <w:rPr>
          <w:rFonts w:ascii="Aptos" w:eastAsia="Aptos" w:hAnsi="Aptos" w:cs="Aptos"/>
        </w:rPr>
        <w:t>rating</w:t>
      </w:r>
      <w:proofErr w:type="gramEnd"/>
      <w:r w:rsidR="2BB3C1A9" w:rsidRPr="66F8CF7E">
        <w:rPr>
          <w:rFonts w:ascii="Aptos" w:eastAsia="Aptos" w:hAnsi="Aptos" w:cs="Aptos"/>
        </w:rPr>
        <w:t xml:space="preserve"> system LinkedIn Learning provides at the bottom of each content piece.</w:t>
      </w:r>
    </w:p>
    <w:p w14:paraId="3A40E734" w14:textId="598CDEB3" w:rsidR="00B56D64" w:rsidRDefault="00AC3D01" w:rsidP="66F8CF7E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L</w:t>
      </w:r>
      <w:r w:rsidRPr="66F8CF7E">
        <w:rPr>
          <w:rFonts w:ascii="Aptos" w:eastAsia="Aptos" w:hAnsi="Aptos" w:cs="Aptos"/>
          <w:b/>
          <w:bCs/>
        </w:rPr>
        <w:t xml:space="preserve">everage </w:t>
      </w:r>
      <w:r w:rsidR="00337870" w:rsidRPr="66F8CF7E">
        <w:rPr>
          <w:rFonts w:ascii="Aptos" w:eastAsia="Aptos" w:hAnsi="Aptos" w:cs="Aptos"/>
          <w:b/>
          <w:bCs/>
        </w:rPr>
        <w:t>LinkedIn</w:t>
      </w:r>
      <w:r w:rsidRPr="66F8CF7E">
        <w:rPr>
          <w:rFonts w:ascii="Aptos" w:eastAsia="Aptos" w:hAnsi="Aptos" w:cs="Aptos"/>
          <w:b/>
          <w:bCs/>
        </w:rPr>
        <w:t xml:space="preserve"> learning's recommendations</w:t>
      </w:r>
      <w:r>
        <w:rPr>
          <w:rFonts w:ascii="Aptos" w:eastAsia="Aptos" w:hAnsi="Aptos" w:cs="Aptos"/>
          <w:b/>
          <w:bCs/>
        </w:rPr>
        <w:t xml:space="preserve">, </w:t>
      </w:r>
      <w:r w:rsidR="00337870">
        <w:rPr>
          <w:rFonts w:ascii="Aptos" w:eastAsia="Aptos" w:hAnsi="Aptos" w:cs="Aptos"/>
          <w:b/>
          <w:bCs/>
        </w:rPr>
        <w:t>algorithms</w:t>
      </w:r>
      <w:r w:rsidRPr="66F8CF7E">
        <w:rPr>
          <w:rFonts w:ascii="Aptos" w:eastAsia="Aptos" w:hAnsi="Aptos" w:cs="Aptos"/>
          <w:b/>
          <w:bCs/>
        </w:rPr>
        <w:t xml:space="preserve"> and the content mapping request form</w:t>
      </w:r>
      <w:r w:rsidR="06FD2BB4" w:rsidRPr="66F8CF7E">
        <w:rPr>
          <w:rFonts w:ascii="Aptos" w:eastAsia="Aptos" w:hAnsi="Aptos" w:cs="Aptos"/>
        </w:rPr>
        <w:t>: Use LinkedIn Learning’s course recommendations, reviews, and ratings to identify the highest-quality content.</w:t>
      </w:r>
      <w:r w:rsidR="7BC56B2A" w:rsidRPr="66F8CF7E">
        <w:rPr>
          <w:rFonts w:ascii="Aptos" w:eastAsia="Aptos" w:hAnsi="Aptos" w:cs="Aptos"/>
        </w:rPr>
        <w:t xml:space="preserve"> Use the Content Mapping Request form to have the LinkedIn Learning team identify relevant content for you.</w:t>
      </w:r>
    </w:p>
    <w:p w14:paraId="4F9C96EE" w14:textId="0E37C308" w:rsidR="00B56D64" w:rsidRDefault="0069064A" w:rsidP="66F8CF7E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S</w:t>
      </w:r>
      <w:r w:rsidRPr="66F8CF7E">
        <w:rPr>
          <w:rFonts w:ascii="Aptos" w:eastAsia="Aptos" w:hAnsi="Aptos" w:cs="Aptos"/>
          <w:b/>
          <w:bCs/>
        </w:rPr>
        <w:t>tay current</w:t>
      </w:r>
      <w:r w:rsidR="06FD2BB4" w:rsidRPr="66F8CF7E">
        <w:rPr>
          <w:rFonts w:ascii="Aptos" w:eastAsia="Aptos" w:hAnsi="Aptos" w:cs="Aptos"/>
        </w:rPr>
        <w:t>: Choose courses that reflect the latest industry trends, tools, and technologies to keep learners engaged and informed.</w:t>
      </w:r>
      <w:r w:rsidR="5C7EE0FA" w:rsidRPr="66F8CF7E">
        <w:rPr>
          <w:rFonts w:ascii="Aptos" w:eastAsia="Aptos" w:hAnsi="Aptos" w:cs="Aptos"/>
        </w:rPr>
        <w:t xml:space="preserve"> </w:t>
      </w:r>
    </w:p>
    <w:p w14:paraId="7BB1053E" w14:textId="67C8D39D" w:rsidR="00B56D64" w:rsidRDefault="00B56D64"/>
    <w:p w14:paraId="461A5D60" w14:textId="2DDFEDF6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t>4. Structure Learning Paths Logically</w:t>
      </w:r>
    </w:p>
    <w:p w14:paraId="3BEFDB59" w14:textId="06836BF5" w:rsidR="00B56D64" w:rsidRDefault="0069064A" w:rsidP="66F8CF7E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B</w:t>
      </w:r>
      <w:r w:rsidRPr="66F8CF7E">
        <w:rPr>
          <w:rFonts w:ascii="Aptos" w:eastAsia="Aptos" w:hAnsi="Aptos" w:cs="Aptos"/>
          <w:b/>
          <w:bCs/>
        </w:rPr>
        <w:t>uild a clear sequence</w:t>
      </w:r>
      <w:r w:rsidR="06FD2BB4" w:rsidRPr="66F8CF7E">
        <w:rPr>
          <w:rFonts w:ascii="Aptos" w:eastAsia="Aptos" w:hAnsi="Aptos" w:cs="Aptos"/>
        </w:rPr>
        <w:t>: Organise the courses in a logical progression, starting with foundational topics and advancing to more complex or specialised areas.</w:t>
      </w:r>
    </w:p>
    <w:p w14:paraId="3A37C0B0" w14:textId="1576EC86" w:rsidR="00B56D64" w:rsidRDefault="06FD2BB4" w:rsidP="66F8CF7E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>Example</w:t>
      </w:r>
      <w:r w:rsidRPr="66F8CF7E">
        <w:rPr>
          <w:rFonts w:ascii="Aptos" w:eastAsia="Aptos" w:hAnsi="Aptos" w:cs="Aptos"/>
        </w:rPr>
        <w:t>: Begin with “Introduction to Data Analytics,” followed by “Intermediate Data Analytics” and end with “Advanced Data Visualisation Techniques.”</w:t>
      </w:r>
    </w:p>
    <w:p w14:paraId="14F3F68E" w14:textId="540071F4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t>5. Blend Content Types for Engagement</w:t>
      </w:r>
    </w:p>
    <w:p w14:paraId="39AF1CE0" w14:textId="48F17162" w:rsidR="00B56D64" w:rsidRDefault="06FD2BB4" w:rsidP="66F8CF7E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Mix </w:t>
      </w:r>
      <w:r w:rsidR="0069064A" w:rsidRPr="66F8CF7E">
        <w:rPr>
          <w:rFonts w:ascii="Aptos" w:eastAsia="Aptos" w:hAnsi="Aptos" w:cs="Aptos"/>
          <w:b/>
          <w:bCs/>
        </w:rPr>
        <w:t>formats</w:t>
      </w:r>
      <w:r w:rsidRPr="66F8CF7E">
        <w:rPr>
          <w:rFonts w:ascii="Aptos" w:eastAsia="Aptos" w:hAnsi="Aptos" w:cs="Aptos"/>
        </w:rPr>
        <w:t>: Include a variety of content formats such as videos, articles, quizzes, and project-based learning to keep the content engaging.</w:t>
      </w:r>
      <w:r w:rsidR="4799490C" w:rsidRPr="66F8CF7E">
        <w:rPr>
          <w:rFonts w:ascii="Aptos" w:eastAsia="Aptos" w:hAnsi="Aptos" w:cs="Aptos"/>
        </w:rPr>
        <w:t xml:space="preserve"> You can upload your own resources to LinkedIn Learning.</w:t>
      </w:r>
    </w:p>
    <w:p w14:paraId="1D3B994C" w14:textId="5F568004" w:rsidR="00B56D64" w:rsidRDefault="06FD2BB4" w:rsidP="66F8CF7E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>Leverage</w:t>
      </w:r>
      <w:r w:rsidR="0069064A" w:rsidRPr="66F8CF7E">
        <w:rPr>
          <w:rFonts w:ascii="Aptos" w:eastAsia="Aptos" w:hAnsi="Aptos" w:cs="Aptos"/>
          <w:b/>
          <w:bCs/>
        </w:rPr>
        <w:t xml:space="preserve"> microlearning</w:t>
      </w:r>
      <w:r w:rsidRPr="66F8CF7E">
        <w:rPr>
          <w:rFonts w:ascii="Aptos" w:eastAsia="Aptos" w:hAnsi="Aptos" w:cs="Aptos"/>
        </w:rPr>
        <w:t>: Utilise short, targeted videos (microlearning) to reinforce concepts and allow learners to absorb content in manageable chunks.</w:t>
      </w:r>
      <w:r w:rsidR="506D1CE9" w:rsidRPr="66F8CF7E">
        <w:rPr>
          <w:rFonts w:ascii="Aptos" w:eastAsia="Aptos" w:hAnsi="Aptos" w:cs="Aptos"/>
        </w:rPr>
        <w:t xml:space="preserve"> Remember you can select a brief chapter from a video as opposed to the whole video, utilise this where relevant.</w:t>
      </w:r>
    </w:p>
    <w:p w14:paraId="7ACCDC88" w14:textId="76FC9A8D" w:rsidR="00B56D64" w:rsidRDefault="06FD2BB4" w:rsidP="66F8CF7E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Incorporate </w:t>
      </w:r>
      <w:r w:rsidR="0069064A" w:rsidRPr="66F8CF7E">
        <w:rPr>
          <w:rFonts w:ascii="Aptos" w:eastAsia="Aptos" w:hAnsi="Aptos" w:cs="Aptos"/>
          <w:b/>
          <w:bCs/>
        </w:rPr>
        <w:t>external resources</w:t>
      </w:r>
      <w:r w:rsidRPr="66F8CF7E">
        <w:rPr>
          <w:rFonts w:ascii="Aptos" w:eastAsia="Aptos" w:hAnsi="Aptos" w:cs="Aptos"/>
        </w:rPr>
        <w:t xml:space="preserve">: Supplement LinkedIn Learning courses with additional resources such as </w:t>
      </w:r>
      <w:r w:rsidR="2C31EA06" w:rsidRPr="66F8CF7E">
        <w:rPr>
          <w:rFonts w:ascii="Aptos" w:eastAsia="Aptos" w:hAnsi="Aptos" w:cs="Aptos"/>
        </w:rPr>
        <w:t xml:space="preserve">University of Manchester </w:t>
      </w:r>
      <w:r w:rsidRPr="66F8CF7E">
        <w:rPr>
          <w:rFonts w:ascii="Aptos" w:eastAsia="Aptos" w:hAnsi="Aptos" w:cs="Aptos"/>
        </w:rPr>
        <w:t>specific guides, industry reports, or curated reading lists to enhance learners' understanding.</w:t>
      </w:r>
    </w:p>
    <w:p w14:paraId="7D2318C9" w14:textId="1C6A5DEC" w:rsidR="00B56D64" w:rsidRDefault="00B56D64"/>
    <w:p w14:paraId="0BBEF216" w14:textId="3E222F87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lastRenderedPageBreak/>
        <w:t>6. Personalise Learning Paths Where Possible</w:t>
      </w:r>
    </w:p>
    <w:p w14:paraId="2891AF10" w14:textId="55AFA285" w:rsidR="00B56D64" w:rsidRDefault="06FD2BB4" w:rsidP="66F8CF7E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>Allow</w:t>
      </w:r>
      <w:r w:rsidR="0069064A" w:rsidRPr="66F8CF7E">
        <w:rPr>
          <w:rFonts w:ascii="Aptos" w:eastAsia="Aptos" w:hAnsi="Aptos" w:cs="Aptos"/>
          <w:b/>
          <w:bCs/>
        </w:rPr>
        <w:t xml:space="preserve"> customisation</w:t>
      </w:r>
      <w:r w:rsidRPr="66F8CF7E">
        <w:rPr>
          <w:rFonts w:ascii="Aptos" w:eastAsia="Aptos" w:hAnsi="Aptos" w:cs="Aptos"/>
        </w:rPr>
        <w:t>: Offer optional courses that learners can choose based on their interests or gaps in their knowledge.</w:t>
      </w:r>
    </w:p>
    <w:p w14:paraId="7057AC88" w14:textId="22C14EFE" w:rsidR="00B56D64" w:rsidRDefault="06FD2BB4" w:rsidP="66F8CF7E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Create </w:t>
      </w:r>
      <w:r w:rsidR="0069064A" w:rsidRPr="66F8CF7E">
        <w:rPr>
          <w:rFonts w:ascii="Aptos" w:eastAsia="Aptos" w:hAnsi="Aptos" w:cs="Aptos"/>
          <w:b/>
          <w:bCs/>
        </w:rPr>
        <w:t>role-specific tracks</w:t>
      </w:r>
      <w:r w:rsidRPr="66F8CF7E">
        <w:rPr>
          <w:rFonts w:ascii="Aptos" w:eastAsia="Aptos" w:hAnsi="Aptos" w:cs="Aptos"/>
        </w:rPr>
        <w:t>: If the audience is diverse, offer multiple learning tracks tailored to different job roles, departments, or career levels (e.g., management vs. technical staff).</w:t>
      </w:r>
    </w:p>
    <w:p w14:paraId="30015907" w14:textId="74225A53" w:rsidR="00B56D64" w:rsidRDefault="00B56D64"/>
    <w:p w14:paraId="7A39A775" w14:textId="003F94D3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t>7. Engage Stakeholders in Course Curation</w:t>
      </w:r>
    </w:p>
    <w:p w14:paraId="1EF0F44A" w14:textId="7E907B54" w:rsidR="00B56D64" w:rsidRDefault="06FD2BB4" w:rsidP="66F8CF7E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Collaborate </w:t>
      </w:r>
      <w:r w:rsidR="00337870" w:rsidRPr="00337870">
        <w:rPr>
          <w:b/>
          <w:bCs/>
        </w:rPr>
        <w:t>with subject matter experts</w:t>
      </w:r>
      <w:r w:rsidR="00337870" w:rsidRPr="66F8CF7E">
        <w:rPr>
          <w:rFonts w:ascii="Aptos" w:eastAsia="Aptos" w:hAnsi="Aptos" w:cs="Aptos"/>
          <w:b/>
          <w:bCs/>
        </w:rPr>
        <w:t xml:space="preserve"> </w:t>
      </w:r>
      <w:r w:rsidRPr="66F8CF7E">
        <w:rPr>
          <w:rFonts w:ascii="Aptos" w:eastAsia="Aptos" w:hAnsi="Aptos" w:cs="Aptos"/>
          <w:b/>
          <w:bCs/>
        </w:rPr>
        <w:t>(SMEs)</w:t>
      </w:r>
      <w:r w:rsidRPr="66F8CF7E">
        <w:rPr>
          <w:rFonts w:ascii="Aptos" w:eastAsia="Aptos" w:hAnsi="Aptos" w:cs="Aptos"/>
        </w:rPr>
        <w:t>: Work with SMEs from within the organisation or industry to validate the content relevance and ensure it meets the learner’s needs</w:t>
      </w:r>
      <w:r w:rsidR="7454DBCE" w:rsidRPr="66F8CF7E">
        <w:rPr>
          <w:rFonts w:ascii="Aptos" w:eastAsia="Aptos" w:hAnsi="Aptos" w:cs="Aptos"/>
        </w:rPr>
        <w:t xml:space="preserve"> and is in line with the University’s values.</w:t>
      </w:r>
    </w:p>
    <w:p w14:paraId="17BC8B5C" w14:textId="0E39BE21" w:rsidR="00B56D64" w:rsidRDefault="06FD2BB4" w:rsidP="66F8CF7E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Involve </w:t>
      </w:r>
      <w:r w:rsidR="00337870" w:rsidRPr="66F8CF7E">
        <w:rPr>
          <w:rFonts w:ascii="Aptos" w:eastAsia="Aptos" w:hAnsi="Aptos" w:cs="Aptos"/>
          <w:b/>
          <w:bCs/>
        </w:rPr>
        <w:t>learners in feedback</w:t>
      </w:r>
      <w:r w:rsidRPr="66F8CF7E">
        <w:rPr>
          <w:rFonts w:ascii="Aptos" w:eastAsia="Aptos" w:hAnsi="Aptos" w:cs="Aptos"/>
        </w:rPr>
        <w:t>: Once the learning path is live, gather feedback from learners on the content's quality and applicability. Use this feedback to update or refine the learning path.</w:t>
      </w:r>
    </w:p>
    <w:p w14:paraId="065CD1D9" w14:textId="4C4A5520" w:rsidR="00B56D64" w:rsidRDefault="00B56D64"/>
    <w:p w14:paraId="1FFB1465" w14:textId="2B511DC7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t>8. Continuously Monitor and Update the Learning Path</w:t>
      </w:r>
    </w:p>
    <w:p w14:paraId="61B7025F" w14:textId="1F2014B4" w:rsidR="00B56D64" w:rsidRDefault="06FD2BB4" w:rsidP="66F8CF7E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Track </w:t>
      </w:r>
      <w:r w:rsidR="00337870" w:rsidRPr="66F8CF7E">
        <w:rPr>
          <w:rFonts w:ascii="Aptos" w:eastAsia="Aptos" w:hAnsi="Aptos" w:cs="Aptos"/>
          <w:b/>
          <w:bCs/>
        </w:rPr>
        <w:t>learner progress</w:t>
      </w:r>
      <w:r w:rsidRPr="66F8CF7E">
        <w:rPr>
          <w:rFonts w:ascii="Aptos" w:eastAsia="Aptos" w:hAnsi="Aptos" w:cs="Aptos"/>
        </w:rPr>
        <w:t>: Use LinkedIn Learning’s analytics tools to monitor learner engagement, completion rates, and feedback. Identify any courses or sections where learners drop off or underperform.</w:t>
      </w:r>
    </w:p>
    <w:p w14:paraId="58C53A74" w14:textId="1AC3BEE4" w:rsidR="00B56D64" w:rsidRDefault="00337870" w:rsidP="66F8CF7E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Review content</w:t>
      </w:r>
      <w:r w:rsidR="06FD2BB4" w:rsidRPr="66F8CF7E">
        <w:rPr>
          <w:rFonts w:ascii="Aptos" w:eastAsia="Aptos" w:hAnsi="Aptos" w:cs="Aptos"/>
          <w:b/>
          <w:bCs/>
        </w:rPr>
        <w:t xml:space="preserve"> </w:t>
      </w:r>
      <w:r w:rsidRPr="66F8CF7E">
        <w:rPr>
          <w:rFonts w:ascii="Aptos" w:eastAsia="Aptos" w:hAnsi="Aptos" w:cs="Aptos"/>
          <w:b/>
          <w:bCs/>
        </w:rPr>
        <w:t>regularly</w:t>
      </w:r>
      <w:r w:rsidR="06FD2BB4" w:rsidRPr="66F8CF7E">
        <w:rPr>
          <w:rFonts w:ascii="Aptos" w:eastAsia="Aptos" w:hAnsi="Aptos" w:cs="Aptos"/>
        </w:rPr>
        <w:t>: Ensure the learning path remains up-to-date by replacing outdated content or adding new courses that reflect industry changes.</w:t>
      </w:r>
    </w:p>
    <w:p w14:paraId="76F8B55D" w14:textId="313BD8BB" w:rsidR="00B56D64" w:rsidRDefault="06FD2BB4" w:rsidP="66F8CF7E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Incorporate </w:t>
      </w:r>
      <w:r w:rsidR="00337870" w:rsidRPr="66F8CF7E">
        <w:rPr>
          <w:rFonts w:ascii="Aptos" w:eastAsia="Aptos" w:hAnsi="Aptos" w:cs="Aptos"/>
          <w:b/>
          <w:bCs/>
        </w:rPr>
        <w:t>continuous learning</w:t>
      </w:r>
      <w:r w:rsidRPr="66F8CF7E">
        <w:rPr>
          <w:rFonts w:ascii="Aptos" w:eastAsia="Aptos" w:hAnsi="Aptos" w:cs="Aptos"/>
        </w:rPr>
        <w:t>: Encourage learners to revisit the path periodically or follow new paths to stay current with evolving skills and knowledge.</w:t>
      </w:r>
    </w:p>
    <w:p w14:paraId="2D3B3689" w14:textId="033CB536" w:rsidR="00B56D64" w:rsidRDefault="00B56D64"/>
    <w:p w14:paraId="689F945C" w14:textId="1B8C2AD3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t>9. Communicate the Value of the Learning Path</w:t>
      </w:r>
    </w:p>
    <w:p w14:paraId="5F1BCD2D" w14:textId="3DCC1F2D" w:rsidR="00B56D64" w:rsidRDefault="06FD2BB4" w:rsidP="66F8CF7E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Provide </w:t>
      </w:r>
      <w:r w:rsidR="00337870" w:rsidRPr="66F8CF7E">
        <w:rPr>
          <w:rFonts w:ascii="Aptos" w:eastAsia="Aptos" w:hAnsi="Aptos" w:cs="Aptos"/>
          <w:b/>
          <w:bCs/>
        </w:rPr>
        <w:t>clear instructions</w:t>
      </w:r>
      <w:r w:rsidRPr="66F8CF7E">
        <w:rPr>
          <w:rFonts w:ascii="Aptos" w:eastAsia="Aptos" w:hAnsi="Aptos" w:cs="Aptos"/>
        </w:rPr>
        <w:t>: When launching the learning path, clearly communicate its purpose, expected outcomes, and any prerequisites to the learners.</w:t>
      </w:r>
      <w:r w:rsidR="6754B5D5" w:rsidRPr="66F8CF7E">
        <w:rPr>
          <w:rFonts w:ascii="Aptos" w:eastAsia="Aptos" w:hAnsi="Aptos" w:cs="Aptos"/>
        </w:rPr>
        <w:t xml:space="preserve"> </w:t>
      </w:r>
    </w:p>
    <w:p w14:paraId="44B0F4CD" w14:textId="2FB37719" w:rsidR="00B56D64" w:rsidRDefault="06FD2BB4" w:rsidP="66F8CF7E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Encourage </w:t>
      </w:r>
      <w:r w:rsidR="00337870" w:rsidRPr="66F8CF7E">
        <w:rPr>
          <w:rFonts w:ascii="Aptos" w:eastAsia="Aptos" w:hAnsi="Aptos" w:cs="Aptos"/>
          <w:b/>
          <w:bCs/>
        </w:rPr>
        <w:t>active participation</w:t>
      </w:r>
      <w:r w:rsidRPr="66F8CF7E">
        <w:rPr>
          <w:rFonts w:ascii="Aptos" w:eastAsia="Aptos" w:hAnsi="Aptos" w:cs="Aptos"/>
        </w:rPr>
        <w:t>: Motivate learners by highlighting the benefits of the learning path, such as career advancement, skill development, or certifications.</w:t>
      </w:r>
    </w:p>
    <w:p w14:paraId="1B057967" w14:textId="4DCBFABD" w:rsidR="00B56D64" w:rsidRDefault="06FD2BB4" w:rsidP="66F8CF7E">
      <w:pPr>
        <w:pStyle w:val="Heading3"/>
        <w:spacing w:before="281" w:after="281"/>
      </w:pPr>
      <w:r w:rsidRPr="66F8CF7E">
        <w:rPr>
          <w:rFonts w:ascii="Aptos" w:eastAsia="Aptos" w:hAnsi="Aptos" w:cs="Aptos"/>
          <w:b/>
          <w:bCs/>
        </w:rPr>
        <w:lastRenderedPageBreak/>
        <w:t>10. Evaluate and Iterate</w:t>
      </w:r>
    </w:p>
    <w:p w14:paraId="0E905F6E" w14:textId="20E1698C" w:rsidR="00B56D64" w:rsidRDefault="06FD2BB4" w:rsidP="66F8CF7E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Review </w:t>
      </w:r>
      <w:r w:rsidR="00337870" w:rsidRPr="66F8CF7E">
        <w:rPr>
          <w:rFonts w:ascii="Aptos" w:eastAsia="Aptos" w:hAnsi="Aptos" w:cs="Aptos"/>
          <w:b/>
          <w:bCs/>
        </w:rPr>
        <w:t>learning outcomes</w:t>
      </w:r>
      <w:r w:rsidRPr="66F8CF7E">
        <w:rPr>
          <w:rFonts w:ascii="Aptos" w:eastAsia="Aptos" w:hAnsi="Aptos" w:cs="Aptos"/>
        </w:rPr>
        <w:t>: After the learning path has been in use for a designated period, evaluate its success by measuring learner engagement, knowledge retention, and application.</w:t>
      </w:r>
    </w:p>
    <w:p w14:paraId="424C2AD6" w14:textId="6986DF56" w:rsidR="00B56D64" w:rsidRDefault="06FD2BB4" w:rsidP="66F8CF7E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6F8CF7E">
        <w:rPr>
          <w:rFonts w:ascii="Aptos" w:eastAsia="Aptos" w:hAnsi="Aptos" w:cs="Aptos"/>
          <w:b/>
          <w:bCs/>
        </w:rPr>
        <w:t xml:space="preserve">Make </w:t>
      </w:r>
      <w:r w:rsidR="00337870" w:rsidRPr="66F8CF7E">
        <w:rPr>
          <w:rFonts w:ascii="Aptos" w:eastAsia="Aptos" w:hAnsi="Aptos" w:cs="Aptos"/>
          <w:b/>
          <w:bCs/>
        </w:rPr>
        <w:t>data-driven improvements</w:t>
      </w:r>
      <w:r w:rsidR="00337870" w:rsidRPr="66F8CF7E">
        <w:rPr>
          <w:rFonts w:ascii="Aptos" w:eastAsia="Aptos" w:hAnsi="Aptos" w:cs="Aptos"/>
        </w:rPr>
        <w:t xml:space="preserve">: </w:t>
      </w:r>
      <w:r w:rsidRPr="66F8CF7E">
        <w:rPr>
          <w:rFonts w:ascii="Aptos" w:eastAsia="Aptos" w:hAnsi="Aptos" w:cs="Aptos"/>
        </w:rPr>
        <w:t>Use learner feedback, assessment scores, and completion data to refine the path’s structure or content offerings.</w:t>
      </w:r>
    </w:p>
    <w:p w14:paraId="2C078E63" w14:textId="22A97D69" w:rsidR="00B56D64" w:rsidRDefault="00B56D64"/>
    <w:sectPr w:rsidR="00B56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KXXXnn8FfYIs" int2:id="6wwAEFkj">
      <int2:state int2:value="Rejected" int2:type="AugLoop_Text_Critique"/>
    </int2:textHash>
    <int2:textHash int2:hashCode="dmm4zSxOrJRAHZ" int2:id="91tuuoJI">
      <int2:state int2:value="Rejected" int2:type="AugLoop_Text_Critique"/>
    </int2:textHash>
    <int2:textHash int2:hashCode="F5meySrj0IR3eS" int2:id="AnPWSv7m">
      <int2:state int2:value="Rejected" int2:type="AugLoop_Text_Critique"/>
    </int2:textHash>
    <int2:textHash int2:hashCode="kv4UVae7TQCfC0" int2:id="Q9acljS2">
      <int2:state int2:value="Rejected" int2:type="AugLoop_Text_Critique"/>
    </int2:textHash>
    <int2:textHash int2:hashCode="m/C6mGJeQTWOW1" int2:id="QX4f79dX">
      <int2:state int2:value="Rejected" int2:type="AugLoop_Text_Critique"/>
    </int2:textHash>
    <int2:textHash int2:hashCode="n+xe7OsEtX90x4" int2:id="UREEDh68">
      <int2:state int2:value="Rejected" int2:type="AugLoop_Text_Critique"/>
    </int2:textHash>
    <int2:textHash int2:hashCode="d6vvkjI26POa0b" int2:id="qddy4NzW">
      <int2:state int2:value="Rejected" int2:type="AugLoop_Text_Critique"/>
    </int2:textHash>
    <int2:textHash int2:hashCode="vBtXmNx8uDtGd/" int2:id="rrtBR9dH">
      <int2:state int2:value="Rejected" int2:type="AugLoop_Text_Critique"/>
    </int2:textHash>
    <int2:textHash int2:hashCode="OrtZNwJC/JiGrS" int2:id="w1SJpkI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937A"/>
    <w:multiLevelType w:val="hybridMultilevel"/>
    <w:tmpl w:val="AB068538"/>
    <w:lvl w:ilvl="0" w:tplc="2C0C3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0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60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4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E9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E8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4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01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A5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3D79"/>
    <w:multiLevelType w:val="hybridMultilevel"/>
    <w:tmpl w:val="637847F2"/>
    <w:lvl w:ilvl="0" w:tplc="9386F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EE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63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0C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F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CD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EA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28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4E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A38"/>
    <w:multiLevelType w:val="hybridMultilevel"/>
    <w:tmpl w:val="0FAC96BA"/>
    <w:lvl w:ilvl="0" w:tplc="E814C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2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01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C0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44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6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E7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EF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68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A032"/>
    <w:multiLevelType w:val="hybridMultilevel"/>
    <w:tmpl w:val="C4F20C90"/>
    <w:lvl w:ilvl="0" w:tplc="32181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21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E6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6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86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61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6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45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02447"/>
    <w:multiLevelType w:val="hybridMultilevel"/>
    <w:tmpl w:val="A582E234"/>
    <w:lvl w:ilvl="0" w:tplc="6090E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CF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2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46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A9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80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8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E2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46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60A7E"/>
    <w:multiLevelType w:val="hybridMultilevel"/>
    <w:tmpl w:val="A7EECC68"/>
    <w:lvl w:ilvl="0" w:tplc="29B8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6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E6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C4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61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8D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64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C8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AD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CE4EC"/>
    <w:multiLevelType w:val="hybridMultilevel"/>
    <w:tmpl w:val="9FFC1506"/>
    <w:lvl w:ilvl="0" w:tplc="0C2EA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43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00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C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3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01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8B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EA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2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CE29E"/>
    <w:multiLevelType w:val="hybridMultilevel"/>
    <w:tmpl w:val="5DE8E6B8"/>
    <w:lvl w:ilvl="0" w:tplc="B2D07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88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22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82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B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23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6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C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89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2155"/>
    <w:multiLevelType w:val="hybridMultilevel"/>
    <w:tmpl w:val="2544F962"/>
    <w:lvl w:ilvl="0" w:tplc="F0548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3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2E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E1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4F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EC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01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67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07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24A1D"/>
    <w:multiLevelType w:val="hybridMultilevel"/>
    <w:tmpl w:val="436049D0"/>
    <w:lvl w:ilvl="0" w:tplc="423EC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8E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00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7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08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2A6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23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09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414016">
    <w:abstractNumId w:val="6"/>
  </w:num>
  <w:num w:numId="2" w16cid:durableId="934628659">
    <w:abstractNumId w:val="8"/>
  </w:num>
  <w:num w:numId="3" w16cid:durableId="207955230">
    <w:abstractNumId w:val="7"/>
  </w:num>
  <w:num w:numId="4" w16cid:durableId="93600724">
    <w:abstractNumId w:val="2"/>
  </w:num>
  <w:num w:numId="5" w16cid:durableId="381444812">
    <w:abstractNumId w:val="0"/>
  </w:num>
  <w:num w:numId="6" w16cid:durableId="523132696">
    <w:abstractNumId w:val="9"/>
  </w:num>
  <w:num w:numId="7" w16cid:durableId="990213635">
    <w:abstractNumId w:val="4"/>
  </w:num>
  <w:num w:numId="8" w16cid:durableId="1084492141">
    <w:abstractNumId w:val="3"/>
  </w:num>
  <w:num w:numId="9" w16cid:durableId="1530029831">
    <w:abstractNumId w:val="1"/>
  </w:num>
  <w:num w:numId="10" w16cid:durableId="881014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2652F4"/>
    <w:rsid w:val="000513FB"/>
    <w:rsid w:val="000E11AA"/>
    <w:rsid w:val="00337870"/>
    <w:rsid w:val="00495278"/>
    <w:rsid w:val="0051624A"/>
    <w:rsid w:val="005D6B4F"/>
    <w:rsid w:val="005E6FF2"/>
    <w:rsid w:val="00675AAA"/>
    <w:rsid w:val="0069064A"/>
    <w:rsid w:val="00723740"/>
    <w:rsid w:val="00733C08"/>
    <w:rsid w:val="00773EA6"/>
    <w:rsid w:val="008D40EC"/>
    <w:rsid w:val="00980BB7"/>
    <w:rsid w:val="009D0CF4"/>
    <w:rsid w:val="009D6187"/>
    <w:rsid w:val="00AC1C2C"/>
    <w:rsid w:val="00AC3D01"/>
    <w:rsid w:val="00B56D64"/>
    <w:rsid w:val="00BC3A26"/>
    <w:rsid w:val="00BC4855"/>
    <w:rsid w:val="00C05D87"/>
    <w:rsid w:val="00D41270"/>
    <w:rsid w:val="00D54AFA"/>
    <w:rsid w:val="06FD2BB4"/>
    <w:rsid w:val="0A130747"/>
    <w:rsid w:val="0E4F94E5"/>
    <w:rsid w:val="0E69A77E"/>
    <w:rsid w:val="0FA33A9A"/>
    <w:rsid w:val="1CC1B3B6"/>
    <w:rsid w:val="1D98DB57"/>
    <w:rsid w:val="20B22F5D"/>
    <w:rsid w:val="28FAF5A0"/>
    <w:rsid w:val="29760A79"/>
    <w:rsid w:val="2BB3C1A9"/>
    <w:rsid w:val="2C31EA06"/>
    <w:rsid w:val="3045C7D2"/>
    <w:rsid w:val="33FF45E1"/>
    <w:rsid w:val="360F4BF7"/>
    <w:rsid w:val="4356EB14"/>
    <w:rsid w:val="4481EABA"/>
    <w:rsid w:val="4799490C"/>
    <w:rsid w:val="4B6C3B7D"/>
    <w:rsid w:val="4F8919A0"/>
    <w:rsid w:val="5043ABE8"/>
    <w:rsid w:val="506D1CE9"/>
    <w:rsid w:val="530AA1AA"/>
    <w:rsid w:val="536BC28A"/>
    <w:rsid w:val="5814C22D"/>
    <w:rsid w:val="586C90B4"/>
    <w:rsid w:val="5895CA77"/>
    <w:rsid w:val="5C7EE0FA"/>
    <w:rsid w:val="5D81AA9D"/>
    <w:rsid w:val="5DD023E9"/>
    <w:rsid w:val="617D4240"/>
    <w:rsid w:val="662652F4"/>
    <w:rsid w:val="66F8CF7E"/>
    <w:rsid w:val="6754B5D5"/>
    <w:rsid w:val="6C9A9B77"/>
    <w:rsid w:val="6E415F1D"/>
    <w:rsid w:val="704BC805"/>
    <w:rsid w:val="735DF4E4"/>
    <w:rsid w:val="7454DBCE"/>
    <w:rsid w:val="749E936F"/>
    <w:rsid w:val="75B9D05B"/>
    <w:rsid w:val="76150E0F"/>
    <w:rsid w:val="78171497"/>
    <w:rsid w:val="7A87CD53"/>
    <w:rsid w:val="7BC56B2A"/>
    <w:rsid w:val="7C42C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52F4"/>
  <w15:chartTrackingRefBased/>
  <w15:docId w15:val="{887D40D6-A6C5-49DA-898D-3FCEECB3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Halligan</dc:creator>
  <cp:keywords/>
  <dc:description/>
  <cp:lastModifiedBy>Jacqueline Halligan</cp:lastModifiedBy>
  <cp:revision>2</cp:revision>
  <dcterms:created xsi:type="dcterms:W3CDTF">2024-10-18T15:30:00Z</dcterms:created>
  <dcterms:modified xsi:type="dcterms:W3CDTF">2024-10-18T15:30:00Z</dcterms:modified>
</cp:coreProperties>
</file>