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E023D" w14:textId="4592C7F9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University of Manchester (UK) -</w:t>
      </w:r>
      <w:r w:rsidR="00EF6F73">
        <w:rPr>
          <w:b/>
          <w:color w:val="000000"/>
        </w:rPr>
        <w:t xml:space="preserve"> </w:t>
      </w:r>
      <w:r>
        <w:rPr>
          <w:b/>
          <w:color w:val="000000"/>
        </w:rPr>
        <w:t xml:space="preserve">IIT Kharagpur (India) Dual Award PhD Programme </w:t>
      </w:r>
    </w:p>
    <w:p w14:paraId="4DF8C32A" w14:textId="77777777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Proposal for Project – Guidance Notes &amp; Selection Criteria </w:t>
      </w:r>
    </w:p>
    <w:p w14:paraId="5B63F667" w14:textId="77777777" w:rsidR="00CA4591" w:rsidRDefault="00CA4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4F0A696" w14:textId="77777777" w:rsidR="00CA4591" w:rsidRDefault="00CA4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F3381D0" w14:textId="5415E143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Admission </w:t>
      </w:r>
      <w:r>
        <w:t>for the f</w:t>
      </w:r>
      <w:r w:rsidR="000A6AB9">
        <w:t>ifth</w:t>
      </w:r>
      <w:r>
        <w:rPr>
          <w:color w:val="000000"/>
        </w:rPr>
        <w:t xml:space="preserve"> cohort of students for the University of Manchester and IIT Kharagpur Dual Award PhD programme is being rolled out. </w:t>
      </w:r>
    </w:p>
    <w:p w14:paraId="3607E0AE" w14:textId="77777777" w:rsidR="00CA4591" w:rsidRDefault="00CA4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7433E10" w14:textId="77777777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Funding </w:t>
      </w:r>
    </w:p>
    <w:p w14:paraId="19B0D743" w14:textId="3DA6A116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Up to 3 fully funded</w:t>
      </w:r>
      <w:r w:rsidR="00056CA9">
        <w:rPr>
          <w:color w:val="000000"/>
        </w:rPr>
        <w:t xml:space="preserve"> scholarsh</w:t>
      </w:r>
      <w:r w:rsidR="00341FC6">
        <w:rPr>
          <w:color w:val="000000"/>
        </w:rPr>
        <w:t>i</w:t>
      </w:r>
      <w:r w:rsidR="00056CA9">
        <w:rPr>
          <w:color w:val="000000"/>
        </w:rPr>
        <w:t>ps</w:t>
      </w:r>
      <w:r>
        <w:rPr>
          <w:color w:val="000000"/>
        </w:rPr>
        <w:t xml:space="preserve"> (all basic level tuition fees, standard living allowances </w:t>
      </w:r>
      <w:r>
        <w:t>at Manchester and Institute scholarship while at IITKGP</w:t>
      </w:r>
      <w:r>
        <w:rPr>
          <w:color w:val="000000"/>
        </w:rPr>
        <w:t xml:space="preserve"> for all 4 years of programme, including 2 years of allowances at UKRI equivalent stipends) are available for suitable candidates to commence on this 4-year programme initially at IIT Kharagpur in August 202</w:t>
      </w:r>
      <w:r w:rsidR="006C51F7">
        <w:rPr>
          <w:color w:val="000000"/>
        </w:rPr>
        <w:t>5</w:t>
      </w:r>
      <w:r>
        <w:rPr>
          <w:color w:val="000000"/>
        </w:rPr>
        <w:t>.</w:t>
      </w:r>
    </w:p>
    <w:p w14:paraId="682FB53F" w14:textId="77777777" w:rsidR="00CA4591" w:rsidRDefault="00CA4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94927C1" w14:textId="77777777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How to apply</w:t>
      </w:r>
    </w:p>
    <w:p w14:paraId="5686BFE0" w14:textId="48B81677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For a proposed project to be considered for approval, please complete the attached form and email to </w:t>
      </w:r>
      <w:hyperlink r:id="rId9" w:history="1">
        <w:r w:rsidR="000E3C4F" w:rsidRPr="000E3C4F">
          <w:rPr>
            <w:rStyle w:val="Hyperlink"/>
            <w:b/>
            <w:bCs/>
          </w:rPr>
          <w:t>fse.doctoralacademy.specialistprogrammes@manchester.ac.uk</w:t>
        </w:r>
      </w:hyperlink>
      <w:r w:rsidR="000E3C4F">
        <w:t xml:space="preserve"> </w:t>
      </w:r>
      <w:r>
        <w:t xml:space="preserve">, </w:t>
      </w:r>
      <w:hyperlink r:id="rId10" w:history="1">
        <w:r w:rsidR="0011250C" w:rsidRPr="00226B5A">
          <w:rPr>
            <w:rStyle w:val="Hyperlink"/>
            <w:b/>
          </w:rPr>
          <w:t>deanir@adm.iitkgp.ac.in</w:t>
        </w:r>
      </w:hyperlink>
      <w:r>
        <w:rPr>
          <w:b/>
          <w:color w:val="000000"/>
        </w:rPr>
        <w:t xml:space="preserve"> and </w:t>
      </w:r>
      <w:hyperlink r:id="rId11" w:history="1">
        <w:r w:rsidR="0011250C" w:rsidRPr="00226B5A">
          <w:rPr>
            <w:rStyle w:val="Hyperlink"/>
            <w:b/>
          </w:rPr>
          <w:t>koushiki@adm.iitkgp.ac.in</w:t>
        </w:r>
      </w:hyperlink>
      <w:r w:rsidR="0011250C">
        <w:rPr>
          <w:b/>
        </w:rPr>
        <w:t xml:space="preserve"> </w:t>
      </w:r>
      <w:r>
        <w:rPr>
          <w:color w:val="000000"/>
        </w:rPr>
        <w:t xml:space="preserve">by </w:t>
      </w:r>
      <w:r w:rsidR="000E3C4F">
        <w:rPr>
          <w:b/>
          <w:color w:val="000000"/>
        </w:rPr>
        <w:t>2</w:t>
      </w:r>
      <w:r w:rsidR="000E3C4F" w:rsidRPr="000E3C4F">
        <w:rPr>
          <w:b/>
          <w:color w:val="000000"/>
          <w:vertAlign w:val="superscript"/>
        </w:rPr>
        <w:t>nd</w:t>
      </w:r>
      <w:r>
        <w:rPr>
          <w:b/>
          <w:color w:val="000000"/>
        </w:rPr>
        <w:t xml:space="preserve"> December 202</w:t>
      </w:r>
      <w:r w:rsidR="000E3C4F">
        <w:rPr>
          <w:b/>
          <w:color w:val="000000"/>
        </w:rPr>
        <w:t>4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</w:p>
    <w:p w14:paraId="0A7BC706" w14:textId="77777777" w:rsidR="00CA4591" w:rsidRDefault="00CA4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8EF211" w14:textId="77777777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Project eligibility</w:t>
      </w:r>
    </w:p>
    <w:p w14:paraId="0BE95B8F" w14:textId="77777777" w:rsidR="00CA4591" w:rsidRDefault="00C51A8F" w:rsidP="006C51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In order to receive approval, a project must meet the following essential criteria: </w:t>
      </w:r>
    </w:p>
    <w:p w14:paraId="126A2736" w14:textId="77777777" w:rsidR="00CA4591" w:rsidRDefault="00C51A8F" w:rsidP="006C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Have an agreed joint project supervisory team comprising at least a main supervisor and co-supervisor from University of Manchester and a main supervisor from IIT Kharagpur. </w:t>
      </w:r>
    </w:p>
    <w:p w14:paraId="0D6F072E" w14:textId="77777777" w:rsidR="00CA4591" w:rsidRDefault="00C51A8F" w:rsidP="006C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The main supervisors are both permanent members of academic staff of their respective institutions. </w:t>
      </w:r>
    </w:p>
    <w:p w14:paraId="18599EE4" w14:textId="3A74751E" w:rsidR="000A6AB9" w:rsidRDefault="000A6AB9" w:rsidP="006C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University of Manchester supervisors can only submit one project proposal for this call.</w:t>
      </w:r>
    </w:p>
    <w:p w14:paraId="1841CCCB" w14:textId="175C0217" w:rsidR="00CA4591" w:rsidRPr="000A6AB9" w:rsidRDefault="00C51A8F" w:rsidP="000A6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Confirmation that the joint project supervisory team have agreed a project title</w:t>
      </w:r>
      <w:r w:rsidR="000A6AB9">
        <w:rPr>
          <w:color w:val="000000"/>
        </w:rPr>
        <w:t xml:space="preserve"> and an </w:t>
      </w:r>
      <w:r w:rsidRPr="000A6AB9">
        <w:rPr>
          <w:color w:val="000000"/>
        </w:rPr>
        <w:t xml:space="preserve">outline project plan with milestones and timelines showing the progression of the Ph.D. over the 4 years. </w:t>
      </w:r>
    </w:p>
    <w:p w14:paraId="2F5A3860" w14:textId="5DFEA57E" w:rsidR="00CA4591" w:rsidRPr="006C51F7" w:rsidRDefault="00B532CB" w:rsidP="006C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</w:rPr>
      </w:pPr>
      <w:r w:rsidRPr="00B532CB">
        <w:rPr>
          <w:color w:val="000000"/>
        </w:rPr>
        <w:t xml:space="preserve">Confirmation that the joint project supervisory team </w:t>
      </w:r>
      <w:r w:rsidR="00C51A8F">
        <w:rPr>
          <w:color w:val="000000"/>
        </w:rPr>
        <w:t xml:space="preserve">have collective access to the resources, other than tuition fees and living allowances, to enable the proposed PhD </w:t>
      </w:r>
      <w:r w:rsidR="00C51A8F" w:rsidRPr="006C51F7">
        <w:rPr>
          <w:color w:val="000000"/>
        </w:rPr>
        <w:t xml:space="preserve">project to be executed. </w:t>
      </w:r>
    </w:p>
    <w:p w14:paraId="3331904B" w14:textId="227F6FFC" w:rsidR="00CA4591" w:rsidRPr="006C51F7" w:rsidRDefault="00B532CB" w:rsidP="006C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</w:rPr>
      </w:pPr>
      <w:r w:rsidRPr="00B532CB">
        <w:rPr>
          <w:color w:val="000000"/>
        </w:rPr>
        <w:t xml:space="preserve">Confirmation that the joint project supervisory team have </w:t>
      </w:r>
      <w:r w:rsidR="00C51A8F" w:rsidRPr="006C51F7">
        <w:rPr>
          <w:color w:val="000000"/>
        </w:rPr>
        <w:t>availability to discuss with, interview</w:t>
      </w:r>
      <w:r w:rsidR="007A426D">
        <w:rPr>
          <w:color w:val="000000"/>
        </w:rPr>
        <w:t>,</w:t>
      </w:r>
      <w:r w:rsidR="00C51A8F" w:rsidRPr="006C51F7">
        <w:rPr>
          <w:color w:val="000000"/>
        </w:rPr>
        <w:t xml:space="preserve"> and rank before 2</w:t>
      </w:r>
      <w:r w:rsidR="006C51F7" w:rsidRPr="006C51F7">
        <w:rPr>
          <w:color w:val="000000"/>
        </w:rPr>
        <w:t>6</w:t>
      </w:r>
      <w:r w:rsidR="00C51A8F" w:rsidRPr="006C51F7">
        <w:rPr>
          <w:color w:val="000000"/>
        </w:rPr>
        <w:t>th March 202</w:t>
      </w:r>
      <w:r w:rsidR="006C51F7" w:rsidRPr="006C51F7">
        <w:rPr>
          <w:color w:val="000000"/>
        </w:rPr>
        <w:t>5</w:t>
      </w:r>
      <w:r>
        <w:rPr>
          <w:color w:val="000000"/>
        </w:rPr>
        <w:t>,</w:t>
      </w:r>
      <w:r w:rsidR="00C51A8F" w:rsidRPr="006C51F7">
        <w:rPr>
          <w:color w:val="000000"/>
        </w:rPr>
        <w:t xml:space="preserve"> candidates who apply to their project by </w:t>
      </w:r>
      <w:r w:rsidR="006C51F7" w:rsidRPr="006C51F7">
        <w:rPr>
          <w:color w:val="000000"/>
        </w:rPr>
        <w:t>2nd</w:t>
      </w:r>
      <w:r w:rsidR="00C51A8F" w:rsidRPr="006C51F7">
        <w:rPr>
          <w:color w:val="000000"/>
        </w:rPr>
        <w:t xml:space="preserve"> March 202</w:t>
      </w:r>
      <w:r w:rsidR="006C51F7" w:rsidRPr="006C51F7">
        <w:rPr>
          <w:color w:val="000000"/>
        </w:rPr>
        <w:t>5</w:t>
      </w:r>
      <w:r w:rsidR="00C51A8F" w:rsidRPr="006C51F7">
        <w:rPr>
          <w:color w:val="000000"/>
        </w:rPr>
        <w:t>.</w:t>
      </w:r>
    </w:p>
    <w:p w14:paraId="0F7969C9" w14:textId="04E54685" w:rsidR="00CA4591" w:rsidRPr="000E3C4F" w:rsidRDefault="00C51A8F" w:rsidP="006C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0E3C4F">
        <w:rPr>
          <w:rFonts w:asciiTheme="majorHAnsi" w:hAnsiTheme="majorHAnsi" w:cstheme="majorHAnsi"/>
          <w:color w:val="000000"/>
        </w:rPr>
        <w:t xml:space="preserve">The UoM supervisors must </w:t>
      </w:r>
      <w:r w:rsidR="000E3C4F" w:rsidRPr="000E3C4F">
        <w:rPr>
          <w:rFonts w:asciiTheme="majorHAnsi" w:eastAsia="Arial" w:hAnsiTheme="majorHAnsi" w:cstheme="majorHAnsi"/>
        </w:rPr>
        <w:t xml:space="preserve">have submitted an </w:t>
      </w:r>
      <w:hyperlink r:id="rId12" w:anchor="d.en.901476" w:history="1">
        <w:r w:rsidR="000E3C4F" w:rsidRPr="000E3C4F">
          <w:rPr>
            <w:rStyle w:val="Hyperlink"/>
            <w:rFonts w:asciiTheme="majorHAnsi" w:eastAsia="Arial" w:hAnsiTheme="majorHAnsi" w:cstheme="majorHAnsi"/>
          </w:rPr>
          <w:t>Export Controls Compliance Request</w:t>
        </w:r>
      </w:hyperlink>
      <w:r w:rsidR="000E3C4F" w:rsidRPr="000E3C4F">
        <w:rPr>
          <w:rFonts w:asciiTheme="majorHAnsi" w:eastAsia="Arial" w:hAnsiTheme="majorHAnsi" w:cstheme="majorHAnsi"/>
          <w:color w:val="000000"/>
        </w:rPr>
        <w:t xml:space="preserve"> with the Regulatory Compliance team (as India is considered a key country)</w:t>
      </w:r>
      <w:r w:rsidR="000E3C4F" w:rsidRPr="000E3C4F">
        <w:rPr>
          <w:rFonts w:asciiTheme="majorHAnsi" w:eastAsia="Arial" w:hAnsiTheme="majorHAnsi" w:cstheme="majorHAnsi"/>
        </w:rPr>
        <w:t>, description of outcome and details of the export control licence (if applicable)</w:t>
      </w:r>
      <w:r w:rsidR="0023347E">
        <w:rPr>
          <w:rFonts w:asciiTheme="majorHAnsi" w:eastAsia="Arial" w:hAnsiTheme="majorHAnsi" w:cstheme="majorHAnsi"/>
        </w:rPr>
        <w:t>,</w:t>
      </w:r>
      <w:r w:rsidR="000E3C4F" w:rsidRPr="000E3C4F">
        <w:rPr>
          <w:rFonts w:asciiTheme="majorHAnsi" w:eastAsia="Arial" w:hAnsiTheme="majorHAnsi" w:cstheme="majorHAnsi"/>
        </w:rPr>
        <w:t xml:space="preserve"> and they must have conducted a compliance risk assessment for the project (e.g. ATAS clearance and export control clearance) and put mitigating measures in place.</w:t>
      </w:r>
    </w:p>
    <w:p w14:paraId="3FDC0402" w14:textId="77777777" w:rsidR="00CA4591" w:rsidRDefault="00CA4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6929F35" w14:textId="77777777" w:rsidR="00CA4591" w:rsidRDefault="00C51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The following desirable characteristics will also be used to rank these proposals </w:t>
      </w:r>
    </w:p>
    <w:p w14:paraId="71F2B654" w14:textId="77777777" w:rsidR="00CA4591" w:rsidRDefault="00C51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1" w:line="240" w:lineRule="auto"/>
        <w:jc w:val="both"/>
        <w:rPr>
          <w:color w:val="000000"/>
        </w:rPr>
      </w:pPr>
      <w:r>
        <w:rPr>
          <w:color w:val="000000"/>
        </w:rPr>
        <w:t xml:space="preserve">Demonstrated extent of previous collaboration between the IIT Kharagpur and University of Manchester supervisory teams </w:t>
      </w:r>
    </w:p>
    <w:p w14:paraId="07499AF2" w14:textId="77777777" w:rsidR="00CA4591" w:rsidRDefault="00C51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1" w:line="240" w:lineRule="auto"/>
        <w:jc w:val="both"/>
        <w:rPr>
          <w:color w:val="000000"/>
        </w:rPr>
      </w:pPr>
      <w:r>
        <w:rPr>
          <w:color w:val="000000"/>
        </w:rPr>
        <w:t xml:space="preserve">Demonstrated strength of joint project supervisory team </w:t>
      </w:r>
    </w:p>
    <w:p w14:paraId="2DC9F514" w14:textId="77777777" w:rsidR="00CA4591" w:rsidRDefault="00C51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1" w:line="240" w:lineRule="auto"/>
        <w:jc w:val="both"/>
        <w:rPr>
          <w:color w:val="000000"/>
        </w:rPr>
      </w:pPr>
      <w:r>
        <w:rPr>
          <w:color w:val="000000"/>
        </w:rPr>
        <w:t xml:space="preserve">Demonstrated value added of the project arising from the collaboration between IIT Kharagpur and University of Manchester </w:t>
      </w:r>
    </w:p>
    <w:p w14:paraId="37CBDED3" w14:textId="77777777" w:rsidR="00CA4591" w:rsidRDefault="00C51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1" w:line="240" w:lineRule="auto"/>
        <w:jc w:val="both"/>
        <w:rPr>
          <w:color w:val="000000"/>
        </w:rPr>
      </w:pPr>
      <w:r>
        <w:rPr>
          <w:color w:val="000000"/>
        </w:rPr>
        <w:t xml:space="preserve">Inclusion of co-supervisor from IIT Kharagpur on supervisory team </w:t>
      </w:r>
    </w:p>
    <w:p w14:paraId="23302756" w14:textId="2F868293" w:rsidR="00CA4591" w:rsidRDefault="00C51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1" w:line="240" w:lineRule="auto"/>
        <w:jc w:val="both"/>
        <w:rPr>
          <w:color w:val="000000"/>
        </w:rPr>
      </w:pPr>
      <w:r>
        <w:rPr>
          <w:color w:val="000000"/>
        </w:rPr>
        <w:t xml:space="preserve">Demonstrated (as evidenced by an appropriate letter of support or email) an extent of involvement of a suitable business, NGO or government agency partner </w:t>
      </w:r>
    </w:p>
    <w:p w14:paraId="0961CA30" w14:textId="77777777" w:rsidR="00CA4591" w:rsidRDefault="00C51A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Potential of research to address strategic research priorities of India, UK or global challenges </w:t>
      </w:r>
    </w:p>
    <w:p w14:paraId="079652E8" w14:textId="77777777" w:rsidR="00CA4591" w:rsidRDefault="00CA4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CF73BFD" w14:textId="13555C20" w:rsidR="00CA4591" w:rsidRDefault="00C51A8F">
      <w:pPr>
        <w:spacing w:after="0"/>
        <w:jc w:val="both"/>
      </w:pPr>
      <w:r w:rsidRPr="006C51F7">
        <w:t xml:space="preserve">A maximum of 20 projects will be approved for potential students starting in </w:t>
      </w:r>
      <w:r w:rsidR="006C51F7" w:rsidRPr="006C51F7">
        <w:t>July</w:t>
      </w:r>
      <w:r w:rsidRPr="006C51F7">
        <w:t xml:space="preserve"> 202</w:t>
      </w:r>
      <w:r w:rsidR="006C51F7" w:rsidRPr="006C51F7">
        <w:t>5</w:t>
      </w:r>
      <w:r w:rsidRPr="006C51F7">
        <w:t>. Applications will open for candidates to apply for approved projects at IIT KGP on 1</w:t>
      </w:r>
      <w:r w:rsidR="006C51F7" w:rsidRPr="006C51F7">
        <w:t>3</w:t>
      </w:r>
      <w:r w:rsidRPr="006C51F7">
        <w:rPr>
          <w:vertAlign w:val="superscript"/>
        </w:rPr>
        <w:t>th</w:t>
      </w:r>
      <w:r w:rsidRPr="006C51F7">
        <w:t xml:space="preserve"> January 202</w:t>
      </w:r>
      <w:r w:rsidR="006C51F7" w:rsidRPr="006C51F7">
        <w:t>5</w:t>
      </w:r>
      <w:r w:rsidRPr="006C51F7">
        <w:t xml:space="preserve"> with application deadline on </w:t>
      </w:r>
      <w:r w:rsidR="006C51F7" w:rsidRPr="006C51F7">
        <w:t>2</w:t>
      </w:r>
      <w:r w:rsidR="006C51F7" w:rsidRPr="006C51F7">
        <w:rPr>
          <w:vertAlign w:val="superscript"/>
        </w:rPr>
        <w:t>nd</w:t>
      </w:r>
      <w:r w:rsidRPr="006C51F7">
        <w:t xml:space="preserve"> March 202</w:t>
      </w:r>
      <w:r w:rsidR="006C51F7">
        <w:t>5</w:t>
      </w:r>
      <w:r w:rsidRPr="006C51F7">
        <w:t>.</w:t>
      </w:r>
      <w:r>
        <w:t xml:space="preserve"> </w:t>
      </w:r>
    </w:p>
    <w:p w14:paraId="23C52B1C" w14:textId="1344F490" w:rsidR="00CA4591" w:rsidRDefault="00C51A8F">
      <w:pPr>
        <w:spacing w:after="0"/>
        <w:jc w:val="both"/>
      </w:pPr>
      <w:r>
        <w:t xml:space="preserve">Interviews will be conducted tentatively in the week commencing </w:t>
      </w:r>
      <w:r w:rsidRPr="006C51F7">
        <w:t>1</w:t>
      </w:r>
      <w:r w:rsidR="006C51F7" w:rsidRPr="006C51F7">
        <w:t>4</w:t>
      </w:r>
      <w:r w:rsidRPr="006C51F7">
        <w:rPr>
          <w:vertAlign w:val="superscript"/>
        </w:rPr>
        <w:t>th</w:t>
      </w:r>
      <w:r w:rsidRPr="006C51F7">
        <w:t xml:space="preserve"> </w:t>
      </w:r>
      <w:r w:rsidR="00B555ED">
        <w:t>and 22</w:t>
      </w:r>
      <w:r w:rsidR="00B555ED" w:rsidRPr="009D3D2F">
        <w:rPr>
          <w:vertAlign w:val="superscript"/>
        </w:rPr>
        <w:t>nd</w:t>
      </w:r>
      <w:r w:rsidR="00B555ED">
        <w:t xml:space="preserve"> </w:t>
      </w:r>
      <w:r w:rsidRPr="006C51F7">
        <w:t>April 202</w:t>
      </w:r>
      <w:r w:rsidR="006C51F7" w:rsidRPr="006C51F7">
        <w:t>5</w:t>
      </w:r>
      <w:r w:rsidRPr="006C51F7">
        <w:t>.</w:t>
      </w:r>
    </w:p>
    <w:p w14:paraId="5E138E9D" w14:textId="6897C699" w:rsidR="00CA4591" w:rsidRDefault="00CA4591">
      <w:pPr>
        <w:jc w:val="both"/>
        <w:rPr>
          <w:b/>
          <w:u w:val="single"/>
        </w:rPr>
      </w:pPr>
    </w:p>
    <w:p w14:paraId="2EF00B89" w14:textId="77777777" w:rsidR="006A61E7" w:rsidRDefault="006A61E7" w:rsidP="006A6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Student eligibility</w:t>
      </w:r>
    </w:p>
    <w:p w14:paraId="49F749C1" w14:textId="77777777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Candidates may only apply for projects approved by the Joint </w:t>
      </w:r>
      <w:r>
        <w:t>Academic</w:t>
      </w:r>
      <w:r>
        <w:rPr>
          <w:color w:val="000000"/>
        </w:rPr>
        <w:t xml:space="preserve"> Board.</w:t>
      </w:r>
    </w:p>
    <w:p w14:paraId="2ED559CA" w14:textId="0644C833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For Indian residents, the programme is open to graduates </w:t>
      </w:r>
      <w:r>
        <w:t>B.Tech. or M.Sc./</w:t>
      </w:r>
      <w:proofErr w:type="spellStart"/>
      <w:r>
        <w:t>M.Tech</w:t>
      </w:r>
      <w:proofErr w:type="spellEnd"/>
      <w:r>
        <w:t>. graduate from any Indian Institute of Technology (IIT)</w:t>
      </w:r>
      <w:r w:rsidR="006E511B">
        <w:t xml:space="preserve"> </w:t>
      </w:r>
      <w:r>
        <w:rPr>
          <w:color w:val="000000"/>
        </w:rPr>
        <w:t>with a minimum CGPA of 7.5 on a scale of 10.</w:t>
      </w:r>
    </w:p>
    <w:p w14:paraId="49E26AB5" w14:textId="10739255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For residents of other countries, it is open to graduates of </w:t>
      </w:r>
      <w:hyperlink r:id="rId13">
        <w:r>
          <w:rPr>
            <w:color w:val="0000FF"/>
            <w:u w:val="single"/>
          </w:rPr>
          <w:t>Institutes/Universities within QS WUR of 500</w:t>
        </w:r>
      </w:hyperlink>
      <w:r>
        <w:rPr>
          <w:color w:val="000000"/>
        </w:rPr>
        <w:t xml:space="preserve"> (published in 202</w:t>
      </w:r>
      <w:r w:rsidR="006C51F7">
        <w:rPr>
          <w:color w:val="000000"/>
        </w:rPr>
        <w:t>4</w:t>
      </w:r>
      <w:r>
        <w:rPr>
          <w:color w:val="000000"/>
        </w:rPr>
        <w:t>).</w:t>
      </w:r>
    </w:p>
    <w:p w14:paraId="0E2470CE" w14:textId="6278DC1F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Candidates must be able to undertake PhD studies at IIT Kharagpur from July 202</w:t>
      </w:r>
      <w:r w:rsidR="006C51F7">
        <w:rPr>
          <w:color w:val="000000"/>
        </w:rPr>
        <w:t>5</w:t>
      </w:r>
      <w:r>
        <w:rPr>
          <w:color w:val="000000"/>
        </w:rPr>
        <w:t xml:space="preserve"> or as soon as possible thereafter with no requirement for a (further) visa to study in India. </w:t>
      </w:r>
    </w:p>
    <w:p w14:paraId="27085A84" w14:textId="77777777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Willingness to travel to the UK to undertake 2 years of study based at The University of Manchester if such travel is permitted by UK and India governments.</w:t>
      </w:r>
    </w:p>
    <w:p w14:paraId="06853EF7" w14:textId="6B18F5A2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  <w:sz w:val="24"/>
          <w:szCs w:val="24"/>
        </w:rPr>
        <w:t>Holds or expects to obtain a 2:1 class honours undergraduate degree or higher (or international equivalent</w:t>
      </w:r>
      <w:r w:rsidR="005A5459">
        <w:rPr>
          <w:color w:val="000000"/>
          <w:sz w:val="24"/>
          <w:szCs w:val="24"/>
        </w:rPr>
        <w:t xml:space="preserve"> – contact the </w:t>
      </w:r>
      <w:hyperlink r:id="rId14" w:history="1">
        <w:r w:rsidR="005A5459" w:rsidRPr="005A5459">
          <w:rPr>
            <w:rStyle w:val="Hyperlink"/>
            <w:sz w:val="24"/>
            <w:szCs w:val="24"/>
          </w:rPr>
          <w:t>Admissions Team</w:t>
        </w:r>
      </w:hyperlink>
      <w:r w:rsidR="005A5459">
        <w:rPr>
          <w:color w:val="000000"/>
          <w:sz w:val="24"/>
          <w:szCs w:val="24"/>
        </w:rPr>
        <w:t xml:space="preserve"> for details</w:t>
      </w:r>
      <w:r>
        <w:rPr>
          <w:color w:val="000000"/>
          <w:sz w:val="24"/>
          <w:szCs w:val="24"/>
        </w:rPr>
        <w:t>).</w:t>
      </w:r>
    </w:p>
    <w:p w14:paraId="40CD485F" w14:textId="208A8CE9" w:rsidR="006A61E7" w:rsidRDefault="005A5459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Preferably </w:t>
      </w:r>
      <w:r w:rsidR="006A61E7">
        <w:rPr>
          <w:color w:val="000000"/>
          <w:sz w:val="24"/>
          <w:szCs w:val="24"/>
          <w:highlight w:val="white"/>
        </w:rPr>
        <w:t>holds a master’s-level qualification at merit or distinction (or international equivalent</w:t>
      </w:r>
      <w:r>
        <w:rPr>
          <w:color w:val="000000"/>
          <w:sz w:val="24"/>
          <w:szCs w:val="24"/>
        </w:rPr>
        <w:t xml:space="preserve"> – contact the </w:t>
      </w:r>
      <w:hyperlink r:id="rId15" w:history="1">
        <w:r w:rsidRPr="005A5459">
          <w:rPr>
            <w:rStyle w:val="Hyperlink"/>
            <w:sz w:val="24"/>
            <w:szCs w:val="24"/>
          </w:rPr>
          <w:t>Admissions Team</w:t>
        </w:r>
      </w:hyperlink>
      <w:r>
        <w:rPr>
          <w:color w:val="000000"/>
          <w:sz w:val="24"/>
          <w:szCs w:val="24"/>
        </w:rPr>
        <w:t xml:space="preserve"> for details</w:t>
      </w:r>
      <w:r w:rsidR="006A61E7">
        <w:rPr>
          <w:color w:val="000000"/>
          <w:sz w:val="24"/>
          <w:szCs w:val="24"/>
          <w:highlight w:val="white"/>
        </w:rPr>
        <w:t>).</w:t>
      </w:r>
    </w:p>
    <w:p w14:paraId="1E5E38A9" w14:textId="69E72EE8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Demonstrable excellent communication skills, including in English language, a proficiency in which should be demonstrably indicated by meeting the requirements as indicated on </w:t>
      </w:r>
      <w:hyperlink r:id="rId16">
        <w:r w:rsidRPr="009D3D2F">
          <w:rPr>
            <w:color w:val="0070C0"/>
            <w:u w:val="single"/>
          </w:rPr>
          <w:t>https://www.manchester.ac.uk/study/international/admissions/language-requirements</w:t>
        </w:r>
      </w:hyperlink>
      <w:r>
        <w:rPr>
          <w:color w:val="000000"/>
        </w:rPr>
        <w:t xml:space="preserve"> and in particular securing an IELTS score of at least 6.5 overall with a minimum of 6.0 in each component OR securing a TOEFL iBT score of 90 with no less than 20 in each component equivalent</w:t>
      </w:r>
      <w:r>
        <w:rPr>
          <w:b/>
          <w:color w:val="000000"/>
        </w:rPr>
        <w:t xml:space="preserve"> </w:t>
      </w:r>
      <w:r>
        <w:rPr>
          <w:color w:val="000000"/>
        </w:rPr>
        <w:t>OR equivalent</w:t>
      </w:r>
      <w:r>
        <w:rPr>
          <w:b/>
          <w:color w:val="000000"/>
        </w:rPr>
        <w:t>.</w:t>
      </w:r>
      <w:r w:rsidR="006E511B">
        <w:rPr>
          <w:b/>
          <w:color w:val="000000"/>
        </w:rPr>
        <w:t xml:space="preserve"> </w:t>
      </w:r>
      <w:r w:rsidR="00A87A82">
        <w:rPr>
          <w:color w:val="000000"/>
        </w:rPr>
        <w:t>The TOEFL/IELTS exam may be taken after the final selection and award of scholarship</w:t>
      </w:r>
      <w:r w:rsidR="006E511B">
        <w:rPr>
          <w:color w:val="000000"/>
        </w:rPr>
        <w:t>,</w:t>
      </w:r>
      <w:r w:rsidR="00A87A82">
        <w:rPr>
          <w:color w:val="000000"/>
        </w:rPr>
        <w:t xml:space="preserve"> and prior to joining IIT Kharagpur.</w:t>
      </w:r>
    </w:p>
    <w:p w14:paraId="1FB05E33" w14:textId="77777777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For some projects an ATAS certificate may also be required by them.</w:t>
      </w:r>
    </w:p>
    <w:p w14:paraId="4C1A83D9" w14:textId="77777777" w:rsidR="006A61E7" w:rsidRDefault="006A61E7" w:rsidP="006A6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u w:val="single"/>
        </w:rPr>
      </w:pPr>
      <w:r>
        <w:rPr>
          <w:color w:val="000000"/>
        </w:rPr>
        <w:t xml:space="preserve">Demonstrate to fulfil the University of Manchester </w:t>
      </w:r>
      <w:hyperlink r:id="rId17">
        <w:r>
          <w:rPr>
            <w:color w:val="0000FF"/>
            <w:u w:val="single"/>
          </w:rPr>
          <w:t>Faculty of Science and Engineering Postgraduate Researcher person specification</w:t>
        </w:r>
      </w:hyperlink>
      <w:r>
        <w:rPr>
          <w:color w:val="0000FF"/>
          <w:u w:val="single"/>
        </w:rPr>
        <w:t>:</w:t>
      </w:r>
    </w:p>
    <w:p w14:paraId="3040F3F3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Educational background matches research project.</w:t>
      </w:r>
    </w:p>
    <w:p w14:paraId="46DB7C21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Potential to form effective working relationships with a diverse range of people, including working inclusively and as part of a team.</w:t>
      </w:r>
    </w:p>
    <w:p w14:paraId="6D35E96F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Potential to take the initiative, lead on projects, and be proactive in prioritising a dynamic, agile and diverse workload.</w:t>
      </w:r>
    </w:p>
    <w:p w14:paraId="4849334C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Potential to develop understanding of complex problems, evaluate the strengths and weaknesses of a given scenario, and apply in-depth knowledge to address them.</w:t>
      </w:r>
    </w:p>
    <w:p w14:paraId="3B41BAB5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Potential to develop expertise in new areas of the subject.</w:t>
      </w:r>
    </w:p>
    <w:p w14:paraId="63A49242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Evidence of an understanding of the proposed area of research, including knowledge of current challenges and opportunities.</w:t>
      </w:r>
    </w:p>
    <w:p w14:paraId="3B8BEC62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An interest in continuous personal and professional development.</w:t>
      </w:r>
    </w:p>
    <w:p w14:paraId="01F82F7E" w14:textId="77777777" w:rsid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Potential to communicate ideas and conclusions, verbally and in writing, clearly and effectively to specialist and non-specialist audiences.</w:t>
      </w:r>
    </w:p>
    <w:p w14:paraId="2942979E" w14:textId="77777777" w:rsidR="006A61E7" w:rsidRP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Preliminary knowledge of research techniques/track record of engaging with research.</w:t>
      </w:r>
    </w:p>
    <w:p w14:paraId="7ABF4DA2" w14:textId="77777777" w:rsidR="006A61E7" w:rsidRPr="006A61E7" w:rsidRDefault="006A61E7" w:rsidP="006A61E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A61E7">
        <w:lastRenderedPageBreak/>
        <w:t xml:space="preserve">Commitment to principles of </w:t>
      </w:r>
      <w:r w:rsidRPr="00534789">
        <w:t xml:space="preserve">Equality, Diversity, Inclusion, &amp; Accessibility </w:t>
      </w:r>
      <w:r w:rsidRPr="006A61E7">
        <w:t xml:space="preserve">in teaching, research, or experience. </w:t>
      </w:r>
    </w:p>
    <w:p w14:paraId="18122A67" w14:textId="77777777" w:rsidR="006A61E7" w:rsidRDefault="006A61E7" w:rsidP="006A61E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</w:pPr>
    </w:p>
    <w:p w14:paraId="1CA5174A" w14:textId="77777777" w:rsidR="000A6AB9" w:rsidRDefault="000A6AB9" w:rsidP="000A6AB9">
      <w:pPr>
        <w:rPr>
          <w:b/>
          <w:u w:val="single"/>
        </w:rPr>
      </w:pPr>
      <w:r>
        <w:rPr>
          <w:b/>
          <w:u w:val="single"/>
        </w:rPr>
        <w:t>Project and student selection process</w:t>
      </w:r>
    </w:p>
    <w:p w14:paraId="115CBE47" w14:textId="77777777" w:rsidR="000A6AB9" w:rsidRDefault="000A6AB9" w:rsidP="000A6AB9">
      <w:pPr>
        <w:numPr>
          <w:ilvl w:val="0"/>
          <w:numId w:val="3"/>
        </w:numPr>
        <w:contextualSpacing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 maximum of 20 projects will be selected to be open for applications.</w:t>
      </w:r>
    </w:p>
    <w:p w14:paraId="20D12738" w14:textId="77777777" w:rsidR="000A6AB9" w:rsidRDefault="000A6AB9" w:rsidP="000A6AB9">
      <w:pPr>
        <w:numPr>
          <w:ilvl w:val="0"/>
          <w:numId w:val="3"/>
        </w:numPr>
        <w:contextualSpacing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Projects will be ranked by the Joint Academic Board using the eligibility criteria.</w:t>
      </w:r>
    </w:p>
    <w:p w14:paraId="635E536F" w14:textId="062CFD99" w:rsidR="000A6AB9" w:rsidRDefault="000A6AB9" w:rsidP="000A6AB9">
      <w:pPr>
        <w:numPr>
          <w:ilvl w:val="0"/>
          <w:numId w:val="3"/>
        </w:numPr>
        <w:contextualSpacing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Students will apply to IITKGP in the first instance.</w:t>
      </w:r>
    </w:p>
    <w:p w14:paraId="2DFC72C6" w14:textId="03984DAA" w:rsidR="000A6AB9" w:rsidRPr="0037788B" w:rsidRDefault="000A6AB9" w:rsidP="000A6AB9">
      <w:pPr>
        <w:numPr>
          <w:ilvl w:val="0"/>
          <w:numId w:val="3"/>
        </w:numPr>
        <w:contextualSpacing/>
        <w:rPr>
          <w:rFonts w:eastAsia="Times New Roman"/>
          <w:lang w:eastAsia="en-GB"/>
        </w:rPr>
      </w:pPr>
      <w:r w:rsidRPr="0037788B">
        <w:rPr>
          <w:rFonts w:eastAsia="Times New Roman"/>
          <w:lang w:eastAsia="en-GB"/>
        </w:rPr>
        <w:t xml:space="preserve">Shortlisting of candidates will be undertaken by </w:t>
      </w:r>
      <w:r w:rsidR="00F161E6">
        <w:rPr>
          <w:rFonts w:eastAsia="Times New Roman"/>
          <w:lang w:eastAsia="en-GB"/>
        </w:rPr>
        <w:t xml:space="preserve">the </w:t>
      </w:r>
      <w:r w:rsidRPr="0037788B">
        <w:rPr>
          <w:rFonts w:eastAsia="Times New Roman"/>
          <w:lang w:eastAsia="en-GB"/>
        </w:rPr>
        <w:t xml:space="preserve">supervisor team based on student eligibility criteria as evidenced by the application and an interview with the candidate. </w:t>
      </w:r>
      <w:r>
        <w:rPr>
          <w:rFonts w:eastAsia="Times New Roman"/>
          <w:lang w:eastAsia="en-GB"/>
        </w:rPr>
        <w:t>Two</w:t>
      </w:r>
      <w:r w:rsidRPr="0037788B">
        <w:rPr>
          <w:rFonts w:eastAsia="Times New Roman"/>
          <w:lang w:eastAsia="en-GB"/>
        </w:rPr>
        <w:t xml:space="preserve"> candidate</w:t>
      </w:r>
      <w:r>
        <w:rPr>
          <w:rFonts w:eastAsia="Times New Roman"/>
          <w:lang w:eastAsia="en-GB"/>
        </w:rPr>
        <w:t xml:space="preserve">s </w:t>
      </w:r>
      <w:r w:rsidRPr="0037788B">
        <w:rPr>
          <w:rFonts w:eastAsia="Times New Roman"/>
          <w:lang w:eastAsia="en-GB"/>
        </w:rPr>
        <w:t>per project can be shortlisted.</w:t>
      </w:r>
    </w:p>
    <w:p w14:paraId="3365E025" w14:textId="7CEE67F3" w:rsidR="000A6AB9" w:rsidRPr="000A6AB9" w:rsidRDefault="000A6AB9" w:rsidP="000A6A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lang w:eastAsia="en-GB"/>
        </w:rPr>
      </w:pPr>
      <w:r w:rsidRPr="000E0D03">
        <w:rPr>
          <w:rFonts w:eastAsia="Times New Roman"/>
          <w:lang w:eastAsia="en-GB"/>
        </w:rPr>
        <w:t>All shortlisted candidates will be invited to be interviewed by</w:t>
      </w:r>
      <w:r>
        <w:rPr>
          <w:rFonts w:eastAsia="Times New Roman"/>
          <w:lang w:eastAsia="en-GB"/>
        </w:rPr>
        <w:t xml:space="preserve"> the</w:t>
      </w:r>
      <w:r w:rsidRPr="000E0D03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Joint Academic Board</w:t>
      </w:r>
      <w:r w:rsidRPr="000A6AB9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that </w:t>
      </w:r>
      <w:r w:rsidRPr="000E0D03">
        <w:rPr>
          <w:rFonts w:eastAsia="Times New Roman"/>
          <w:lang w:eastAsia="en-GB"/>
        </w:rPr>
        <w:t xml:space="preserve">will assess candidates based on a short verbal presentation and standard set of interview questions mapping to a PhD person specification. </w:t>
      </w:r>
    </w:p>
    <w:p w14:paraId="6654A9EE" w14:textId="77777777" w:rsidR="000A6AB9" w:rsidRPr="000E0D03" w:rsidRDefault="000A6AB9" w:rsidP="000A6A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lang w:eastAsia="en-GB"/>
        </w:rPr>
      </w:pPr>
      <w:r w:rsidRPr="000E0D03">
        <w:rPr>
          <w:rFonts w:eastAsia="Times New Roman"/>
          <w:lang w:eastAsia="en-GB"/>
        </w:rPr>
        <w:t xml:space="preserve">Interviews will be conducted via Zoom. </w:t>
      </w:r>
    </w:p>
    <w:p w14:paraId="21AAC263" w14:textId="38F624A8" w:rsidR="006A61E7" w:rsidRPr="00534789" w:rsidRDefault="000A6AB9" w:rsidP="009D3D2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b/>
          <w:u w:val="single"/>
        </w:rPr>
      </w:pPr>
      <w:r>
        <w:rPr>
          <w:rFonts w:eastAsia="Times New Roman"/>
          <w:lang w:eastAsia="en-GB"/>
        </w:rPr>
        <w:t>Candidates will be ranked following interview and funding will be assigned to the top-ranked students.</w:t>
      </w:r>
    </w:p>
    <w:p w14:paraId="2F52F4C7" w14:textId="77777777" w:rsidR="00CA4591" w:rsidRDefault="00CA4591">
      <w:pPr>
        <w:jc w:val="both"/>
        <w:rPr>
          <w:b/>
          <w:u w:val="single"/>
        </w:rPr>
      </w:pPr>
    </w:p>
    <w:p w14:paraId="1C8544AC" w14:textId="77777777" w:rsidR="00CA4591" w:rsidRDefault="00C51A8F">
      <w:pPr>
        <w:jc w:val="both"/>
        <w:rPr>
          <w:b/>
          <w:u w:val="single"/>
        </w:rPr>
      </w:pPr>
      <w:r>
        <w:rPr>
          <w:b/>
          <w:u w:val="single"/>
        </w:rPr>
        <w:t>Timeline</w:t>
      </w:r>
    </w:p>
    <w:tbl>
      <w:tblPr>
        <w:tblStyle w:val="a"/>
        <w:tblW w:w="901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5"/>
      </w:tblGrid>
      <w:tr w:rsidR="00CA4591" w:rsidRPr="000E3C4F" w14:paraId="5B87B0FF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FA82DD0" w14:textId="77777777" w:rsidR="00CA4591" w:rsidRPr="000E3C4F" w:rsidRDefault="00C51A8F">
            <w:pPr>
              <w:jc w:val="both"/>
              <w:rPr>
                <w:b/>
              </w:rPr>
            </w:pPr>
            <w:r w:rsidRPr="000E3C4F">
              <w:rPr>
                <w:b/>
              </w:rPr>
              <w:t>Date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1F2484D" w14:textId="77777777" w:rsidR="00CA4591" w:rsidRPr="000E3C4F" w:rsidRDefault="00C51A8F">
            <w:pPr>
              <w:jc w:val="both"/>
              <w:rPr>
                <w:b/>
              </w:rPr>
            </w:pPr>
            <w:r w:rsidRPr="000E3C4F">
              <w:rPr>
                <w:b/>
              </w:rPr>
              <w:t>Process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CC6D3E" w14:textId="77777777" w:rsidR="00CA4591" w:rsidRPr="000E3C4F" w:rsidRDefault="00C51A8F">
            <w:pPr>
              <w:jc w:val="both"/>
              <w:rPr>
                <w:b/>
              </w:rPr>
            </w:pPr>
            <w:r w:rsidRPr="000E3C4F">
              <w:rPr>
                <w:b/>
              </w:rPr>
              <w:t>Action By</w:t>
            </w:r>
          </w:p>
        </w:tc>
      </w:tr>
      <w:tr w:rsidR="00CA4591" w:rsidRPr="000E3C4F" w14:paraId="43CB82D0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F9E1FCB" w14:textId="20D85280" w:rsidR="00CA4591" w:rsidRPr="000E3C4F" w:rsidRDefault="000E3C4F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September</w:t>
            </w:r>
            <w:r w:rsidR="00C51A8F" w:rsidRPr="000E3C4F">
              <w:rPr>
                <w:b/>
                <w:color w:val="002060"/>
              </w:rPr>
              <w:t xml:space="preserve"> 202</w:t>
            </w:r>
            <w:r>
              <w:rPr>
                <w:b/>
                <w:color w:val="002060"/>
              </w:rPr>
              <w:t>4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036A3EE" w14:textId="77777777" w:rsidR="00CA4591" w:rsidRPr="000E3C4F" w:rsidRDefault="00C51A8F">
            <w:pPr>
              <w:jc w:val="both"/>
            </w:pPr>
            <w:r w:rsidRPr="000E3C4F">
              <w:t>Agree and circulate invitation for project summaries for supervisory teams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B3BE4F5" w14:textId="77777777" w:rsidR="00CA4591" w:rsidRPr="000E3C4F" w:rsidRDefault="00C51A8F">
            <w:pPr>
              <w:jc w:val="both"/>
            </w:pPr>
            <w:r w:rsidRPr="000E3C4F">
              <w:t>DC (IITKGP) &amp; BR (UOM)</w:t>
            </w:r>
          </w:p>
        </w:tc>
      </w:tr>
      <w:tr w:rsidR="00CA4591" w:rsidRPr="000E3C4F" w14:paraId="64800692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166507C" w14:textId="7A1EEEE7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 xml:space="preserve">Monday </w:t>
            </w:r>
            <w:r w:rsidR="000E3C4F">
              <w:rPr>
                <w:b/>
                <w:color w:val="002060"/>
              </w:rPr>
              <w:t>2</w:t>
            </w:r>
            <w:r w:rsidR="000E3C4F" w:rsidRPr="000E3C4F">
              <w:rPr>
                <w:b/>
                <w:color w:val="002060"/>
                <w:vertAlign w:val="superscript"/>
              </w:rPr>
              <w:t>nd</w:t>
            </w:r>
            <w:r w:rsidRPr="000E3C4F">
              <w:rPr>
                <w:b/>
                <w:color w:val="002060"/>
              </w:rPr>
              <w:t xml:space="preserve"> </w:t>
            </w:r>
            <w:proofErr w:type="gramStart"/>
            <w:r w:rsidRPr="000E3C4F">
              <w:rPr>
                <w:b/>
                <w:color w:val="002060"/>
              </w:rPr>
              <w:t>Dec,</w:t>
            </w:r>
            <w:proofErr w:type="gramEnd"/>
            <w:r w:rsidRPr="000E3C4F">
              <w:rPr>
                <w:b/>
                <w:color w:val="002060"/>
              </w:rPr>
              <w:t xml:space="preserve"> 202</w:t>
            </w:r>
            <w:r w:rsidR="000E3C4F">
              <w:rPr>
                <w:b/>
                <w:color w:val="002060"/>
              </w:rPr>
              <w:t>4</w:t>
            </w:r>
          </w:p>
          <w:p w14:paraId="7D2A869A" w14:textId="77777777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7AAEF7" w14:textId="77777777" w:rsidR="00CA4591" w:rsidRPr="000E3C4F" w:rsidRDefault="00C51A8F">
            <w:pPr>
              <w:jc w:val="both"/>
            </w:pPr>
            <w:r w:rsidRPr="000E3C4F">
              <w:t xml:space="preserve">Deadline for submission of projects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971EA8" w14:textId="77777777" w:rsidR="00CA4591" w:rsidRPr="000E3C4F" w:rsidRDefault="00C51A8F">
            <w:pPr>
              <w:jc w:val="both"/>
            </w:pPr>
            <w:r w:rsidRPr="000E3C4F">
              <w:t>Prospective project supervisory teams</w:t>
            </w:r>
          </w:p>
        </w:tc>
      </w:tr>
      <w:tr w:rsidR="00CA4591" w:rsidRPr="000E3C4F" w14:paraId="008B99BB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E88EC7A" w14:textId="1BEE7B76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 xml:space="preserve">Week commencing </w:t>
            </w:r>
            <w:r w:rsidR="000E3C4F">
              <w:rPr>
                <w:b/>
                <w:color w:val="002060"/>
              </w:rPr>
              <w:t>9</w:t>
            </w:r>
            <w:r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</w:t>
            </w:r>
            <w:proofErr w:type="gramStart"/>
            <w:r w:rsidRPr="000E3C4F">
              <w:rPr>
                <w:b/>
                <w:color w:val="002060"/>
              </w:rPr>
              <w:t>Dec,</w:t>
            </w:r>
            <w:proofErr w:type="gramEnd"/>
            <w:r w:rsidRPr="000E3C4F">
              <w:rPr>
                <w:b/>
                <w:color w:val="002060"/>
              </w:rPr>
              <w:t xml:space="preserve"> 202</w:t>
            </w:r>
            <w:r w:rsidR="000E3C4F">
              <w:rPr>
                <w:b/>
                <w:color w:val="002060"/>
              </w:rPr>
              <w:t>4</w:t>
            </w:r>
            <w:r w:rsidR="006E511B">
              <w:rPr>
                <w:b/>
                <w:color w:val="002060"/>
              </w:rPr>
              <w:t xml:space="preserve"> </w:t>
            </w:r>
            <w:r w:rsidR="0073048F">
              <w:rPr>
                <w:b/>
                <w:color w:val="002060"/>
              </w:rPr>
              <w:t>(10</w:t>
            </w:r>
            <w:r w:rsidR="0073048F" w:rsidRPr="009D3D2F">
              <w:rPr>
                <w:b/>
                <w:color w:val="002060"/>
                <w:vertAlign w:val="superscript"/>
              </w:rPr>
              <w:t>th</w:t>
            </w:r>
            <w:r w:rsidR="0073048F">
              <w:rPr>
                <w:b/>
                <w:color w:val="002060"/>
              </w:rPr>
              <w:t xml:space="preserve"> Tuesday or 11</w:t>
            </w:r>
            <w:r w:rsidR="0073048F" w:rsidRPr="009D3D2F">
              <w:rPr>
                <w:b/>
                <w:color w:val="002060"/>
                <w:vertAlign w:val="superscript"/>
              </w:rPr>
              <w:t>th</w:t>
            </w:r>
            <w:r w:rsidR="0073048F">
              <w:rPr>
                <w:b/>
                <w:color w:val="002060"/>
              </w:rPr>
              <w:t xml:space="preserve"> Wednesday)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E4CB35" w14:textId="4D1F9C80" w:rsidR="00CA4591" w:rsidRPr="000E3C4F" w:rsidRDefault="00C51A8F">
            <w:pPr>
              <w:jc w:val="both"/>
            </w:pPr>
            <w:r w:rsidRPr="000E3C4F">
              <w:t>Meeting of JAB for review and selection of projects</w:t>
            </w:r>
            <w:r w:rsidR="0073048F">
              <w:t xml:space="preserve"> </w:t>
            </w:r>
            <w:r w:rsidR="0073048F" w:rsidRPr="000E3C4F">
              <w:t>– limited to 20 – Communication to supervisory team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960C02" w14:textId="2ED54CBA" w:rsidR="000E3C4F" w:rsidRDefault="000E3C4F" w:rsidP="00A87A82">
            <w:pPr>
              <w:jc w:val="both"/>
            </w:pPr>
            <w:r w:rsidRPr="000E3C4F">
              <w:t xml:space="preserve">Joint Academic Board chaired by </w:t>
            </w:r>
            <w:r w:rsidR="00A87A82">
              <w:t>RM</w:t>
            </w:r>
            <w:r w:rsidR="00A87A82" w:rsidRPr="000E3C4F">
              <w:t xml:space="preserve"> </w:t>
            </w:r>
            <w:r w:rsidRPr="000E3C4F">
              <w:t xml:space="preserve">(IITKGP) &amp; </w:t>
            </w:r>
            <w:r>
              <w:t>IC</w:t>
            </w:r>
            <w:r w:rsidRPr="000E3C4F">
              <w:t xml:space="preserve"> (UOM)</w:t>
            </w:r>
          </w:p>
          <w:p w14:paraId="35545D49" w14:textId="6E577C92" w:rsidR="00A87A82" w:rsidRPr="000E3C4F" w:rsidRDefault="00A87A82" w:rsidP="00A87A82">
            <w:pPr>
              <w:jc w:val="both"/>
            </w:pPr>
            <w:r w:rsidRPr="004E048C">
              <w:t>preferably around 10 AM GMT (3:30 PM IST)</w:t>
            </w:r>
          </w:p>
        </w:tc>
      </w:tr>
      <w:tr w:rsidR="00CA4591" w:rsidRPr="000E3C4F" w14:paraId="41E2C793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59AB5D0" w14:textId="4D5D94C8" w:rsidR="00CA4591" w:rsidRPr="000E3C4F" w:rsidRDefault="00C51A8F">
            <w:pPr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>Week commencing 1</w:t>
            </w:r>
            <w:r w:rsidR="000E3C4F">
              <w:rPr>
                <w:b/>
                <w:color w:val="002060"/>
              </w:rPr>
              <w:t>3</w:t>
            </w:r>
            <w:r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January, 202</w:t>
            </w:r>
            <w:r w:rsidR="000E3C4F">
              <w:rPr>
                <w:b/>
                <w:color w:val="002060"/>
              </w:rPr>
              <w:t>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3DA7AF" w14:textId="77777777" w:rsidR="00CA4591" w:rsidRPr="000E3C4F" w:rsidRDefault="00C51A8F">
            <w:pPr>
              <w:jc w:val="both"/>
            </w:pPr>
            <w:r w:rsidRPr="000E3C4F">
              <w:t>Websites updated and applications opened for candidates to apply for approved projects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56A41E" w14:textId="18F799BE" w:rsidR="00CA4591" w:rsidRPr="000E3C4F" w:rsidRDefault="00CA4591">
            <w:pPr>
              <w:jc w:val="both"/>
            </w:pPr>
          </w:p>
        </w:tc>
      </w:tr>
      <w:tr w:rsidR="00CA4591" w:rsidRPr="000E3C4F" w14:paraId="21A04A63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340F207B" w14:textId="3913AB56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 xml:space="preserve">Monday </w:t>
            </w:r>
            <w:r w:rsidR="000E3C4F">
              <w:rPr>
                <w:b/>
                <w:color w:val="002060"/>
              </w:rPr>
              <w:t>3</w:t>
            </w:r>
            <w:r w:rsidR="000E3C4F">
              <w:rPr>
                <w:b/>
                <w:color w:val="002060"/>
                <w:vertAlign w:val="superscript"/>
              </w:rPr>
              <w:t>rd</w:t>
            </w:r>
            <w:r w:rsidRPr="000E3C4F">
              <w:rPr>
                <w:b/>
                <w:color w:val="002060"/>
              </w:rPr>
              <w:t xml:space="preserve"> </w:t>
            </w:r>
            <w:proofErr w:type="gramStart"/>
            <w:r w:rsidRPr="000E3C4F">
              <w:rPr>
                <w:b/>
                <w:color w:val="002060"/>
              </w:rPr>
              <w:t>March,</w:t>
            </w:r>
            <w:proofErr w:type="gramEnd"/>
            <w:r w:rsidRPr="000E3C4F">
              <w:rPr>
                <w:b/>
                <w:color w:val="002060"/>
              </w:rPr>
              <w:t xml:space="preserve"> 202</w:t>
            </w:r>
            <w:r w:rsidR="000E3C4F">
              <w:rPr>
                <w:b/>
                <w:color w:val="002060"/>
              </w:rPr>
              <w:t>5</w:t>
            </w:r>
          </w:p>
          <w:p w14:paraId="435DCC80" w14:textId="77777777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7B1EB9" w14:textId="77777777" w:rsidR="00CA4591" w:rsidRPr="000E3C4F" w:rsidRDefault="00C51A8F">
            <w:pPr>
              <w:jc w:val="both"/>
            </w:pPr>
            <w:r w:rsidRPr="000E3C4F">
              <w:t xml:space="preserve">Deadline for submission of applications to IITKGP and UOM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5658FB" w14:textId="77777777" w:rsidR="00CA4591" w:rsidRPr="000E3C4F" w:rsidRDefault="00C51A8F">
            <w:pPr>
              <w:jc w:val="both"/>
            </w:pPr>
            <w:r w:rsidRPr="000E3C4F">
              <w:t xml:space="preserve"> </w:t>
            </w:r>
          </w:p>
        </w:tc>
      </w:tr>
      <w:tr w:rsidR="00CA4591" w:rsidRPr="000E3C4F" w14:paraId="25C11065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D527599" w14:textId="0E5ADE79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>Wednesday 1</w:t>
            </w:r>
            <w:r w:rsidR="00BF6807">
              <w:rPr>
                <w:b/>
                <w:color w:val="002060"/>
              </w:rPr>
              <w:t>0</w:t>
            </w:r>
            <w:r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March</w:t>
            </w:r>
            <w:r w:rsidR="000E3C4F">
              <w:rPr>
                <w:b/>
                <w:color w:val="002060"/>
              </w:rPr>
              <w:t>, 2025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761E32" w14:textId="77777777" w:rsidR="00CA4591" w:rsidRPr="000E3C4F" w:rsidRDefault="00C51A8F">
            <w:pPr>
              <w:jc w:val="both"/>
            </w:pPr>
            <w:r w:rsidRPr="000E3C4F">
              <w:t>Applications shared with supervisory teams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17161C7" w14:textId="5FB91775" w:rsidR="00CA4591" w:rsidRPr="000E3C4F" w:rsidRDefault="00CA4591">
            <w:pPr>
              <w:jc w:val="both"/>
            </w:pPr>
          </w:p>
        </w:tc>
      </w:tr>
      <w:tr w:rsidR="00CA4591" w:rsidRPr="000E3C4F" w14:paraId="0A6A36C2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A9ECB54" w14:textId="5A483977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>Wednesday 2</w:t>
            </w:r>
            <w:r w:rsidR="000E3C4F">
              <w:rPr>
                <w:b/>
                <w:color w:val="002060"/>
              </w:rPr>
              <w:t>6</w:t>
            </w:r>
            <w:r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March</w:t>
            </w:r>
            <w:r w:rsidR="000E3C4F">
              <w:rPr>
                <w:b/>
                <w:color w:val="002060"/>
              </w:rPr>
              <w:t>, 2025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EB5126" w14:textId="138F3ED3" w:rsidR="00CA4591" w:rsidRPr="000E3C4F" w:rsidRDefault="00C51A8F">
            <w:pPr>
              <w:jc w:val="both"/>
            </w:pPr>
            <w:r w:rsidRPr="000E3C4F">
              <w:t>Deadline for supervisory teams to notify Joint Academic</w:t>
            </w:r>
            <w:r w:rsidR="006E511B">
              <w:t xml:space="preserve"> </w:t>
            </w:r>
            <w:r w:rsidRPr="000E3C4F">
              <w:t xml:space="preserve">Board of their top </w:t>
            </w:r>
            <w:r w:rsidRPr="006C51F7">
              <w:t>two</w:t>
            </w:r>
            <w:r w:rsidRPr="000E3C4F">
              <w:t xml:space="preserve"> ranked candidates </w:t>
            </w:r>
            <w:r w:rsidR="00560230">
              <w:t xml:space="preserve">(a top candidate for interview and a reserve) </w:t>
            </w:r>
            <w:r w:rsidRPr="000E3C4F">
              <w:t>for each approved project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94ED8E" w14:textId="77777777" w:rsidR="00CA4591" w:rsidRPr="000E3C4F" w:rsidRDefault="00C51A8F">
            <w:pPr>
              <w:jc w:val="both"/>
            </w:pPr>
            <w:r w:rsidRPr="000E3C4F">
              <w:t xml:space="preserve"> </w:t>
            </w:r>
          </w:p>
        </w:tc>
      </w:tr>
      <w:tr w:rsidR="00CA4591" w:rsidRPr="000E3C4F" w14:paraId="55E6A39B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7C35F9C" w14:textId="4E1A2E54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 xml:space="preserve">Monday </w:t>
            </w:r>
            <w:r w:rsidR="000E3C4F">
              <w:rPr>
                <w:b/>
                <w:color w:val="002060"/>
              </w:rPr>
              <w:t>7</w:t>
            </w:r>
            <w:r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April</w:t>
            </w:r>
            <w:r w:rsidR="000E3C4F">
              <w:rPr>
                <w:b/>
                <w:color w:val="002060"/>
              </w:rPr>
              <w:t>, 2025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D37A0D1" w14:textId="77777777" w:rsidR="00CA4591" w:rsidRPr="000E3C4F" w:rsidRDefault="00C51A8F">
            <w:pPr>
              <w:jc w:val="both"/>
            </w:pPr>
            <w:r w:rsidRPr="000E3C4F">
              <w:t>Info on Top candidates shared with JAB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212DCC" w14:textId="56538AFE" w:rsidR="00CA4591" w:rsidRPr="00064353" w:rsidRDefault="00C51A8F">
            <w:pPr>
              <w:jc w:val="both"/>
            </w:pPr>
            <w:r w:rsidRPr="000E3C4F">
              <w:t xml:space="preserve"> </w:t>
            </w:r>
            <w:r w:rsidR="00064353" w:rsidRPr="009D3D2F">
              <w:t>Meeting of JAB should be convened in the week starting 7</w:t>
            </w:r>
            <w:r w:rsidR="00064353" w:rsidRPr="009D3D2F">
              <w:rPr>
                <w:vertAlign w:val="superscript"/>
              </w:rPr>
              <w:t>th</w:t>
            </w:r>
            <w:r w:rsidR="00064353" w:rsidRPr="009D3D2F">
              <w:t xml:space="preserve"> April</w:t>
            </w:r>
            <w:r w:rsidR="00064353">
              <w:t xml:space="preserve"> to discuss the top candidates selected for interviews, finalize dates of the </w:t>
            </w:r>
            <w:r w:rsidR="00064353">
              <w:lastRenderedPageBreak/>
              <w:t>final interview, discuss interview questionnaire and address any other issues/concerns</w:t>
            </w:r>
          </w:p>
        </w:tc>
      </w:tr>
      <w:tr w:rsidR="00CA4591" w:rsidRPr="000E3C4F" w14:paraId="75427EE1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C1F4981" w14:textId="2C9F0203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lastRenderedPageBreak/>
              <w:t xml:space="preserve">Tuesday </w:t>
            </w:r>
            <w:r w:rsidR="000E3C4F">
              <w:rPr>
                <w:b/>
                <w:color w:val="002060"/>
              </w:rPr>
              <w:t>8</w:t>
            </w:r>
            <w:r w:rsidR="000E3C4F"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April, 202</w:t>
            </w:r>
            <w:r w:rsidR="000E3C4F">
              <w:rPr>
                <w:b/>
                <w:color w:val="002060"/>
              </w:rPr>
              <w:t>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538553" w14:textId="77777777" w:rsidR="00CA4591" w:rsidRPr="000E3C4F" w:rsidRDefault="00C51A8F">
            <w:pPr>
              <w:jc w:val="both"/>
            </w:pPr>
            <w:r w:rsidRPr="000E3C4F">
              <w:t>Top ranked candidates screened for eligibility and invited for interview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2E821D" w14:textId="4F58B47D" w:rsidR="00CA4591" w:rsidRPr="000E3C4F" w:rsidRDefault="00CA4591">
            <w:pPr>
              <w:jc w:val="both"/>
              <w:rPr>
                <w:i/>
              </w:rPr>
            </w:pPr>
          </w:p>
        </w:tc>
      </w:tr>
      <w:tr w:rsidR="00CA4591" w:rsidRPr="000E3C4F" w14:paraId="249F9F1B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30A709B" w14:textId="206FA088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 xml:space="preserve">Wednesday </w:t>
            </w:r>
            <w:r w:rsidR="000E3C4F">
              <w:rPr>
                <w:b/>
                <w:color w:val="002060"/>
              </w:rPr>
              <w:t>9</w:t>
            </w:r>
            <w:r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April, 202</w:t>
            </w:r>
            <w:r w:rsidR="000E3C4F">
              <w:rPr>
                <w:b/>
                <w:color w:val="002060"/>
              </w:rPr>
              <w:t>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8EAF52" w14:textId="77777777" w:rsidR="00CA4591" w:rsidRPr="000E3C4F" w:rsidRDefault="00C51A8F">
            <w:pPr>
              <w:jc w:val="both"/>
            </w:pPr>
            <w:r w:rsidRPr="000E3C4F">
              <w:t xml:space="preserve">Information (applications, scoring and ranking information) shared with the Panel members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E89B6F" w14:textId="77777777" w:rsidR="00CA4591" w:rsidRPr="000E3C4F" w:rsidRDefault="00C51A8F">
            <w:pPr>
              <w:jc w:val="both"/>
              <w:rPr>
                <w:i/>
              </w:rPr>
            </w:pPr>
            <w:r w:rsidRPr="000E3C4F">
              <w:rPr>
                <w:i/>
              </w:rPr>
              <w:t xml:space="preserve"> </w:t>
            </w:r>
          </w:p>
        </w:tc>
      </w:tr>
      <w:tr w:rsidR="00CA4591" w:rsidRPr="000E3C4F" w14:paraId="02586506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AA7A7FA" w14:textId="3F3FD03B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>Week</w:t>
            </w:r>
            <w:r w:rsidR="00560230">
              <w:rPr>
                <w:b/>
                <w:color w:val="002060"/>
              </w:rPr>
              <w:t>s</w:t>
            </w:r>
            <w:r w:rsidRPr="000E3C4F">
              <w:rPr>
                <w:b/>
                <w:color w:val="002060"/>
              </w:rPr>
              <w:t xml:space="preserve"> commencing 1</w:t>
            </w:r>
            <w:r w:rsidR="000E3C4F">
              <w:rPr>
                <w:b/>
                <w:color w:val="002060"/>
              </w:rPr>
              <w:t>4</w:t>
            </w:r>
            <w:r w:rsidRPr="000E3C4F">
              <w:rPr>
                <w:b/>
                <w:color w:val="002060"/>
                <w:vertAlign w:val="superscript"/>
              </w:rPr>
              <w:t>th</w:t>
            </w:r>
            <w:r w:rsidRPr="000E3C4F">
              <w:rPr>
                <w:b/>
                <w:color w:val="002060"/>
              </w:rPr>
              <w:t xml:space="preserve"> </w:t>
            </w:r>
            <w:r w:rsidR="00560230">
              <w:rPr>
                <w:b/>
                <w:color w:val="002060"/>
              </w:rPr>
              <w:t>and 21</w:t>
            </w:r>
            <w:r w:rsidR="00560230" w:rsidRPr="009D3D2F">
              <w:rPr>
                <w:b/>
                <w:color w:val="002060"/>
                <w:vertAlign w:val="superscript"/>
              </w:rPr>
              <w:t>st</w:t>
            </w:r>
            <w:r w:rsidR="00560230">
              <w:rPr>
                <w:b/>
                <w:color w:val="002060"/>
              </w:rPr>
              <w:t xml:space="preserve"> </w:t>
            </w:r>
            <w:r w:rsidRPr="000E3C4F">
              <w:rPr>
                <w:b/>
                <w:color w:val="002060"/>
              </w:rPr>
              <w:t>April, 202</w:t>
            </w:r>
            <w:r w:rsidR="000E3C4F">
              <w:rPr>
                <w:b/>
                <w:color w:val="002060"/>
              </w:rPr>
              <w:t>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E3DB24" w14:textId="77777777" w:rsidR="00CA4591" w:rsidRPr="000E3C4F" w:rsidRDefault="00C51A8F">
            <w:pPr>
              <w:jc w:val="both"/>
            </w:pPr>
            <w:r w:rsidRPr="000E3C4F">
              <w:t xml:space="preserve">Candidates interviewed, ranked and notified of outcomes.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5ACC32" w14:textId="4C2901A0" w:rsidR="00CA4591" w:rsidRPr="000E3C4F" w:rsidRDefault="00CA4591">
            <w:pPr>
              <w:jc w:val="both"/>
            </w:pPr>
          </w:p>
        </w:tc>
      </w:tr>
      <w:tr w:rsidR="00CA4591" w14:paraId="0FA1A104" w14:textId="77777777">
        <w:trPr>
          <w:trHeight w:val="300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42835E7" w14:textId="300BB4EF" w:rsidR="00CA4591" w:rsidRPr="000E3C4F" w:rsidRDefault="00C51A8F">
            <w:pPr>
              <w:jc w:val="both"/>
              <w:rPr>
                <w:b/>
                <w:color w:val="002060"/>
              </w:rPr>
            </w:pPr>
            <w:r w:rsidRPr="000E3C4F">
              <w:rPr>
                <w:b/>
                <w:color w:val="002060"/>
              </w:rPr>
              <w:t>July 202</w:t>
            </w:r>
            <w:r w:rsidR="000E3C4F">
              <w:rPr>
                <w:b/>
                <w:color w:val="002060"/>
              </w:rPr>
              <w:t>5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A8A487" w14:textId="77777777" w:rsidR="00CA4591" w:rsidRDefault="00C51A8F">
            <w:pPr>
              <w:jc w:val="both"/>
            </w:pPr>
            <w:r w:rsidRPr="000E3C4F">
              <w:t>Commencement of programme at IIT Kharagpur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1BCB613" w14:textId="77777777" w:rsidR="00CA4591" w:rsidRDefault="00CA4591">
            <w:pPr>
              <w:jc w:val="both"/>
            </w:pPr>
          </w:p>
        </w:tc>
      </w:tr>
    </w:tbl>
    <w:p w14:paraId="46AACD13" w14:textId="77777777" w:rsidR="00CA4591" w:rsidRDefault="00CA4591">
      <w:pPr>
        <w:jc w:val="both"/>
        <w:rPr>
          <w:b/>
          <w:u w:val="single"/>
        </w:rPr>
      </w:pPr>
    </w:p>
    <w:p w14:paraId="218A3BB4" w14:textId="77777777" w:rsidR="00CA4591" w:rsidRDefault="00C51A8F">
      <w:pPr>
        <w:jc w:val="both"/>
        <w:rPr>
          <w:b/>
          <w:u w:val="single"/>
        </w:rPr>
      </w:pPr>
      <w:r>
        <w:rPr>
          <w:b/>
          <w:u w:val="single"/>
        </w:rPr>
        <w:t>Contact details</w:t>
      </w:r>
    </w:p>
    <w:p w14:paraId="4F212E26" w14:textId="580ED269" w:rsidR="00CA4591" w:rsidRPr="006A61E7" w:rsidRDefault="00C51A8F">
      <w:r>
        <w:t xml:space="preserve">For further information, please do not hesitate to contact to </w:t>
      </w:r>
      <w:hyperlink r:id="rId18" w:history="1">
        <w:r w:rsidR="006A61E7" w:rsidRPr="006A61E7">
          <w:rPr>
            <w:rStyle w:val="Hyperlink"/>
            <w:b/>
            <w:bCs/>
          </w:rPr>
          <w:t>fse.doctoralacademy.specialistprogrammes@manchester.ac.uk</w:t>
        </w:r>
      </w:hyperlink>
      <w:r w:rsidR="006A61E7" w:rsidRPr="006A61E7">
        <w:rPr>
          <w:b/>
          <w:bCs/>
        </w:rPr>
        <w:t xml:space="preserve"> </w:t>
      </w:r>
      <w:r>
        <w:t>,</w:t>
      </w:r>
      <w:r w:rsidR="006E511B">
        <w:t xml:space="preserve"> </w:t>
      </w:r>
      <w:hyperlink r:id="rId19" w:history="1">
        <w:r w:rsidR="00F935C3" w:rsidRPr="00226B5A">
          <w:rPr>
            <w:rStyle w:val="Hyperlink"/>
            <w:b/>
          </w:rPr>
          <w:t>deanir@adm.iitkgp.ac.in</w:t>
        </w:r>
      </w:hyperlink>
      <w:r>
        <w:rPr>
          <w:b/>
        </w:rPr>
        <w:t xml:space="preserve">, and </w:t>
      </w:r>
      <w:hyperlink r:id="rId20">
        <w:r w:rsidR="00F935C3">
          <w:rPr>
            <w:b/>
            <w:color w:val="1155CC"/>
            <w:u w:val="single"/>
          </w:rPr>
          <w:t>Koushiki@adm.iitkgp.ac.in</w:t>
        </w:r>
      </w:hyperlink>
      <w:r>
        <w:rPr>
          <w:b/>
        </w:rPr>
        <w:t xml:space="preserve"> </w:t>
      </w:r>
    </w:p>
    <w:sectPr w:rsidR="00CA4591" w:rsidRPr="006A61E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516F6"/>
    <w:multiLevelType w:val="multilevel"/>
    <w:tmpl w:val="FE2462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9F1BD1"/>
    <w:multiLevelType w:val="hybridMultilevel"/>
    <w:tmpl w:val="133070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6180"/>
    <w:multiLevelType w:val="multilevel"/>
    <w:tmpl w:val="773A60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B6834"/>
    <w:multiLevelType w:val="multilevel"/>
    <w:tmpl w:val="D3E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145724">
    <w:abstractNumId w:val="0"/>
  </w:num>
  <w:num w:numId="2" w16cid:durableId="1852529532">
    <w:abstractNumId w:val="2"/>
  </w:num>
  <w:num w:numId="3" w16cid:durableId="717633884">
    <w:abstractNumId w:val="3"/>
  </w:num>
  <w:num w:numId="4" w16cid:durableId="158283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91"/>
    <w:rsid w:val="00056CA9"/>
    <w:rsid w:val="00064353"/>
    <w:rsid w:val="000A6AB9"/>
    <w:rsid w:val="000C2E79"/>
    <w:rsid w:val="000E3C4F"/>
    <w:rsid w:val="0011250C"/>
    <w:rsid w:val="00163979"/>
    <w:rsid w:val="0023347E"/>
    <w:rsid w:val="00234A51"/>
    <w:rsid w:val="00284C96"/>
    <w:rsid w:val="00341FC6"/>
    <w:rsid w:val="0035784A"/>
    <w:rsid w:val="003B71DB"/>
    <w:rsid w:val="003D7B09"/>
    <w:rsid w:val="0046535C"/>
    <w:rsid w:val="0046678C"/>
    <w:rsid w:val="00534789"/>
    <w:rsid w:val="00560230"/>
    <w:rsid w:val="005A5459"/>
    <w:rsid w:val="00673A42"/>
    <w:rsid w:val="00695CA1"/>
    <w:rsid w:val="006A61E7"/>
    <w:rsid w:val="006C51F7"/>
    <w:rsid w:val="006E511B"/>
    <w:rsid w:val="006F3A2E"/>
    <w:rsid w:val="007145A7"/>
    <w:rsid w:val="00727F29"/>
    <w:rsid w:val="0073048F"/>
    <w:rsid w:val="007A426D"/>
    <w:rsid w:val="0080053E"/>
    <w:rsid w:val="00881108"/>
    <w:rsid w:val="00912B1F"/>
    <w:rsid w:val="00936F4B"/>
    <w:rsid w:val="00985BC5"/>
    <w:rsid w:val="009D3D2F"/>
    <w:rsid w:val="00A365B4"/>
    <w:rsid w:val="00A87A82"/>
    <w:rsid w:val="00AA148B"/>
    <w:rsid w:val="00AB3AA9"/>
    <w:rsid w:val="00B276B2"/>
    <w:rsid w:val="00B532CB"/>
    <w:rsid w:val="00B555ED"/>
    <w:rsid w:val="00B5750E"/>
    <w:rsid w:val="00B9130E"/>
    <w:rsid w:val="00BC5B44"/>
    <w:rsid w:val="00BF6807"/>
    <w:rsid w:val="00C3345F"/>
    <w:rsid w:val="00C51A8F"/>
    <w:rsid w:val="00C54FB0"/>
    <w:rsid w:val="00C90943"/>
    <w:rsid w:val="00CA4591"/>
    <w:rsid w:val="00DE0BF4"/>
    <w:rsid w:val="00DE2A5F"/>
    <w:rsid w:val="00E12F2F"/>
    <w:rsid w:val="00E2416C"/>
    <w:rsid w:val="00EF6F73"/>
    <w:rsid w:val="00F161E6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4181"/>
  <w15:docId w15:val="{6647F361-E863-4055-BF2E-25F6260D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A6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61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1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3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C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5B4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opuniversities.com/world-university-rankings/2024" TargetMode="External"/><Relationship Id="rId18" Type="http://schemas.openxmlformats.org/officeDocument/2006/relationships/hyperlink" Target="mailto:fse.doctoralacademy.specialistprogrammes@manchester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taffnet.manchester.ac.uk/export-controls-info/resources/" TargetMode="External"/><Relationship Id="rId17" Type="http://schemas.openxmlformats.org/officeDocument/2006/relationships/hyperlink" Target="https://view.officeapps.live.com/op/view.aspx?src=https%3A%2F%2Fdocuments.manchester.ac.uk%2Fdisplay.aspx%3FDocID%3D67100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nchester.ac.uk/study/international/admissions/language-requirements" TargetMode="External"/><Relationship Id="rId20" Type="http://schemas.openxmlformats.org/officeDocument/2006/relationships/hyperlink" Target="mailto:ir-office@adm.iitkgp.ac.i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ushiki@adm.iitkgp.ac.i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se.doctoralacademy.admissions@manchester.ac.uk" TargetMode="External"/><Relationship Id="rId10" Type="http://schemas.openxmlformats.org/officeDocument/2006/relationships/hyperlink" Target="mailto:adeanir@adm.iitkgp.ac.in" TargetMode="External"/><Relationship Id="rId19" Type="http://schemas.openxmlformats.org/officeDocument/2006/relationships/hyperlink" Target="mailto:deanir@adm.iitkgp.ac.i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se.doctoralacademy.specialistprogrammes@manchester.ac.uk" TargetMode="External"/><Relationship Id="rId14" Type="http://schemas.openxmlformats.org/officeDocument/2006/relationships/hyperlink" Target="mailto:fse.doctoralacademy.admissions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5188ED7C0614DA5CC9A1C23A086AE" ma:contentTypeVersion="18" ma:contentTypeDescription="Create a new document." ma:contentTypeScope="" ma:versionID="23fcef1f99ddca456d20d568d477e308">
  <xsd:schema xmlns:xsd="http://www.w3.org/2001/XMLSchema" xmlns:xs="http://www.w3.org/2001/XMLSchema" xmlns:p="http://schemas.microsoft.com/office/2006/metadata/properties" xmlns:ns2="62b46039-ae35-4068-9bc7-eecddaf02f09" xmlns:ns3="3ecee329-9558-4a9e-843c-3c843fd82d76" targetNamespace="http://schemas.microsoft.com/office/2006/metadata/properties" ma:root="true" ma:fieldsID="014da08a7133239818ab0484e58c19f6" ns2:_="" ns3:_="">
    <xsd:import namespace="62b46039-ae35-4068-9bc7-eecddaf02f09"/>
    <xsd:import namespace="3ecee329-9558-4a9e-843c-3c843fd82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6039-ae35-4068-9bc7-eecddaf0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e329-9558-4a9e-843c-3c843fd82d7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455d44-f626-4529-9360-0253f8ca90f0}" ma:internalName="TaxCatchAll" ma:showField="CatchAllData" ma:web="3ecee329-9558-4a9e-843c-3c843fd82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dgAPkbL0fj2XI1F58qnt9QhhA==">CgMxLjA4AHIhMXNJaC14a09sdG01MWJiNkRxZ0lLMmxsSzdhanNSX1Jv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6039-ae35-4068-9bc7-eecddaf02f09">
      <Terms xmlns="http://schemas.microsoft.com/office/infopath/2007/PartnerControls"/>
    </lcf76f155ced4ddcb4097134ff3c332f>
    <TaxCatchAll xmlns="3ecee329-9558-4a9e-843c-3c843fd82d76" xsi:nil="true"/>
  </documentManagement>
</p:properties>
</file>

<file path=customXml/itemProps1.xml><?xml version="1.0" encoding="utf-8"?>
<ds:datastoreItem xmlns:ds="http://schemas.openxmlformats.org/officeDocument/2006/customXml" ds:itemID="{BA305E94-7D24-423F-84D7-94FDB5DDE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5474B-B4D1-41D3-A32D-A306F40A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6039-ae35-4068-9bc7-eecddaf02f09"/>
    <ds:schemaRef ds:uri="3ecee329-9558-4a9e-843c-3c843fd82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064E42D-A114-4D2F-9AA2-CCE4742D9CF8}">
  <ds:schemaRefs>
    <ds:schemaRef ds:uri="http://schemas.microsoft.com/office/2006/metadata/properties"/>
    <ds:schemaRef ds:uri="http://schemas.microsoft.com/office/infopath/2007/PartnerControls"/>
    <ds:schemaRef ds:uri="62b46039-ae35-4068-9bc7-eecddaf02f09"/>
    <ds:schemaRef ds:uri="3ecee329-9558-4a9e-843c-3c843fd82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Koushiki Mukherjee</dc:creator>
  <cp:lastModifiedBy>Paulina Pejka</cp:lastModifiedBy>
  <cp:revision>26</cp:revision>
  <cp:lastPrinted>2024-07-25T08:11:00Z</cp:lastPrinted>
  <dcterms:created xsi:type="dcterms:W3CDTF">2024-09-26T08:05:00Z</dcterms:created>
  <dcterms:modified xsi:type="dcterms:W3CDTF">2024-10-16T13:42:00Z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0x0101000D05188ED7C0614DA5CC9A1C23A086AE</vt:lpwstr>
  </property>
  <property fmtid="{D5CDD505-2E9C-101B-9397-08002B2CF9AE}" pid="3" name="MediaServiceImageTags">
    <vt:lpwstr/>
  </property>
</Properties>
</file>