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C6677" w14:textId="14823939" w:rsidR="009425AC" w:rsidRDefault="009425AC" w:rsidP="00BC1F1C">
      <w:pPr>
        <w:spacing w:after="0" w:line="240" w:lineRule="auto"/>
        <w:jc w:val="center"/>
        <w:rPr>
          <w:b/>
        </w:rPr>
      </w:pPr>
      <w:r w:rsidRPr="008D05C5">
        <w:rPr>
          <w:rFonts w:ascii="Calibri" w:hAnsi="Calibri" w:cs="Arial"/>
          <w:b/>
          <w:noProof/>
          <w:sz w:val="18"/>
          <w:szCs w:val="20"/>
        </w:rPr>
        <w:drawing>
          <wp:anchor distT="0" distB="0" distL="114300" distR="114300" simplePos="0" relativeHeight="251659264" behindDoc="1" locked="0" layoutInCell="1" allowOverlap="1" wp14:anchorId="7CD17D97" wp14:editId="765A481C">
            <wp:simplePos x="0" y="0"/>
            <wp:positionH relativeFrom="column">
              <wp:posOffset>-123825</wp:posOffset>
            </wp:positionH>
            <wp:positionV relativeFrom="page">
              <wp:posOffset>219075</wp:posOffset>
            </wp:positionV>
            <wp:extent cx="1431290" cy="663575"/>
            <wp:effectExtent l="0" t="0" r="0" b="3175"/>
            <wp:wrapTight wrapText="bothSides">
              <wp:wrapPolygon edited="0">
                <wp:start x="0" y="0"/>
                <wp:lineTo x="0" y="21083"/>
                <wp:lineTo x="21274" y="21083"/>
                <wp:lineTo x="21274" y="0"/>
                <wp:lineTo x="0" y="0"/>
              </wp:wrapPolygon>
            </wp:wrapTight>
            <wp:docPr id="2" name="Picture 2" descr="TUOM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TUOM lt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1290" cy="663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DBB413" w14:textId="77777777" w:rsidR="00552232" w:rsidRDefault="00552232" w:rsidP="002636FA">
      <w:pPr>
        <w:spacing w:after="0" w:line="240" w:lineRule="auto"/>
        <w:jc w:val="center"/>
        <w:rPr>
          <w:b/>
        </w:rPr>
      </w:pPr>
    </w:p>
    <w:p w14:paraId="46353C2B" w14:textId="77777777" w:rsidR="00552232" w:rsidRDefault="00552232" w:rsidP="002636FA">
      <w:pPr>
        <w:spacing w:after="0" w:line="240" w:lineRule="auto"/>
        <w:jc w:val="center"/>
        <w:rPr>
          <w:b/>
        </w:rPr>
      </w:pPr>
    </w:p>
    <w:p w14:paraId="7DDF6C9B" w14:textId="77777777" w:rsidR="00552232" w:rsidRDefault="00552232" w:rsidP="002636FA">
      <w:pPr>
        <w:spacing w:after="0" w:line="240" w:lineRule="auto"/>
        <w:jc w:val="center"/>
        <w:rPr>
          <w:b/>
        </w:rPr>
      </w:pPr>
    </w:p>
    <w:p w14:paraId="1DF169BB" w14:textId="03520D93" w:rsidR="002636FA" w:rsidRPr="002636FA" w:rsidRDefault="002636FA" w:rsidP="002636FA">
      <w:pPr>
        <w:spacing w:after="0" w:line="240" w:lineRule="auto"/>
        <w:jc w:val="center"/>
        <w:rPr>
          <w:b/>
        </w:rPr>
      </w:pPr>
      <w:r w:rsidRPr="002636FA">
        <w:rPr>
          <w:b/>
        </w:rPr>
        <w:t xml:space="preserve">Faculty of Humanities Doctoral Academy </w:t>
      </w:r>
      <w:bookmarkStart w:id="0" w:name="_Hlk166182387"/>
      <w:r>
        <w:rPr>
          <w:b/>
        </w:rPr>
        <w:t xml:space="preserve">Bicentenary </w:t>
      </w:r>
      <w:bookmarkEnd w:id="0"/>
      <w:r w:rsidR="006C20C2">
        <w:rPr>
          <w:b/>
        </w:rPr>
        <w:t>Scholarship</w:t>
      </w:r>
    </w:p>
    <w:p w14:paraId="3CEB2F62" w14:textId="1E8BCBF6" w:rsidR="002636FA" w:rsidRDefault="002636FA" w:rsidP="002636FA">
      <w:pPr>
        <w:spacing w:after="0" w:line="240" w:lineRule="auto"/>
        <w:jc w:val="center"/>
        <w:rPr>
          <w:b/>
        </w:rPr>
      </w:pPr>
      <w:r w:rsidRPr="002636FA">
        <w:rPr>
          <w:b/>
        </w:rPr>
        <w:t>Call for PhD Projects 202</w:t>
      </w:r>
      <w:r w:rsidR="000C7BAD">
        <w:rPr>
          <w:b/>
        </w:rPr>
        <w:t>6</w:t>
      </w:r>
      <w:r w:rsidRPr="002636FA">
        <w:rPr>
          <w:b/>
        </w:rPr>
        <w:t>/2</w:t>
      </w:r>
      <w:r w:rsidR="000C7BAD">
        <w:rPr>
          <w:b/>
        </w:rPr>
        <w:t>7</w:t>
      </w:r>
      <w:r w:rsidR="00E271A7">
        <w:rPr>
          <w:b/>
        </w:rPr>
        <w:t xml:space="preserve"> Entry</w:t>
      </w:r>
    </w:p>
    <w:p w14:paraId="73C41FBC" w14:textId="77777777" w:rsidR="002636FA" w:rsidRDefault="002636FA" w:rsidP="002636FA">
      <w:pPr>
        <w:spacing w:after="0" w:line="240" w:lineRule="auto"/>
      </w:pPr>
    </w:p>
    <w:p w14:paraId="51BCEC9E" w14:textId="79E03928" w:rsidR="006E4173" w:rsidRDefault="00F1741B" w:rsidP="00FF5682">
      <w:pPr>
        <w:spacing w:after="0" w:line="240" w:lineRule="auto"/>
        <w:rPr>
          <w:sz w:val="20"/>
          <w:szCs w:val="20"/>
        </w:rPr>
      </w:pPr>
      <w:r w:rsidRPr="00F1741B">
        <w:rPr>
          <w:sz w:val="20"/>
          <w:szCs w:val="20"/>
        </w:rPr>
        <w:t>We are celebrating 200 years of achievement in research-driven learning, development and innovation through our prestigious Bicentenary Postgraduate Research and Fellows Programme. Launched as part of our Bicentenary celebrations, this major University investment continues to support the recruitment and funding of over 200 early-career researchers across 2026/27. Through our pioneering research groups, centres and institutes, the Bicentenary Scholarships proudly support PhD students aligned with our key research themes and strategic priorities</w:t>
      </w:r>
      <w:r w:rsidR="001F7FB6">
        <w:rPr>
          <w:sz w:val="20"/>
          <w:szCs w:val="20"/>
        </w:rPr>
        <w:t>:</w:t>
      </w:r>
    </w:p>
    <w:p w14:paraId="7B2A3C56" w14:textId="77777777" w:rsidR="00F1741B" w:rsidRPr="00FF5682" w:rsidRDefault="00F1741B" w:rsidP="00FF5682">
      <w:pPr>
        <w:spacing w:after="0" w:line="240" w:lineRule="auto"/>
        <w:rPr>
          <w:sz w:val="20"/>
          <w:szCs w:val="20"/>
        </w:rPr>
      </w:pPr>
    </w:p>
    <w:p w14:paraId="102A2C07" w14:textId="77777777" w:rsidR="00FF5682" w:rsidRPr="008D40C0" w:rsidRDefault="00FF5682" w:rsidP="00FF5682">
      <w:pPr>
        <w:numPr>
          <w:ilvl w:val="0"/>
          <w:numId w:val="3"/>
        </w:numPr>
        <w:spacing w:after="0" w:line="240" w:lineRule="auto"/>
        <w:rPr>
          <w:sz w:val="20"/>
          <w:szCs w:val="20"/>
        </w:rPr>
      </w:pPr>
      <w:r w:rsidRPr="008D40C0">
        <w:rPr>
          <w:sz w:val="20"/>
          <w:szCs w:val="20"/>
        </w:rPr>
        <w:t>AI, New Technologies and Society</w:t>
      </w:r>
    </w:p>
    <w:p w14:paraId="3CE7B8F2" w14:textId="77777777" w:rsidR="00FF5682" w:rsidRPr="008D40C0" w:rsidRDefault="00FF5682" w:rsidP="00FF5682">
      <w:pPr>
        <w:numPr>
          <w:ilvl w:val="0"/>
          <w:numId w:val="3"/>
        </w:numPr>
        <w:spacing w:after="0" w:line="240" w:lineRule="auto"/>
        <w:rPr>
          <w:sz w:val="20"/>
          <w:szCs w:val="20"/>
        </w:rPr>
      </w:pPr>
      <w:r w:rsidRPr="008D40C0">
        <w:rPr>
          <w:sz w:val="20"/>
          <w:szCs w:val="20"/>
        </w:rPr>
        <w:t>Digital Media and Culture</w:t>
      </w:r>
    </w:p>
    <w:p w14:paraId="20AF02CB" w14:textId="77777777" w:rsidR="00FF5682" w:rsidRPr="008D40C0" w:rsidRDefault="00FF5682" w:rsidP="00FF5682">
      <w:pPr>
        <w:numPr>
          <w:ilvl w:val="0"/>
          <w:numId w:val="3"/>
        </w:numPr>
        <w:spacing w:after="0" w:line="240" w:lineRule="auto"/>
        <w:rPr>
          <w:sz w:val="20"/>
          <w:szCs w:val="20"/>
        </w:rPr>
      </w:pPr>
      <w:r w:rsidRPr="008D40C0">
        <w:rPr>
          <w:sz w:val="20"/>
          <w:szCs w:val="20"/>
        </w:rPr>
        <w:t>Inequalities (including Ageing, Children and Young People, Employment and Productivity, Environment, Ethnicity and Racism, Health and Social Care and Poverty and deprivation, migration, and governance)</w:t>
      </w:r>
    </w:p>
    <w:p w14:paraId="750AE848" w14:textId="77777777" w:rsidR="00FF5682" w:rsidRPr="008D40C0" w:rsidRDefault="00FF5682" w:rsidP="00FF5682">
      <w:pPr>
        <w:numPr>
          <w:ilvl w:val="0"/>
          <w:numId w:val="3"/>
        </w:numPr>
        <w:spacing w:after="0" w:line="240" w:lineRule="auto"/>
        <w:rPr>
          <w:sz w:val="20"/>
          <w:szCs w:val="20"/>
        </w:rPr>
      </w:pPr>
      <w:r w:rsidRPr="008D40C0">
        <w:rPr>
          <w:sz w:val="20"/>
          <w:szCs w:val="20"/>
        </w:rPr>
        <w:t>Resilient Communities.</w:t>
      </w:r>
    </w:p>
    <w:p w14:paraId="3E7DF763" w14:textId="77777777" w:rsidR="00FF5682" w:rsidRPr="00FF5682" w:rsidRDefault="00FF5682" w:rsidP="00FF5682">
      <w:pPr>
        <w:spacing w:after="0" w:line="240" w:lineRule="auto"/>
        <w:rPr>
          <w:sz w:val="20"/>
          <w:szCs w:val="20"/>
        </w:rPr>
      </w:pPr>
    </w:p>
    <w:p w14:paraId="6600DA57" w14:textId="36B9AD89" w:rsidR="00FF5682" w:rsidRPr="00FF5682" w:rsidRDefault="006E4173" w:rsidP="00FF5682">
      <w:pPr>
        <w:spacing w:after="0" w:line="240" w:lineRule="auto"/>
        <w:rPr>
          <w:sz w:val="20"/>
          <w:szCs w:val="20"/>
        </w:rPr>
      </w:pPr>
      <w:r w:rsidRPr="006E4173">
        <w:rPr>
          <w:sz w:val="20"/>
          <w:szCs w:val="20"/>
        </w:rPr>
        <w:t>We will be supporting six full scholarships for September 202</w:t>
      </w:r>
      <w:r w:rsidR="005906CA">
        <w:rPr>
          <w:sz w:val="20"/>
          <w:szCs w:val="20"/>
        </w:rPr>
        <w:t>6</w:t>
      </w:r>
      <w:r w:rsidRPr="006E4173">
        <w:rPr>
          <w:sz w:val="20"/>
          <w:szCs w:val="20"/>
        </w:rPr>
        <w:t>.</w:t>
      </w:r>
    </w:p>
    <w:p w14:paraId="5FEA7666" w14:textId="77777777" w:rsidR="00FF5682" w:rsidRDefault="00FF5682" w:rsidP="00FF5682">
      <w:pPr>
        <w:spacing w:after="0" w:line="240" w:lineRule="auto"/>
        <w:rPr>
          <w:b/>
          <w:bCs/>
          <w:sz w:val="20"/>
          <w:szCs w:val="20"/>
        </w:rPr>
      </w:pPr>
    </w:p>
    <w:p w14:paraId="781C12DE" w14:textId="77777777" w:rsidR="00247563" w:rsidRPr="000265DD" w:rsidRDefault="00247563" w:rsidP="00247563">
      <w:pPr>
        <w:spacing w:after="0" w:line="240" w:lineRule="auto"/>
        <w:rPr>
          <w:sz w:val="20"/>
          <w:szCs w:val="20"/>
        </w:rPr>
      </w:pPr>
      <w:r w:rsidRPr="000265DD">
        <w:rPr>
          <w:sz w:val="20"/>
          <w:szCs w:val="20"/>
        </w:rPr>
        <w:t xml:space="preserve">Supervisors may submit only one project as the </w:t>
      </w:r>
      <w:r>
        <w:rPr>
          <w:sz w:val="20"/>
          <w:szCs w:val="20"/>
        </w:rPr>
        <w:t>main</w:t>
      </w:r>
      <w:r w:rsidRPr="000265DD">
        <w:rPr>
          <w:sz w:val="20"/>
          <w:szCs w:val="20"/>
        </w:rPr>
        <w:t xml:space="preserve"> supervisor. Those who were awarded a Bicentenary Scholarship commencing in October 2025 are not eligible to apply in this round.</w:t>
      </w:r>
    </w:p>
    <w:p w14:paraId="680CC45C" w14:textId="77777777" w:rsidR="00247563" w:rsidRDefault="00247563" w:rsidP="00247563">
      <w:pPr>
        <w:spacing w:after="0" w:line="240" w:lineRule="auto"/>
        <w:rPr>
          <w:sz w:val="20"/>
          <w:szCs w:val="20"/>
        </w:rPr>
      </w:pPr>
    </w:p>
    <w:p w14:paraId="4CD5E50C" w14:textId="77777777" w:rsidR="00247563" w:rsidRDefault="00247563" w:rsidP="00247563">
      <w:pPr>
        <w:spacing w:after="0" w:line="240" w:lineRule="auto"/>
        <w:rPr>
          <w:sz w:val="20"/>
          <w:szCs w:val="20"/>
        </w:rPr>
      </w:pPr>
      <w:r w:rsidRPr="00247563">
        <w:rPr>
          <w:sz w:val="20"/>
          <w:szCs w:val="20"/>
        </w:rPr>
        <w:t>Projects submitted in the previous round that did not result in a candidate being appointed may be resubmitted for consideration. These must be submitted using the current round’s project proposal form.</w:t>
      </w:r>
    </w:p>
    <w:p w14:paraId="3640235D" w14:textId="77777777" w:rsidR="00247563" w:rsidRDefault="00247563" w:rsidP="00FF5682">
      <w:pPr>
        <w:spacing w:after="0" w:line="240" w:lineRule="auto"/>
        <w:rPr>
          <w:b/>
          <w:bCs/>
          <w:sz w:val="20"/>
          <w:szCs w:val="20"/>
        </w:rPr>
      </w:pPr>
    </w:p>
    <w:p w14:paraId="49C5184B" w14:textId="44C0DF37" w:rsidR="00FF5682" w:rsidRPr="00FF5682" w:rsidRDefault="001E3FE0" w:rsidP="00FF5682">
      <w:pPr>
        <w:spacing w:after="0" w:line="240" w:lineRule="auto"/>
        <w:rPr>
          <w:b/>
          <w:bCs/>
          <w:sz w:val="20"/>
          <w:szCs w:val="20"/>
        </w:rPr>
      </w:pPr>
      <w:r>
        <w:rPr>
          <w:b/>
          <w:bCs/>
          <w:sz w:val="20"/>
          <w:szCs w:val="20"/>
        </w:rPr>
        <w:t xml:space="preserve">Project Proposal </w:t>
      </w:r>
      <w:r w:rsidR="002C0BF4">
        <w:rPr>
          <w:b/>
          <w:bCs/>
          <w:sz w:val="20"/>
          <w:szCs w:val="20"/>
        </w:rPr>
        <w:t xml:space="preserve">Evaluation and </w:t>
      </w:r>
      <w:r w:rsidR="00FF5682" w:rsidRPr="00FF5682">
        <w:rPr>
          <w:b/>
          <w:bCs/>
          <w:sz w:val="20"/>
          <w:szCs w:val="20"/>
        </w:rPr>
        <w:t>Approval Process</w:t>
      </w:r>
    </w:p>
    <w:p w14:paraId="7756C09F" w14:textId="07F19B73" w:rsidR="006E4173" w:rsidRPr="006E4173" w:rsidRDefault="006E4173" w:rsidP="006E4173">
      <w:pPr>
        <w:spacing w:after="0" w:line="240" w:lineRule="auto"/>
        <w:rPr>
          <w:sz w:val="20"/>
          <w:szCs w:val="20"/>
        </w:rPr>
      </w:pPr>
      <w:r w:rsidRPr="006E4173">
        <w:rPr>
          <w:sz w:val="20"/>
          <w:szCs w:val="20"/>
        </w:rPr>
        <w:t>A formal faculty panel chaired by the Vice Dean (Research), will evaluate project proposals. This panel will also comprise the Associate Dean (Research), the Associate Dean of Postgraduate Research, the Deputy Associate Dean for Postgraduate Research, and the Research Development &amp; Innovation Manager. The faculty panel will assess the project proposal based on the assessment criteria outlined below.</w:t>
      </w:r>
    </w:p>
    <w:p w14:paraId="5709853E" w14:textId="77777777" w:rsidR="006E4173" w:rsidRDefault="006E4173" w:rsidP="006E4173">
      <w:pPr>
        <w:spacing w:after="0" w:line="240" w:lineRule="auto"/>
        <w:rPr>
          <w:sz w:val="20"/>
          <w:szCs w:val="20"/>
        </w:rPr>
      </w:pPr>
    </w:p>
    <w:p w14:paraId="7493E939" w14:textId="2ABAF19E" w:rsidR="00354BF3" w:rsidRDefault="006E4173" w:rsidP="006E4173">
      <w:pPr>
        <w:spacing w:after="0" w:line="240" w:lineRule="auto"/>
        <w:rPr>
          <w:sz w:val="20"/>
          <w:szCs w:val="20"/>
        </w:rPr>
      </w:pPr>
      <w:r w:rsidRPr="006E4173">
        <w:rPr>
          <w:sz w:val="20"/>
          <w:szCs w:val="20"/>
        </w:rPr>
        <w:t>Proposals will also be reviewed by Department/Division Coordinators and School PGR Directors to verify the eligibility of the supervisory team. The process will be supported by the Doctoral Academy Admissions Team.</w:t>
      </w:r>
    </w:p>
    <w:p w14:paraId="58221AF3" w14:textId="77777777" w:rsidR="00247563" w:rsidRDefault="00247563" w:rsidP="006E4173">
      <w:pPr>
        <w:spacing w:after="0" w:line="240" w:lineRule="auto"/>
        <w:rPr>
          <w:sz w:val="20"/>
          <w:szCs w:val="20"/>
        </w:rPr>
      </w:pPr>
    </w:p>
    <w:p w14:paraId="6EB59168" w14:textId="234972F8" w:rsidR="006E4173" w:rsidRPr="006E4173" w:rsidRDefault="006E4173" w:rsidP="006E4173">
      <w:pPr>
        <w:spacing w:after="0" w:line="240" w:lineRule="auto"/>
        <w:rPr>
          <w:sz w:val="20"/>
          <w:szCs w:val="20"/>
        </w:rPr>
      </w:pPr>
      <w:r w:rsidRPr="006E4173">
        <w:rPr>
          <w:sz w:val="20"/>
          <w:szCs w:val="20"/>
        </w:rPr>
        <w:t>We anticipate that more project proposals will be selected for advertisement than scholarships available.</w:t>
      </w:r>
    </w:p>
    <w:p w14:paraId="2A26E7CE" w14:textId="77777777" w:rsidR="00FF5682" w:rsidRPr="00FF5682" w:rsidRDefault="00FF5682" w:rsidP="00FF5682">
      <w:pPr>
        <w:spacing w:after="0" w:line="240" w:lineRule="auto"/>
        <w:rPr>
          <w:sz w:val="20"/>
          <w:szCs w:val="20"/>
        </w:rPr>
      </w:pPr>
    </w:p>
    <w:p w14:paraId="319795D0" w14:textId="77777777" w:rsidR="00FF5682" w:rsidRPr="008D40C0" w:rsidRDefault="00FF5682" w:rsidP="00FF5682">
      <w:pPr>
        <w:spacing w:after="0" w:line="240" w:lineRule="auto"/>
        <w:rPr>
          <w:b/>
          <w:bCs/>
          <w:sz w:val="20"/>
          <w:szCs w:val="20"/>
        </w:rPr>
      </w:pPr>
      <w:r w:rsidRPr="008D40C0">
        <w:rPr>
          <w:b/>
          <w:bCs/>
          <w:sz w:val="20"/>
          <w:szCs w:val="20"/>
        </w:rPr>
        <w:t>Assessment Criteria</w:t>
      </w:r>
    </w:p>
    <w:p w14:paraId="1F5B2D72" w14:textId="77777777" w:rsidR="00FF5682" w:rsidRPr="008D40C0" w:rsidRDefault="00FF5682" w:rsidP="00FF5682">
      <w:pPr>
        <w:spacing w:after="0" w:line="240" w:lineRule="auto"/>
        <w:rPr>
          <w:sz w:val="20"/>
          <w:szCs w:val="20"/>
        </w:rPr>
      </w:pPr>
      <w:r w:rsidRPr="008D40C0">
        <w:rPr>
          <w:sz w:val="20"/>
          <w:szCs w:val="20"/>
        </w:rPr>
        <w:t>Projects will be assessed based on the following criteria:</w:t>
      </w:r>
    </w:p>
    <w:p w14:paraId="07EB42F0" w14:textId="77777777" w:rsidR="00FF5682" w:rsidRPr="008D40C0" w:rsidRDefault="00FF5682" w:rsidP="00FF5682">
      <w:pPr>
        <w:spacing w:after="0" w:line="240" w:lineRule="auto"/>
        <w:rPr>
          <w:b/>
          <w:bCs/>
          <w:sz w:val="20"/>
          <w:szCs w:val="20"/>
        </w:rPr>
      </w:pPr>
    </w:p>
    <w:p w14:paraId="6773A077" w14:textId="77777777" w:rsidR="00FF5682" w:rsidRPr="008D40C0" w:rsidRDefault="00FF5682" w:rsidP="00FF5682">
      <w:pPr>
        <w:numPr>
          <w:ilvl w:val="0"/>
          <w:numId w:val="3"/>
        </w:numPr>
        <w:spacing w:after="0" w:line="240" w:lineRule="auto"/>
        <w:rPr>
          <w:sz w:val="20"/>
          <w:szCs w:val="20"/>
        </w:rPr>
      </w:pPr>
      <w:r w:rsidRPr="008D40C0">
        <w:rPr>
          <w:sz w:val="20"/>
          <w:szCs w:val="20"/>
        </w:rPr>
        <w:t>The quality of the project, including its conceptual and methodological approach, ethical and risk considerations, and feasibility within the proposed timeframe.</w:t>
      </w:r>
    </w:p>
    <w:p w14:paraId="59DFE6AC" w14:textId="77777777" w:rsidR="00FF5682" w:rsidRPr="008D40C0" w:rsidRDefault="00FF5682" w:rsidP="00FF5682">
      <w:pPr>
        <w:numPr>
          <w:ilvl w:val="0"/>
          <w:numId w:val="3"/>
        </w:numPr>
        <w:spacing w:after="0" w:line="240" w:lineRule="auto"/>
        <w:rPr>
          <w:sz w:val="20"/>
          <w:szCs w:val="20"/>
        </w:rPr>
      </w:pPr>
      <w:r w:rsidRPr="008D40C0">
        <w:rPr>
          <w:sz w:val="20"/>
          <w:szCs w:val="20"/>
        </w:rPr>
        <w:t>Alignment of the project with the supervisory team, focusing on the team’s expertise and ability to effectively support the recruited PGR.</w:t>
      </w:r>
    </w:p>
    <w:p w14:paraId="7DA12E78" w14:textId="77777777" w:rsidR="00FF5682" w:rsidRPr="008D40C0" w:rsidRDefault="00FF5682" w:rsidP="00FF5682">
      <w:pPr>
        <w:numPr>
          <w:ilvl w:val="0"/>
          <w:numId w:val="3"/>
        </w:numPr>
        <w:spacing w:after="0" w:line="240" w:lineRule="auto"/>
        <w:rPr>
          <w:sz w:val="20"/>
          <w:szCs w:val="20"/>
        </w:rPr>
      </w:pPr>
      <w:r w:rsidRPr="008D40C0">
        <w:rPr>
          <w:sz w:val="20"/>
          <w:szCs w:val="20"/>
        </w:rPr>
        <w:t>Collaboration with external partners: How well the project aligns with external partners, and the value those partners bring to the project.</w:t>
      </w:r>
    </w:p>
    <w:p w14:paraId="2B80B791" w14:textId="77777777" w:rsidR="00FF5682" w:rsidRPr="008D40C0" w:rsidRDefault="00FF5682" w:rsidP="00FF5682">
      <w:pPr>
        <w:numPr>
          <w:ilvl w:val="0"/>
          <w:numId w:val="3"/>
        </w:numPr>
        <w:spacing w:after="0" w:line="240" w:lineRule="auto"/>
        <w:rPr>
          <w:sz w:val="20"/>
          <w:szCs w:val="20"/>
        </w:rPr>
      </w:pPr>
      <w:r w:rsidRPr="008D40C0">
        <w:rPr>
          <w:sz w:val="20"/>
          <w:szCs w:val="20"/>
        </w:rPr>
        <w:t>Inter-disciplinarity: The extent to which the project fosters interdisciplinary collaboration and engagement.</w:t>
      </w:r>
    </w:p>
    <w:p w14:paraId="040F06D4" w14:textId="77777777" w:rsidR="00FF5682" w:rsidRPr="00FF5682" w:rsidRDefault="00FF5682" w:rsidP="00FF5682">
      <w:pPr>
        <w:spacing w:after="0" w:line="240" w:lineRule="auto"/>
        <w:rPr>
          <w:sz w:val="20"/>
          <w:szCs w:val="20"/>
        </w:rPr>
      </w:pPr>
    </w:p>
    <w:p w14:paraId="4F859BA0" w14:textId="77777777" w:rsidR="00FF5682" w:rsidRPr="00FF5682" w:rsidRDefault="00FF5682" w:rsidP="00FF5682">
      <w:pPr>
        <w:spacing w:after="0" w:line="240" w:lineRule="auto"/>
        <w:rPr>
          <w:b/>
          <w:bCs/>
          <w:sz w:val="20"/>
          <w:szCs w:val="20"/>
        </w:rPr>
      </w:pPr>
    </w:p>
    <w:p w14:paraId="53B03432" w14:textId="77777777" w:rsidR="00FF5682" w:rsidRPr="00FF5682" w:rsidRDefault="00FF5682" w:rsidP="00FF5682">
      <w:pPr>
        <w:spacing w:after="0" w:line="240" w:lineRule="auto"/>
        <w:rPr>
          <w:b/>
          <w:bCs/>
          <w:sz w:val="20"/>
          <w:szCs w:val="20"/>
        </w:rPr>
      </w:pPr>
      <w:r w:rsidRPr="00FF5682">
        <w:rPr>
          <w:b/>
          <w:bCs/>
          <w:sz w:val="20"/>
          <w:szCs w:val="20"/>
        </w:rPr>
        <w:t>Funding</w:t>
      </w:r>
    </w:p>
    <w:p w14:paraId="29CF51A9" w14:textId="3EE935B5" w:rsidR="00FF5682" w:rsidRPr="00FF5682" w:rsidRDefault="00FF5682" w:rsidP="00FF5682">
      <w:pPr>
        <w:spacing w:after="0" w:line="240" w:lineRule="auto"/>
        <w:rPr>
          <w:sz w:val="20"/>
          <w:szCs w:val="20"/>
        </w:rPr>
      </w:pPr>
      <w:r w:rsidRPr="00FF5682">
        <w:rPr>
          <w:sz w:val="20"/>
          <w:szCs w:val="20"/>
        </w:rPr>
        <w:t xml:space="preserve">The 4 year fully funded </w:t>
      </w:r>
      <w:r w:rsidR="006C20C2">
        <w:rPr>
          <w:sz w:val="20"/>
          <w:szCs w:val="20"/>
        </w:rPr>
        <w:t>scholarship</w:t>
      </w:r>
      <w:r w:rsidRPr="00FF5682">
        <w:rPr>
          <w:sz w:val="20"/>
          <w:szCs w:val="20"/>
        </w:rPr>
        <w:t xml:space="preserve"> will cover the following:</w:t>
      </w:r>
    </w:p>
    <w:p w14:paraId="117C7EAA" w14:textId="4F9C3E46" w:rsidR="00FF5682" w:rsidRPr="00FF5682" w:rsidRDefault="00FF5682" w:rsidP="00FF5682">
      <w:pPr>
        <w:numPr>
          <w:ilvl w:val="0"/>
          <w:numId w:val="1"/>
        </w:numPr>
        <w:spacing w:after="0" w:line="240" w:lineRule="auto"/>
        <w:rPr>
          <w:sz w:val="20"/>
          <w:szCs w:val="20"/>
        </w:rPr>
      </w:pPr>
      <w:r w:rsidRPr="00FF5682">
        <w:rPr>
          <w:sz w:val="20"/>
          <w:szCs w:val="20"/>
        </w:rPr>
        <w:t>Full</w:t>
      </w:r>
      <w:r w:rsidR="002C0BF4">
        <w:rPr>
          <w:sz w:val="20"/>
          <w:szCs w:val="20"/>
        </w:rPr>
        <w:t xml:space="preserve"> Home</w:t>
      </w:r>
      <w:r w:rsidRPr="00FF5682">
        <w:rPr>
          <w:sz w:val="20"/>
          <w:szCs w:val="20"/>
        </w:rPr>
        <w:t xml:space="preserve"> Tuition fees</w:t>
      </w:r>
      <w:r w:rsidR="002C0BF4">
        <w:rPr>
          <w:sz w:val="20"/>
          <w:szCs w:val="20"/>
        </w:rPr>
        <w:t>*</w:t>
      </w:r>
    </w:p>
    <w:p w14:paraId="7013F10F" w14:textId="2F35718A" w:rsidR="00FF5682" w:rsidRPr="00FF5682" w:rsidRDefault="00FF5682" w:rsidP="00FF5682">
      <w:pPr>
        <w:numPr>
          <w:ilvl w:val="0"/>
          <w:numId w:val="1"/>
        </w:numPr>
        <w:spacing w:after="0" w:line="240" w:lineRule="auto"/>
        <w:rPr>
          <w:sz w:val="20"/>
          <w:szCs w:val="20"/>
        </w:rPr>
      </w:pPr>
      <w:r w:rsidRPr="00FF5682">
        <w:rPr>
          <w:sz w:val="20"/>
          <w:szCs w:val="20"/>
        </w:rPr>
        <w:t>Annual stipend at the minimum UKRI rate (202</w:t>
      </w:r>
      <w:r w:rsidR="00ED7FDC">
        <w:rPr>
          <w:sz w:val="20"/>
          <w:szCs w:val="20"/>
        </w:rPr>
        <w:t>5</w:t>
      </w:r>
      <w:r w:rsidRPr="00FF5682">
        <w:rPr>
          <w:sz w:val="20"/>
          <w:szCs w:val="20"/>
        </w:rPr>
        <w:t>/2</w:t>
      </w:r>
      <w:r w:rsidR="00ED7FDC">
        <w:rPr>
          <w:sz w:val="20"/>
          <w:szCs w:val="20"/>
        </w:rPr>
        <w:t>6</w:t>
      </w:r>
      <w:r w:rsidRPr="00FF5682">
        <w:rPr>
          <w:sz w:val="20"/>
          <w:szCs w:val="20"/>
        </w:rPr>
        <w:t xml:space="preserve"> rate £</w:t>
      </w:r>
      <w:r w:rsidR="00ED7FDC">
        <w:rPr>
          <w:sz w:val="20"/>
          <w:szCs w:val="20"/>
        </w:rPr>
        <w:t>20,780</w:t>
      </w:r>
      <w:r w:rsidRPr="00FF5682">
        <w:rPr>
          <w:sz w:val="20"/>
          <w:szCs w:val="20"/>
        </w:rPr>
        <w:t>pa)</w:t>
      </w:r>
    </w:p>
    <w:p w14:paraId="4813BA38" w14:textId="77777777" w:rsidR="00FF5682" w:rsidRDefault="00FF5682" w:rsidP="00FF5682">
      <w:pPr>
        <w:numPr>
          <w:ilvl w:val="0"/>
          <w:numId w:val="1"/>
        </w:numPr>
        <w:spacing w:after="0" w:line="240" w:lineRule="auto"/>
        <w:rPr>
          <w:sz w:val="20"/>
          <w:szCs w:val="20"/>
        </w:rPr>
      </w:pPr>
      <w:r w:rsidRPr="00FF5682">
        <w:rPr>
          <w:sz w:val="20"/>
          <w:szCs w:val="20"/>
        </w:rPr>
        <w:t>An annual Research Training Support Grant (RTSG) towards project running costs/consumables, conference/workshop attendance, and career development opportunities (£1,000 pa).</w:t>
      </w:r>
    </w:p>
    <w:p w14:paraId="7B090ADE" w14:textId="6C51D595" w:rsidR="00FF5682" w:rsidRPr="002C0BF4" w:rsidRDefault="002C0BF4" w:rsidP="002C0BF4">
      <w:pPr>
        <w:pStyle w:val="ListParagraph"/>
        <w:numPr>
          <w:ilvl w:val="0"/>
          <w:numId w:val="1"/>
        </w:numPr>
        <w:rPr>
          <w:kern w:val="2"/>
          <w:sz w:val="20"/>
          <w:szCs w:val="20"/>
          <w14:ligatures w14:val="standardContextual"/>
        </w:rPr>
      </w:pPr>
      <w:r w:rsidRPr="002C0BF4">
        <w:rPr>
          <w:kern w:val="2"/>
          <w:sz w:val="20"/>
          <w:szCs w:val="20"/>
          <w14:ligatures w14:val="standardContextual"/>
        </w:rPr>
        <w:t>The visa cost for the successful candidate (reimbursed after issue)</w:t>
      </w:r>
    </w:p>
    <w:p w14:paraId="148B4FA7" w14:textId="037E4906" w:rsidR="00FF5682" w:rsidRDefault="002C0BF4" w:rsidP="00FF5682">
      <w:pPr>
        <w:spacing w:after="0" w:line="240" w:lineRule="auto"/>
        <w:rPr>
          <w:sz w:val="20"/>
          <w:szCs w:val="20"/>
        </w:rPr>
      </w:pPr>
      <w:r>
        <w:rPr>
          <w:sz w:val="20"/>
          <w:szCs w:val="20"/>
        </w:rPr>
        <w:t>*The difference between the Home and Overseas tuition fees will be covered by the School should an international candidate be recruited.</w:t>
      </w:r>
    </w:p>
    <w:p w14:paraId="05BDBF73" w14:textId="77777777" w:rsidR="002C0BF4" w:rsidRPr="00FF5682" w:rsidRDefault="002C0BF4" w:rsidP="00FF5682">
      <w:pPr>
        <w:spacing w:after="0" w:line="240" w:lineRule="auto"/>
        <w:rPr>
          <w:sz w:val="20"/>
          <w:szCs w:val="20"/>
        </w:rPr>
      </w:pPr>
    </w:p>
    <w:p w14:paraId="657388D1" w14:textId="77777777" w:rsidR="00247563" w:rsidRDefault="00247563" w:rsidP="00FF5682">
      <w:pPr>
        <w:spacing w:after="0" w:line="240" w:lineRule="auto"/>
        <w:rPr>
          <w:b/>
          <w:sz w:val="20"/>
          <w:szCs w:val="20"/>
        </w:rPr>
      </w:pPr>
    </w:p>
    <w:p w14:paraId="24F2EF78" w14:textId="79FFCD4A" w:rsidR="00FF5682" w:rsidRPr="00FF5682" w:rsidRDefault="00FF5682" w:rsidP="00FF5682">
      <w:pPr>
        <w:spacing w:after="0" w:line="240" w:lineRule="auto"/>
        <w:rPr>
          <w:b/>
          <w:sz w:val="20"/>
          <w:szCs w:val="20"/>
        </w:rPr>
      </w:pPr>
      <w:r w:rsidRPr="00FF5682">
        <w:rPr>
          <w:b/>
          <w:sz w:val="20"/>
          <w:szCs w:val="20"/>
        </w:rPr>
        <w:lastRenderedPageBreak/>
        <w:t xml:space="preserve">Candidate </w:t>
      </w:r>
      <w:r w:rsidR="00B25BEB">
        <w:rPr>
          <w:b/>
          <w:sz w:val="20"/>
          <w:szCs w:val="20"/>
        </w:rPr>
        <w:t>Nomination, I</w:t>
      </w:r>
      <w:r w:rsidRPr="00FF5682">
        <w:rPr>
          <w:b/>
          <w:sz w:val="20"/>
          <w:szCs w:val="20"/>
        </w:rPr>
        <w:t xml:space="preserve">nterviews &amp; </w:t>
      </w:r>
      <w:r w:rsidR="001E3FE0">
        <w:rPr>
          <w:b/>
          <w:sz w:val="20"/>
          <w:szCs w:val="20"/>
        </w:rPr>
        <w:t>O</w:t>
      </w:r>
      <w:r w:rsidRPr="00FF5682">
        <w:rPr>
          <w:b/>
          <w:sz w:val="20"/>
          <w:szCs w:val="20"/>
        </w:rPr>
        <w:t>ffers</w:t>
      </w:r>
    </w:p>
    <w:p w14:paraId="32F7C464" w14:textId="56627BDA" w:rsidR="00B25BEB" w:rsidRPr="00B25BEB" w:rsidRDefault="00B25BEB" w:rsidP="00B25BEB">
      <w:pPr>
        <w:spacing w:after="0" w:line="240" w:lineRule="auto"/>
        <w:rPr>
          <w:sz w:val="20"/>
          <w:szCs w:val="20"/>
        </w:rPr>
      </w:pPr>
      <w:r w:rsidRPr="00B25BEB">
        <w:rPr>
          <w:sz w:val="20"/>
          <w:szCs w:val="20"/>
        </w:rPr>
        <w:t>Supervisors are required to complete a nomination form to recommend their top candidate for consideration in a formal faculty panel interview. The Doctoral Academy Admissions Team will handle the scheduling and organi</w:t>
      </w:r>
      <w:r>
        <w:rPr>
          <w:sz w:val="20"/>
          <w:szCs w:val="20"/>
        </w:rPr>
        <w:t>s</w:t>
      </w:r>
      <w:r w:rsidRPr="00B25BEB">
        <w:rPr>
          <w:sz w:val="20"/>
          <w:szCs w:val="20"/>
        </w:rPr>
        <w:t>ation of these interviews.</w:t>
      </w:r>
    </w:p>
    <w:p w14:paraId="0299D521" w14:textId="77777777" w:rsidR="00B25BEB" w:rsidRDefault="00B25BEB" w:rsidP="00B25BEB">
      <w:pPr>
        <w:spacing w:after="0" w:line="240" w:lineRule="auto"/>
        <w:rPr>
          <w:sz w:val="20"/>
          <w:szCs w:val="20"/>
        </w:rPr>
      </w:pPr>
    </w:p>
    <w:p w14:paraId="6635EFB7" w14:textId="27CDA21F" w:rsidR="00B25BEB" w:rsidRPr="00B25BEB" w:rsidRDefault="00B25BEB" w:rsidP="00B25BEB">
      <w:pPr>
        <w:spacing w:after="0" w:line="240" w:lineRule="auto"/>
        <w:rPr>
          <w:sz w:val="20"/>
          <w:szCs w:val="20"/>
        </w:rPr>
      </w:pPr>
      <w:r w:rsidRPr="00B25BEB">
        <w:rPr>
          <w:sz w:val="20"/>
          <w:szCs w:val="20"/>
        </w:rPr>
        <w:t>Scholarship offers will be extended after all interviews are conducted and in collaboration with the faculty panel. It is expected that up to 30% of the offers issued will be awarded to international candidates across the Program</w:t>
      </w:r>
      <w:r>
        <w:rPr>
          <w:sz w:val="20"/>
          <w:szCs w:val="20"/>
        </w:rPr>
        <w:t>me</w:t>
      </w:r>
      <w:r w:rsidRPr="00B25BEB">
        <w:rPr>
          <w:sz w:val="20"/>
          <w:szCs w:val="20"/>
        </w:rPr>
        <w:t>.</w:t>
      </w:r>
    </w:p>
    <w:p w14:paraId="34049D25" w14:textId="77777777" w:rsidR="00552232" w:rsidRDefault="00552232" w:rsidP="002636FA">
      <w:pPr>
        <w:spacing w:after="0" w:line="240" w:lineRule="auto"/>
        <w:rPr>
          <w:b/>
          <w:bCs/>
          <w:sz w:val="20"/>
          <w:szCs w:val="20"/>
        </w:rPr>
      </w:pPr>
    </w:p>
    <w:p w14:paraId="09ABBB10" w14:textId="77777777" w:rsidR="002C0BF4" w:rsidRDefault="002C0BF4" w:rsidP="002636FA">
      <w:pPr>
        <w:spacing w:after="0" w:line="240" w:lineRule="auto"/>
        <w:rPr>
          <w:b/>
          <w:bCs/>
          <w:sz w:val="20"/>
          <w:szCs w:val="20"/>
        </w:rPr>
      </w:pPr>
    </w:p>
    <w:p w14:paraId="71A16FA3" w14:textId="396CF6D4" w:rsidR="00EE62D0" w:rsidRPr="00BC0099" w:rsidRDefault="00EE62D0" w:rsidP="002636FA">
      <w:pPr>
        <w:spacing w:after="0" w:line="240" w:lineRule="auto"/>
        <w:rPr>
          <w:b/>
          <w:bCs/>
          <w:sz w:val="20"/>
          <w:szCs w:val="20"/>
        </w:rPr>
      </w:pPr>
      <w:r w:rsidRPr="00BC0099">
        <w:rPr>
          <w:b/>
          <w:bCs/>
          <w:sz w:val="20"/>
          <w:szCs w:val="20"/>
        </w:rPr>
        <w:t>TIMELINE</w:t>
      </w:r>
    </w:p>
    <w:p w14:paraId="4EB77887" w14:textId="77777777" w:rsidR="00EE62D0" w:rsidRDefault="00EE62D0" w:rsidP="002636FA">
      <w:pPr>
        <w:spacing w:after="0" w:line="240" w:lineRule="auto"/>
        <w:rPr>
          <w:sz w:val="20"/>
          <w:szCs w:val="20"/>
        </w:rPr>
      </w:pPr>
    </w:p>
    <w:tbl>
      <w:tblPr>
        <w:tblStyle w:val="TableGrid2"/>
        <w:tblW w:w="9918" w:type="dxa"/>
        <w:tblLook w:val="04A0" w:firstRow="1" w:lastRow="0" w:firstColumn="1" w:lastColumn="0" w:noHBand="0" w:noVBand="1"/>
      </w:tblPr>
      <w:tblGrid>
        <w:gridCol w:w="6516"/>
        <w:gridCol w:w="3402"/>
      </w:tblGrid>
      <w:tr w:rsidR="004007C5" w:rsidRPr="006710CD" w14:paraId="5DFCF726" w14:textId="77777777" w:rsidTr="009B7334">
        <w:tc>
          <w:tcPr>
            <w:tcW w:w="6516" w:type="dxa"/>
            <w:hideMark/>
          </w:tcPr>
          <w:p w14:paraId="30033208" w14:textId="77777777" w:rsidR="004007C5" w:rsidRPr="006710CD" w:rsidRDefault="004007C5" w:rsidP="004007C5">
            <w:pPr>
              <w:rPr>
                <w:b/>
                <w:bCs/>
                <w:sz w:val="20"/>
                <w:szCs w:val="20"/>
              </w:rPr>
            </w:pPr>
            <w:r w:rsidRPr="006710CD">
              <w:rPr>
                <w:b/>
                <w:bCs/>
                <w:sz w:val="20"/>
                <w:szCs w:val="20"/>
              </w:rPr>
              <w:t>Action</w:t>
            </w:r>
          </w:p>
        </w:tc>
        <w:tc>
          <w:tcPr>
            <w:tcW w:w="3402" w:type="dxa"/>
            <w:hideMark/>
          </w:tcPr>
          <w:p w14:paraId="05A31F85" w14:textId="77777777" w:rsidR="004007C5" w:rsidRPr="006710CD" w:rsidRDefault="004007C5" w:rsidP="004007C5">
            <w:pPr>
              <w:rPr>
                <w:b/>
                <w:bCs/>
                <w:sz w:val="20"/>
                <w:szCs w:val="20"/>
              </w:rPr>
            </w:pPr>
            <w:r w:rsidRPr="006710CD">
              <w:rPr>
                <w:b/>
                <w:bCs/>
                <w:sz w:val="20"/>
                <w:szCs w:val="20"/>
              </w:rPr>
              <w:t>Deadline</w:t>
            </w:r>
          </w:p>
        </w:tc>
      </w:tr>
      <w:tr w:rsidR="004007C5" w:rsidRPr="006710CD" w14:paraId="7E360D3D" w14:textId="77777777" w:rsidTr="009B7334">
        <w:tc>
          <w:tcPr>
            <w:tcW w:w="6516" w:type="dxa"/>
            <w:hideMark/>
          </w:tcPr>
          <w:p w14:paraId="4CA251BC" w14:textId="30E0BC9A" w:rsidR="004007C5" w:rsidRPr="006710CD" w:rsidRDefault="004007C5" w:rsidP="004007C5">
            <w:pPr>
              <w:rPr>
                <w:sz w:val="20"/>
                <w:szCs w:val="20"/>
              </w:rPr>
            </w:pPr>
            <w:r w:rsidRPr="006710CD">
              <w:rPr>
                <w:sz w:val="20"/>
                <w:szCs w:val="20"/>
              </w:rPr>
              <w:t>Internal call for projects launched</w:t>
            </w:r>
          </w:p>
        </w:tc>
        <w:tc>
          <w:tcPr>
            <w:tcW w:w="3402" w:type="dxa"/>
            <w:hideMark/>
          </w:tcPr>
          <w:p w14:paraId="0A26667A" w14:textId="591ACE32" w:rsidR="004007C5" w:rsidRPr="006710CD" w:rsidRDefault="008F7CB1" w:rsidP="004007C5">
            <w:pPr>
              <w:rPr>
                <w:sz w:val="20"/>
                <w:szCs w:val="20"/>
              </w:rPr>
            </w:pPr>
            <w:r>
              <w:rPr>
                <w:sz w:val="20"/>
                <w:szCs w:val="20"/>
              </w:rPr>
              <w:t xml:space="preserve">25 </w:t>
            </w:r>
            <w:r w:rsidR="000C7BAD">
              <w:rPr>
                <w:sz w:val="20"/>
                <w:szCs w:val="20"/>
              </w:rPr>
              <w:t>July 2025</w:t>
            </w:r>
          </w:p>
        </w:tc>
      </w:tr>
      <w:tr w:rsidR="004007C5" w:rsidRPr="006710CD" w14:paraId="3FBD35FD" w14:textId="77777777" w:rsidTr="009B7334">
        <w:tc>
          <w:tcPr>
            <w:tcW w:w="6516" w:type="dxa"/>
          </w:tcPr>
          <w:p w14:paraId="7AA6E2D4" w14:textId="1A520F94" w:rsidR="004007C5" w:rsidRPr="006710CD" w:rsidRDefault="004007C5" w:rsidP="004007C5">
            <w:pPr>
              <w:rPr>
                <w:sz w:val="20"/>
                <w:szCs w:val="20"/>
              </w:rPr>
            </w:pPr>
            <w:r w:rsidRPr="006710CD">
              <w:rPr>
                <w:sz w:val="20"/>
                <w:szCs w:val="20"/>
              </w:rPr>
              <w:t>Projects submitted to the Doctoral Academy Admissions Team</w:t>
            </w:r>
          </w:p>
        </w:tc>
        <w:tc>
          <w:tcPr>
            <w:tcW w:w="3402" w:type="dxa"/>
          </w:tcPr>
          <w:p w14:paraId="6F58E103" w14:textId="17C9E174" w:rsidR="004007C5" w:rsidRPr="006710CD" w:rsidRDefault="008F7CB1" w:rsidP="004007C5">
            <w:pPr>
              <w:rPr>
                <w:sz w:val="20"/>
                <w:szCs w:val="20"/>
              </w:rPr>
            </w:pPr>
            <w:r>
              <w:rPr>
                <w:sz w:val="20"/>
                <w:szCs w:val="20"/>
              </w:rPr>
              <w:t>19</w:t>
            </w:r>
            <w:r w:rsidR="000C7BAD">
              <w:rPr>
                <w:sz w:val="20"/>
                <w:szCs w:val="20"/>
              </w:rPr>
              <w:t xml:space="preserve"> September 2025</w:t>
            </w:r>
          </w:p>
        </w:tc>
      </w:tr>
      <w:tr w:rsidR="006710CD" w:rsidRPr="006710CD" w14:paraId="705D5638" w14:textId="77777777" w:rsidTr="009B7334">
        <w:tc>
          <w:tcPr>
            <w:tcW w:w="6516" w:type="dxa"/>
          </w:tcPr>
          <w:p w14:paraId="2F6B19E6" w14:textId="60D3FF42" w:rsidR="006710CD" w:rsidRPr="006710CD" w:rsidRDefault="005563FC" w:rsidP="004007C5">
            <w:pPr>
              <w:rPr>
                <w:sz w:val="20"/>
                <w:szCs w:val="20"/>
              </w:rPr>
            </w:pPr>
            <w:r w:rsidRPr="005563FC">
              <w:rPr>
                <w:sz w:val="20"/>
                <w:szCs w:val="20"/>
              </w:rPr>
              <w:t xml:space="preserve">Department/Division Coordinators and School PGR Directors </w:t>
            </w:r>
            <w:r w:rsidR="006710CD" w:rsidRPr="006710CD">
              <w:rPr>
                <w:sz w:val="20"/>
                <w:szCs w:val="20"/>
              </w:rPr>
              <w:t xml:space="preserve">to review </w:t>
            </w:r>
            <w:r w:rsidR="00B75D22">
              <w:rPr>
                <w:sz w:val="20"/>
                <w:szCs w:val="20"/>
              </w:rPr>
              <w:t>projects</w:t>
            </w:r>
            <w:r w:rsidR="006710CD" w:rsidRPr="006710CD">
              <w:rPr>
                <w:sz w:val="20"/>
                <w:szCs w:val="20"/>
              </w:rPr>
              <w:t xml:space="preserve"> for supervisory team eligibility</w:t>
            </w:r>
            <w:r w:rsidR="00B75D22">
              <w:rPr>
                <w:sz w:val="20"/>
                <w:szCs w:val="20"/>
              </w:rPr>
              <w:t xml:space="preserve"> </w:t>
            </w:r>
          </w:p>
        </w:tc>
        <w:tc>
          <w:tcPr>
            <w:tcW w:w="3402" w:type="dxa"/>
          </w:tcPr>
          <w:p w14:paraId="3ACD4859" w14:textId="19C80783" w:rsidR="006710CD" w:rsidRPr="006710CD" w:rsidRDefault="000C7BAD" w:rsidP="004007C5">
            <w:pPr>
              <w:rPr>
                <w:sz w:val="20"/>
                <w:szCs w:val="20"/>
              </w:rPr>
            </w:pPr>
            <w:r>
              <w:rPr>
                <w:sz w:val="20"/>
                <w:szCs w:val="20"/>
              </w:rPr>
              <w:t>By 3 October 2025</w:t>
            </w:r>
          </w:p>
        </w:tc>
      </w:tr>
      <w:tr w:rsidR="004007C5" w:rsidRPr="006710CD" w14:paraId="1D58FE5E" w14:textId="77777777" w:rsidTr="009B7334">
        <w:tc>
          <w:tcPr>
            <w:tcW w:w="6516" w:type="dxa"/>
          </w:tcPr>
          <w:p w14:paraId="58CCF52A" w14:textId="29100685" w:rsidR="004007C5" w:rsidRPr="006710CD" w:rsidRDefault="004007C5" w:rsidP="004007C5">
            <w:pPr>
              <w:rPr>
                <w:sz w:val="20"/>
                <w:szCs w:val="20"/>
              </w:rPr>
            </w:pPr>
            <w:r w:rsidRPr="006710CD">
              <w:rPr>
                <w:sz w:val="20"/>
                <w:szCs w:val="20"/>
              </w:rPr>
              <w:t xml:space="preserve">Faculty Panel to consider and rank </w:t>
            </w:r>
            <w:r w:rsidR="00B75D22">
              <w:rPr>
                <w:sz w:val="20"/>
                <w:szCs w:val="20"/>
              </w:rPr>
              <w:t>projects</w:t>
            </w:r>
          </w:p>
        </w:tc>
        <w:tc>
          <w:tcPr>
            <w:tcW w:w="3402" w:type="dxa"/>
          </w:tcPr>
          <w:p w14:paraId="49E62652" w14:textId="05F476BD" w:rsidR="004007C5" w:rsidRPr="006710CD" w:rsidRDefault="000C7BAD" w:rsidP="004007C5">
            <w:pPr>
              <w:rPr>
                <w:sz w:val="20"/>
                <w:szCs w:val="20"/>
              </w:rPr>
            </w:pPr>
            <w:r>
              <w:rPr>
                <w:sz w:val="20"/>
                <w:szCs w:val="20"/>
              </w:rPr>
              <w:t>By 3 October 2025</w:t>
            </w:r>
          </w:p>
        </w:tc>
      </w:tr>
      <w:tr w:rsidR="004007C5" w:rsidRPr="006710CD" w14:paraId="4A0FFE4A" w14:textId="77777777" w:rsidTr="009B7334">
        <w:tc>
          <w:tcPr>
            <w:tcW w:w="6516" w:type="dxa"/>
          </w:tcPr>
          <w:p w14:paraId="7A23292C" w14:textId="168C6FF3" w:rsidR="004007C5" w:rsidRPr="006710CD" w:rsidRDefault="006710CD" w:rsidP="004007C5">
            <w:pPr>
              <w:rPr>
                <w:sz w:val="20"/>
                <w:szCs w:val="20"/>
              </w:rPr>
            </w:pPr>
            <w:r w:rsidRPr="006710CD">
              <w:rPr>
                <w:sz w:val="20"/>
                <w:szCs w:val="20"/>
              </w:rPr>
              <w:t>Project</w:t>
            </w:r>
            <w:r w:rsidR="004007C5" w:rsidRPr="006710CD">
              <w:rPr>
                <w:sz w:val="20"/>
                <w:szCs w:val="20"/>
              </w:rPr>
              <w:t xml:space="preserve"> supervisors </w:t>
            </w:r>
            <w:r w:rsidR="00CF596A">
              <w:rPr>
                <w:sz w:val="20"/>
                <w:szCs w:val="20"/>
              </w:rPr>
              <w:t xml:space="preserve">are </w:t>
            </w:r>
            <w:r w:rsidR="004007C5" w:rsidRPr="006710CD">
              <w:rPr>
                <w:sz w:val="20"/>
                <w:szCs w:val="20"/>
              </w:rPr>
              <w:t>informed of the outcome of their project</w:t>
            </w:r>
          </w:p>
        </w:tc>
        <w:tc>
          <w:tcPr>
            <w:tcW w:w="3402" w:type="dxa"/>
          </w:tcPr>
          <w:p w14:paraId="31EF72B3" w14:textId="27839E9B" w:rsidR="004007C5" w:rsidRPr="006710CD" w:rsidRDefault="001E4B67" w:rsidP="004007C5">
            <w:pPr>
              <w:rPr>
                <w:sz w:val="20"/>
                <w:szCs w:val="20"/>
              </w:rPr>
            </w:pPr>
            <w:r>
              <w:rPr>
                <w:sz w:val="20"/>
                <w:szCs w:val="20"/>
              </w:rPr>
              <w:t xml:space="preserve">w/c </w:t>
            </w:r>
            <w:r w:rsidR="000C7BAD">
              <w:rPr>
                <w:sz w:val="20"/>
                <w:szCs w:val="20"/>
              </w:rPr>
              <w:t>6 October 2025</w:t>
            </w:r>
          </w:p>
        </w:tc>
      </w:tr>
      <w:tr w:rsidR="004007C5" w:rsidRPr="006710CD" w14:paraId="618E5B6D" w14:textId="77777777" w:rsidTr="009B7334">
        <w:tc>
          <w:tcPr>
            <w:tcW w:w="6516" w:type="dxa"/>
          </w:tcPr>
          <w:p w14:paraId="629B3EBD" w14:textId="06BA1D9B" w:rsidR="004007C5" w:rsidRPr="006710CD" w:rsidRDefault="003A05B6" w:rsidP="004007C5">
            <w:pPr>
              <w:rPr>
                <w:sz w:val="20"/>
                <w:szCs w:val="20"/>
              </w:rPr>
            </w:pPr>
            <w:r>
              <w:rPr>
                <w:bCs/>
                <w:sz w:val="20"/>
                <w:szCs w:val="20"/>
              </w:rPr>
              <w:t>Shortlisted p</w:t>
            </w:r>
            <w:r w:rsidR="004007C5" w:rsidRPr="006710CD">
              <w:rPr>
                <w:bCs/>
                <w:sz w:val="20"/>
                <w:szCs w:val="20"/>
              </w:rPr>
              <w:t>roject</w:t>
            </w:r>
            <w:r w:rsidR="00201D53">
              <w:rPr>
                <w:bCs/>
                <w:sz w:val="20"/>
                <w:szCs w:val="20"/>
              </w:rPr>
              <w:t>s advertised in line with the advertising process</w:t>
            </w:r>
          </w:p>
        </w:tc>
        <w:tc>
          <w:tcPr>
            <w:tcW w:w="3402" w:type="dxa"/>
          </w:tcPr>
          <w:p w14:paraId="78C2BB0A" w14:textId="6BBDD589" w:rsidR="004007C5" w:rsidRPr="006710CD" w:rsidRDefault="009B7334" w:rsidP="004007C5">
            <w:pPr>
              <w:rPr>
                <w:sz w:val="20"/>
                <w:szCs w:val="20"/>
              </w:rPr>
            </w:pPr>
            <w:r>
              <w:rPr>
                <w:sz w:val="20"/>
                <w:szCs w:val="20"/>
              </w:rPr>
              <w:t>1</w:t>
            </w:r>
            <w:r w:rsidR="008F7CB1">
              <w:rPr>
                <w:sz w:val="20"/>
                <w:szCs w:val="20"/>
              </w:rPr>
              <w:t>3</w:t>
            </w:r>
            <w:r>
              <w:rPr>
                <w:sz w:val="20"/>
                <w:szCs w:val="20"/>
              </w:rPr>
              <w:t xml:space="preserve"> October 2025</w:t>
            </w:r>
            <w:r w:rsidR="00582B06">
              <w:rPr>
                <w:sz w:val="20"/>
                <w:szCs w:val="20"/>
              </w:rPr>
              <w:t xml:space="preserve"> </w:t>
            </w:r>
            <w:r>
              <w:rPr>
                <w:sz w:val="20"/>
                <w:szCs w:val="20"/>
              </w:rPr>
              <w:t>–</w:t>
            </w:r>
            <w:r w:rsidR="00582B06">
              <w:rPr>
                <w:sz w:val="20"/>
                <w:szCs w:val="20"/>
              </w:rPr>
              <w:t xml:space="preserve"> </w:t>
            </w:r>
            <w:r>
              <w:rPr>
                <w:sz w:val="20"/>
                <w:szCs w:val="20"/>
              </w:rPr>
              <w:t>14 November 2025</w:t>
            </w:r>
          </w:p>
        </w:tc>
      </w:tr>
      <w:tr w:rsidR="003A05B6" w:rsidRPr="006710CD" w14:paraId="2DCABA5D" w14:textId="77777777" w:rsidTr="009B7334">
        <w:tc>
          <w:tcPr>
            <w:tcW w:w="6516" w:type="dxa"/>
          </w:tcPr>
          <w:p w14:paraId="74A6FDD1" w14:textId="18DE50A7" w:rsidR="003A05B6" w:rsidRDefault="003A05B6" w:rsidP="004007C5">
            <w:pPr>
              <w:rPr>
                <w:bCs/>
                <w:sz w:val="20"/>
                <w:szCs w:val="20"/>
              </w:rPr>
            </w:pPr>
            <w:r>
              <w:rPr>
                <w:bCs/>
                <w:sz w:val="20"/>
                <w:szCs w:val="20"/>
              </w:rPr>
              <w:t>Closing date for formal candidate PhD application</w:t>
            </w:r>
          </w:p>
        </w:tc>
        <w:tc>
          <w:tcPr>
            <w:tcW w:w="3402" w:type="dxa"/>
          </w:tcPr>
          <w:p w14:paraId="45642420" w14:textId="690FDFEA" w:rsidR="003A05B6" w:rsidRDefault="009B7334" w:rsidP="004007C5">
            <w:pPr>
              <w:rPr>
                <w:sz w:val="20"/>
                <w:szCs w:val="20"/>
              </w:rPr>
            </w:pPr>
            <w:r>
              <w:rPr>
                <w:sz w:val="20"/>
                <w:szCs w:val="20"/>
              </w:rPr>
              <w:t>14 November 2025</w:t>
            </w:r>
          </w:p>
        </w:tc>
      </w:tr>
      <w:tr w:rsidR="008F7CB1" w:rsidRPr="006710CD" w14:paraId="7289E796" w14:textId="77777777" w:rsidTr="009B7334">
        <w:tc>
          <w:tcPr>
            <w:tcW w:w="6516" w:type="dxa"/>
          </w:tcPr>
          <w:p w14:paraId="6D617B6E" w14:textId="54E43719" w:rsidR="008F7CB1" w:rsidRDefault="008F7CB1" w:rsidP="004007C5">
            <w:pPr>
              <w:rPr>
                <w:bCs/>
                <w:sz w:val="20"/>
                <w:szCs w:val="20"/>
              </w:rPr>
            </w:pPr>
            <w:r w:rsidRPr="008F7CB1">
              <w:rPr>
                <w:bCs/>
                <w:sz w:val="20"/>
                <w:szCs w:val="20"/>
              </w:rPr>
              <w:t xml:space="preserve">Applications assessed and sent to </w:t>
            </w:r>
            <w:r w:rsidR="00E3475D">
              <w:rPr>
                <w:bCs/>
                <w:sz w:val="20"/>
                <w:szCs w:val="20"/>
              </w:rPr>
              <w:t xml:space="preserve">project </w:t>
            </w:r>
            <w:r w:rsidRPr="008F7CB1">
              <w:rPr>
                <w:bCs/>
                <w:sz w:val="20"/>
                <w:szCs w:val="20"/>
              </w:rPr>
              <w:t>supervisors</w:t>
            </w:r>
          </w:p>
        </w:tc>
        <w:tc>
          <w:tcPr>
            <w:tcW w:w="3402" w:type="dxa"/>
          </w:tcPr>
          <w:p w14:paraId="4FC9247E" w14:textId="56AD13D0" w:rsidR="008F7CB1" w:rsidRDefault="008F7CB1" w:rsidP="004007C5">
            <w:pPr>
              <w:rPr>
                <w:sz w:val="20"/>
                <w:szCs w:val="20"/>
              </w:rPr>
            </w:pPr>
            <w:r>
              <w:rPr>
                <w:sz w:val="20"/>
                <w:szCs w:val="20"/>
              </w:rPr>
              <w:t>By 28 November 2025</w:t>
            </w:r>
          </w:p>
        </w:tc>
      </w:tr>
      <w:tr w:rsidR="00201D53" w:rsidRPr="006710CD" w14:paraId="7E464CFD" w14:textId="77777777" w:rsidTr="009B7334">
        <w:tc>
          <w:tcPr>
            <w:tcW w:w="6516" w:type="dxa"/>
          </w:tcPr>
          <w:p w14:paraId="1F7990A8" w14:textId="2F44D3C2" w:rsidR="00201D53" w:rsidRDefault="00CF596A" w:rsidP="004007C5">
            <w:pPr>
              <w:rPr>
                <w:bCs/>
                <w:sz w:val="20"/>
                <w:szCs w:val="20"/>
              </w:rPr>
            </w:pPr>
            <w:r>
              <w:rPr>
                <w:bCs/>
                <w:sz w:val="20"/>
                <w:szCs w:val="20"/>
              </w:rPr>
              <w:t>Supervisors to complete and return nomination form for their selected candidate(s) for panel interview</w:t>
            </w:r>
          </w:p>
        </w:tc>
        <w:tc>
          <w:tcPr>
            <w:tcW w:w="3402" w:type="dxa"/>
          </w:tcPr>
          <w:p w14:paraId="15AF39BA" w14:textId="09F0E5E8" w:rsidR="00201D53" w:rsidRDefault="008F7CB1" w:rsidP="004007C5">
            <w:pPr>
              <w:rPr>
                <w:sz w:val="20"/>
                <w:szCs w:val="20"/>
              </w:rPr>
            </w:pPr>
            <w:r>
              <w:rPr>
                <w:sz w:val="20"/>
                <w:szCs w:val="20"/>
              </w:rPr>
              <w:t>12 January 202</w:t>
            </w:r>
            <w:r w:rsidR="005D4AF5">
              <w:rPr>
                <w:sz w:val="20"/>
                <w:szCs w:val="20"/>
              </w:rPr>
              <w:t>6</w:t>
            </w:r>
          </w:p>
        </w:tc>
      </w:tr>
      <w:tr w:rsidR="003A05B6" w:rsidRPr="006710CD" w14:paraId="2CD81707" w14:textId="77777777" w:rsidTr="009B7334">
        <w:tc>
          <w:tcPr>
            <w:tcW w:w="6516" w:type="dxa"/>
          </w:tcPr>
          <w:p w14:paraId="2AD38A5D" w14:textId="2416B46D" w:rsidR="003A05B6" w:rsidRDefault="003A05B6" w:rsidP="004007C5">
            <w:pPr>
              <w:rPr>
                <w:bCs/>
                <w:sz w:val="20"/>
                <w:szCs w:val="20"/>
              </w:rPr>
            </w:pPr>
            <w:r w:rsidRPr="003A05B6">
              <w:rPr>
                <w:bCs/>
                <w:sz w:val="20"/>
                <w:szCs w:val="20"/>
              </w:rPr>
              <w:t>Faculty Panel</w:t>
            </w:r>
            <w:r>
              <w:rPr>
                <w:bCs/>
                <w:sz w:val="20"/>
                <w:szCs w:val="20"/>
              </w:rPr>
              <w:t xml:space="preserve"> to review/shortlist candidates for interview</w:t>
            </w:r>
          </w:p>
        </w:tc>
        <w:tc>
          <w:tcPr>
            <w:tcW w:w="3402" w:type="dxa"/>
          </w:tcPr>
          <w:p w14:paraId="106FD200" w14:textId="06F3E6EC" w:rsidR="003A05B6" w:rsidRDefault="009B7334" w:rsidP="004007C5">
            <w:pPr>
              <w:rPr>
                <w:sz w:val="20"/>
                <w:szCs w:val="20"/>
              </w:rPr>
            </w:pPr>
            <w:r>
              <w:rPr>
                <w:sz w:val="20"/>
                <w:szCs w:val="20"/>
              </w:rPr>
              <w:t xml:space="preserve">By </w:t>
            </w:r>
            <w:r w:rsidR="008F7CB1">
              <w:rPr>
                <w:sz w:val="20"/>
                <w:szCs w:val="20"/>
              </w:rPr>
              <w:t>1</w:t>
            </w:r>
            <w:r w:rsidR="00D57475">
              <w:rPr>
                <w:sz w:val="20"/>
                <w:szCs w:val="20"/>
              </w:rPr>
              <w:t>6</w:t>
            </w:r>
            <w:r w:rsidR="008F7CB1">
              <w:rPr>
                <w:sz w:val="20"/>
                <w:szCs w:val="20"/>
              </w:rPr>
              <w:t xml:space="preserve"> January 202</w:t>
            </w:r>
            <w:r w:rsidR="005D4AF5">
              <w:rPr>
                <w:sz w:val="20"/>
                <w:szCs w:val="20"/>
              </w:rPr>
              <w:t>6</w:t>
            </w:r>
          </w:p>
        </w:tc>
      </w:tr>
      <w:tr w:rsidR="00201D53" w:rsidRPr="006710CD" w14:paraId="6F361B2F" w14:textId="77777777" w:rsidTr="009B7334">
        <w:tc>
          <w:tcPr>
            <w:tcW w:w="6516" w:type="dxa"/>
          </w:tcPr>
          <w:p w14:paraId="5B98AC32" w14:textId="6D4A1CAA" w:rsidR="00201D53" w:rsidRPr="006710CD" w:rsidRDefault="00201D53" w:rsidP="004007C5">
            <w:pPr>
              <w:rPr>
                <w:bCs/>
                <w:sz w:val="20"/>
                <w:szCs w:val="20"/>
              </w:rPr>
            </w:pPr>
            <w:r>
              <w:rPr>
                <w:bCs/>
                <w:sz w:val="20"/>
                <w:szCs w:val="20"/>
              </w:rPr>
              <w:t xml:space="preserve">Independent </w:t>
            </w:r>
            <w:r w:rsidR="003A05B6">
              <w:rPr>
                <w:bCs/>
                <w:sz w:val="20"/>
                <w:szCs w:val="20"/>
              </w:rPr>
              <w:t>Interview panel(s)</w:t>
            </w:r>
            <w:r>
              <w:rPr>
                <w:bCs/>
                <w:sz w:val="20"/>
                <w:szCs w:val="20"/>
              </w:rPr>
              <w:t xml:space="preserve"> to be held for selected candidates</w:t>
            </w:r>
          </w:p>
        </w:tc>
        <w:tc>
          <w:tcPr>
            <w:tcW w:w="3402" w:type="dxa"/>
          </w:tcPr>
          <w:p w14:paraId="0B12E70A" w14:textId="418A872E" w:rsidR="00201D53" w:rsidRDefault="00EE577D" w:rsidP="004007C5">
            <w:pPr>
              <w:rPr>
                <w:sz w:val="20"/>
                <w:szCs w:val="20"/>
              </w:rPr>
            </w:pPr>
            <w:r>
              <w:rPr>
                <w:sz w:val="20"/>
                <w:szCs w:val="20"/>
              </w:rPr>
              <w:t xml:space="preserve">w/c </w:t>
            </w:r>
            <w:r w:rsidR="00D57475">
              <w:rPr>
                <w:sz w:val="20"/>
                <w:szCs w:val="20"/>
              </w:rPr>
              <w:t>2 February</w:t>
            </w:r>
            <w:r w:rsidR="009B7334">
              <w:rPr>
                <w:sz w:val="20"/>
                <w:szCs w:val="20"/>
              </w:rPr>
              <w:t xml:space="preserve"> 2026</w:t>
            </w:r>
          </w:p>
        </w:tc>
      </w:tr>
      <w:tr w:rsidR="00201D53" w:rsidRPr="006710CD" w14:paraId="71C6A420" w14:textId="77777777" w:rsidTr="009B7334">
        <w:tc>
          <w:tcPr>
            <w:tcW w:w="6516" w:type="dxa"/>
          </w:tcPr>
          <w:p w14:paraId="09BDF01F" w14:textId="30B6E6CB" w:rsidR="00201D53" w:rsidRPr="006710CD" w:rsidRDefault="00201D53" w:rsidP="004007C5">
            <w:pPr>
              <w:rPr>
                <w:bCs/>
                <w:sz w:val="20"/>
                <w:szCs w:val="20"/>
              </w:rPr>
            </w:pPr>
            <w:r>
              <w:rPr>
                <w:bCs/>
                <w:sz w:val="20"/>
                <w:szCs w:val="20"/>
              </w:rPr>
              <w:t>Candidates informed of the outcome, formal offer and funding letter issued</w:t>
            </w:r>
          </w:p>
        </w:tc>
        <w:tc>
          <w:tcPr>
            <w:tcW w:w="3402" w:type="dxa"/>
          </w:tcPr>
          <w:p w14:paraId="56B17AF3" w14:textId="512DD7B5" w:rsidR="00201D53" w:rsidRPr="006710CD" w:rsidRDefault="00EE577D" w:rsidP="004007C5">
            <w:pPr>
              <w:rPr>
                <w:sz w:val="20"/>
                <w:szCs w:val="20"/>
              </w:rPr>
            </w:pPr>
            <w:r>
              <w:rPr>
                <w:sz w:val="20"/>
                <w:szCs w:val="20"/>
              </w:rPr>
              <w:t xml:space="preserve">w/c </w:t>
            </w:r>
            <w:r w:rsidR="00D57475">
              <w:rPr>
                <w:sz w:val="20"/>
                <w:szCs w:val="20"/>
              </w:rPr>
              <w:t>9</w:t>
            </w:r>
            <w:r w:rsidR="008F7CB1">
              <w:rPr>
                <w:sz w:val="20"/>
                <w:szCs w:val="20"/>
              </w:rPr>
              <w:t xml:space="preserve"> February</w:t>
            </w:r>
            <w:r w:rsidR="009B7334">
              <w:rPr>
                <w:sz w:val="20"/>
                <w:szCs w:val="20"/>
              </w:rPr>
              <w:t xml:space="preserve"> 2026</w:t>
            </w:r>
          </w:p>
        </w:tc>
      </w:tr>
      <w:tr w:rsidR="004007C5" w:rsidRPr="006710CD" w14:paraId="10B97144" w14:textId="77777777" w:rsidTr="009B7334">
        <w:tc>
          <w:tcPr>
            <w:tcW w:w="6516" w:type="dxa"/>
          </w:tcPr>
          <w:p w14:paraId="32C001C8" w14:textId="463B43D2" w:rsidR="004007C5" w:rsidRPr="006710CD" w:rsidRDefault="004007C5" w:rsidP="004007C5">
            <w:pPr>
              <w:rPr>
                <w:bCs/>
                <w:sz w:val="20"/>
                <w:szCs w:val="20"/>
              </w:rPr>
            </w:pPr>
            <w:r w:rsidRPr="006710CD">
              <w:rPr>
                <w:bCs/>
                <w:sz w:val="20"/>
                <w:szCs w:val="20"/>
              </w:rPr>
              <w:t xml:space="preserve">Cohort </w:t>
            </w:r>
            <w:r w:rsidR="005563FC">
              <w:rPr>
                <w:bCs/>
                <w:sz w:val="20"/>
                <w:szCs w:val="20"/>
              </w:rPr>
              <w:t>2</w:t>
            </w:r>
            <w:r w:rsidRPr="006710CD">
              <w:rPr>
                <w:bCs/>
                <w:sz w:val="20"/>
                <w:szCs w:val="20"/>
              </w:rPr>
              <w:t xml:space="preserve"> to </w:t>
            </w:r>
            <w:r w:rsidR="00BE3515" w:rsidRPr="006710CD">
              <w:rPr>
                <w:bCs/>
                <w:sz w:val="20"/>
                <w:szCs w:val="20"/>
              </w:rPr>
              <w:t>commence.</w:t>
            </w:r>
          </w:p>
          <w:p w14:paraId="625828A5" w14:textId="3D42478F" w:rsidR="004007C5" w:rsidRPr="006710CD" w:rsidRDefault="004007C5" w:rsidP="004007C5">
            <w:pPr>
              <w:rPr>
                <w:bCs/>
                <w:sz w:val="20"/>
                <w:szCs w:val="20"/>
              </w:rPr>
            </w:pPr>
            <w:r w:rsidRPr="006710CD">
              <w:rPr>
                <w:bCs/>
                <w:sz w:val="20"/>
                <w:szCs w:val="20"/>
              </w:rPr>
              <w:t>Doctoral Academy welcome and induction activities</w:t>
            </w:r>
          </w:p>
          <w:p w14:paraId="2D565AE9" w14:textId="6B1C31E2" w:rsidR="004007C5" w:rsidRPr="006710CD" w:rsidRDefault="004007C5" w:rsidP="004007C5">
            <w:pPr>
              <w:rPr>
                <w:sz w:val="20"/>
                <w:szCs w:val="20"/>
              </w:rPr>
            </w:pPr>
            <w:r w:rsidRPr="006710CD">
              <w:rPr>
                <w:bCs/>
                <w:sz w:val="20"/>
                <w:szCs w:val="20"/>
              </w:rPr>
              <w:t>Promotion of opportunities to support training and development</w:t>
            </w:r>
          </w:p>
        </w:tc>
        <w:tc>
          <w:tcPr>
            <w:tcW w:w="3402" w:type="dxa"/>
          </w:tcPr>
          <w:p w14:paraId="64EA6F37" w14:textId="12996BEF" w:rsidR="004007C5" w:rsidRPr="006710CD" w:rsidRDefault="004007C5" w:rsidP="004007C5">
            <w:pPr>
              <w:rPr>
                <w:sz w:val="20"/>
                <w:szCs w:val="20"/>
              </w:rPr>
            </w:pPr>
            <w:r w:rsidRPr="006710CD">
              <w:rPr>
                <w:sz w:val="20"/>
                <w:szCs w:val="20"/>
              </w:rPr>
              <w:t>October 202</w:t>
            </w:r>
            <w:r w:rsidR="009B7334">
              <w:rPr>
                <w:sz w:val="20"/>
                <w:szCs w:val="20"/>
              </w:rPr>
              <w:t>6</w:t>
            </w:r>
          </w:p>
        </w:tc>
      </w:tr>
    </w:tbl>
    <w:p w14:paraId="2B2BD09E" w14:textId="77777777" w:rsidR="00EE62D0" w:rsidRDefault="00EE62D0" w:rsidP="002636FA">
      <w:pPr>
        <w:spacing w:after="0" w:line="240" w:lineRule="auto"/>
        <w:rPr>
          <w:sz w:val="20"/>
          <w:szCs w:val="20"/>
        </w:rPr>
      </w:pPr>
    </w:p>
    <w:p w14:paraId="73020885" w14:textId="243E366A" w:rsidR="00365811" w:rsidRPr="00FF5682" w:rsidRDefault="00365811" w:rsidP="002636FA">
      <w:pPr>
        <w:spacing w:after="0" w:line="240" w:lineRule="auto"/>
        <w:rPr>
          <w:b/>
          <w:bCs/>
          <w:sz w:val="20"/>
          <w:szCs w:val="20"/>
        </w:rPr>
      </w:pPr>
    </w:p>
    <w:p w14:paraId="4CB47ABF" w14:textId="62C1E659" w:rsidR="00365811" w:rsidRPr="00365811" w:rsidRDefault="00365811" w:rsidP="00365811">
      <w:pPr>
        <w:spacing w:after="0" w:line="240" w:lineRule="auto"/>
        <w:rPr>
          <w:sz w:val="20"/>
          <w:szCs w:val="20"/>
        </w:rPr>
      </w:pPr>
      <w:r w:rsidRPr="00365811">
        <w:rPr>
          <w:sz w:val="20"/>
          <w:szCs w:val="20"/>
        </w:rPr>
        <w:t xml:space="preserve">Please complete the following </w:t>
      </w:r>
      <w:r>
        <w:rPr>
          <w:sz w:val="20"/>
          <w:szCs w:val="20"/>
        </w:rPr>
        <w:t>project proposal form</w:t>
      </w:r>
      <w:r w:rsidRPr="00365811">
        <w:rPr>
          <w:sz w:val="20"/>
          <w:szCs w:val="20"/>
        </w:rPr>
        <w:t xml:space="preserve"> and return this to the </w:t>
      </w:r>
      <w:r w:rsidRPr="00EE62D0">
        <w:rPr>
          <w:sz w:val="20"/>
          <w:szCs w:val="20"/>
        </w:rPr>
        <w:t>Doctoral Academy Admissions Team</w:t>
      </w:r>
      <w:r w:rsidRPr="00365811">
        <w:rPr>
          <w:sz w:val="20"/>
          <w:szCs w:val="20"/>
        </w:rPr>
        <w:t xml:space="preserve"> (</w:t>
      </w:r>
      <w:hyperlink r:id="rId9" w:history="1">
        <w:r w:rsidRPr="002248E9">
          <w:rPr>
            <w:rStyle w:val="Hyperlink"/>
            <w:sz w:val="20"/>
            <w:szCs w:val="20"/>
          </w:rPr>
          <w:t>hums</w:t>
        </w:r>
        <w:r w:rsidRPr="00365811">
          <w:rPr>
            <w:rStyle w:val="Hyperlink"/>
            <w:sz w:val="20"/>
            <w:szCs w:val="20"/>
          </w:rPr>
          <w:t>.doctoralacademy.admissions@manchester.ac.uk</w:t>
        </w:r>
      </w:hyperlink>
      <w:r w:rsidRPr="00365811">
        <w:rPr>
          <w:sz w:val="20"/>
          <w:szCs w:val="20"/>
        </w:rPr>
        <w:t>) with ‘</w:t>
      </w:r>
      <w:r>
        <w:rPr>
          <w:sz w:val="20"/>
          <w:szCs w:val="20"/>
        </w:rPr>
        <w:t xml:space="preserve">Bicentenary </w:t>
      </w:r>
      <w:r w:rsidRPr="00365811">
        <w:rPr>
          <w:sz w:val="20"/>
          <w:szCs w:val="20"/>
        </w:rPr>
        <w:t xml:space="preserve">project proposal’ in the subject line. </w:t>
      </w:r>
    </w:p>
    <w:p w14:paraId="42D5D09F" w14:textId="77777777" w:rsidR="00365811" w:rsidRPr="00365811" w:rsidRDefault="00365811" w:rsidP="00365811">
      <w:pPr>
        <w:spacing w:after="0" w:line="240" w:lineRule="auto"/>
        <w:rPr>
          <w:sz w:val="20"/>
          <w:szCs w:val="20"/>
        </w:rPr>
      </w:pPr>
    </w:p>
    <w:p w14:paraId="1FB1386F" w14:textId="437F866E" w:rsidR="00365811" w:rsidRPr="00365811" w:rsidRDefault="00365811" w:rsidP="00365811">
      <w:pPr>
        <w:spacing w:after="0" w:line="240" w:lineRule="auto"/>
        <w:rPr>
          <w:b/>
          <w:i/>
          <w:sz w:val="20"/>
          <w:szCs w:val="20"/>
        </w:rPr>
      </w:pPr>
      <w:r w:rsidRPr="00365811">
        <w:rPr>
          <w:sz w:val="20"/>
          <w:szCs w:val="20"/>
        </w:rPr>
        <w:t xml:space="preserve">Do </w:t>
      </w:r>
      <w:r w:rsidRPr="00365811">
        <w:rPr>
          <w:sz w:val="20"/>
          <w:szCs w:val="20"/>
          <w:u w:val="single"/>
        </w:rPr>
        <w:t>not</w:t>
      </w:r>
      <w:r w:rsidRPr="00365811">
        <w:rPr>
          <w:sz w:val="20"/>
          <w:szCs w:val="20"/>
        </w:rPr>
        <w:t xml:space="preserve"> convert the completed document to </w:t>
      </w:r>
      <w:r>
        <w:rPr>
          <w:sz w:val="20"/>
          <w:szCs w:val="20"/>
        </w:rPr>
        <w:t>PDF</w:t>
      </w:r>
      <w:r w:rsidRPr="00365811">
        <w:rPr>
          <w:sz w:val="20"/>
          <w:szCs w:val="20"/>
        </w:rPr>
        <w:t>.  The deadline for submission is</w:t>
      </w:r>
      <w:r w:rsidRPr="00C32A7E">
        <w:rPr>
          <w:sz w:val="20"/>
          <w:szCs w:val="20"/>
        </w:rPr>
        <w:t xml:space="preserve"> </w:t>
      </w:r>
      <w:r w:rsidR="008F7CB1">
        <w:rPr>
          <w:b/>
          <w:sz w:val="20"/>
          <w:szCs w:val="20"/>
        </w:rPr>
        <w:t>19</w:t>
      </w:r>
      <w:r w:rsidR="009B7334">
        <w:rPr>
          <w:b/>
          <w:sz w:val="20"/>
          <w:szCs w:val="20"/>
        </w:rPr>
        <w:t xml:space="preserve"> September</w:t>
      </w:r>
      <w:r w:rsidR="001F7FB6">
        <w:rPr>
          <w:b/>
          <w:sz w:val="20"/>
          <w:szCs w:val="20"/>
        </w:rPr>
        <w:t xml:space="preserve"> 2025</w:t>
      </w:r>
      <w:r w:rsidRPr="00C32A7E">
        <w:rPr>
          <w:sz w:val="20"/>
          <w:szCs w:val="20"/>
        </w:rPr>
        <w:t>.</w:t>
      </w:r>
      <w:r w:rsidRPr="00365811">
        <w:rPr>
          <w:sz w:val="20"/>
          <w:szCs w:val="20"/>
        </w:rPr>
        <w:t xml:space="preserve">  Approval </w:t>
      </w:r>
      <w:r w:rsidRPr="00365811">
        <w:rPr>
          <w:bCs/>
          <w:sz w:val="20"/>
          <w:szCs w:val="20"/>
        </w:rPr>
        <w:t>will be sought on your behalf</w:t>
      </w:r>
      <w:r>
        <w:rPr>
          <w:bCs/>
          <w:sz w:val="20"/>
          <w:szCs w:val="20"/>
        </w:rPr>
        <w:t xml:space="preserve"> and outcomes communicated as indicated in the timeline.</w:t>
      </w:r>
    </w:p>
    <w:p w14:paraId="1EA375CA" w14:textId="77777777" w:rsidR="00365811" w:rsidRPr="00BC0099" w:rsidRDefault="00365811" w:rsidP="002636FA">
      <w:pPr>
        <w:spacing w:after="0" w:line="240" w:lineRule="auto"/>
        <w:rPr>
          <w:sz w:val="20"/>
          <w:szCs w:val="20"/>
        </w:rPr>
      </w:pPr>
    </w:p>
    <w:p w14:paraId="00D7047A" w14:textId="4A7966A5" w:rsidR="009425AC" w:rsidRDefault="00EE62D0">
      <w:pPr>
        <w:rPr>
          <w:sz w:val="20"/>
          <w:szCs w:val="20"/>
        </w:rPr>
      </w:pPr>
      <w:r w:rsidRPr="00EE62D0">
        <w:rPr>
          <w:sz w:val="20"/>
          <w:szCs w:val="20"/>
        </w:rPr>
        <w:t>All queries should be directed to the Doctoral Academy Admissions Team</w:t>
      </w:r>
      <w:r w:rsidR="00B50A91">
        <w:rPr>
          <w:sz w:val="20"/>
          <w:szCs w:val="20"/>
        </w:rPr>
        <w:t>.</w:t>
      </w:r>
    </w:p>
    <w:p w14:paraId="054A99C4" w14:textId="77777777" w:rsidR="000A412A" w:rsidRDefault="000A412A">
      <w:pPr>
        <w:rPr>
          <w:sz w:val="20"/>
          <w:szCs w:val="20"/>
        </w:rPr>
      </w:pPr>
    </w:p>
    <w:sectPr w:rsidR="000A412A" w:rsidSect="005522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A0CAE"/>
    <w:multiLevelType w:val="hybridMultilevel"/>
    <w:tmpl w:val="99ACEB3C"/>
    <w:lvl w:ilvl="0" w:tplc="1E22839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4A1209"/>
    <w:multiLevelType w:val="hybridMultilevel"/>
    <w:tmpl w:val="8CCE45EE"/>
    <w:lvl w:ilvl="0" w:tplc="0FE2D048">
      <w:start w:val="1"/>
      <w:numFmt w:val="decimal"/>
      <w:lvlText w:val="%1."/>
      <w:lvlJc w:val="left"/>
      <w:pPr>
        <w:ind w:left="720" w:hanging="360"/>
      </w:pPr>
      <w:rPr>
        <w:rFonts w:ascii="Calibri" w:hAnsi="Calibri" w:cs="Calibr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791AF8"/>
    <w:multiLevelType w:val="hybridMultilevel"/>
    <w:tmpl w:val="89D2E812"/>
    <w:lvl w:ilvl="0" w:tplc="7AD254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FF51C3"/>
    <w:multiLevelType w:val="hybridMultilevel"/>
    <w:tmpl w:val="FCC4B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EF4FEA"/>
    <w:multiLevelType w:val="hybridMultilevel"/>
    <w:tmpl w:val="0FD6EA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61B4B39"/>
    <w:multiLevelType w:val="hybridMultilevel"/>
    <w:tmpl w:val="82DA6C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9BC3869"/>
    <w:multiLevelType w:val="hybridMultilevel"/>
    <w:tmpl w:val="615C8BC6"/>
    <w:lvl w:ilvl="0" w:tplc="7AD254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1530B4"/>
    <w:multiLevelType w:val="hybridMultilevel"/>
    <w:tmpl w:val="60C28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0106762">
    <w:abstractNumId w:val="3"/>
  </w:num>
  <w:num w:numId="2" w16cid:durableId="1102381939">
    <w:abstractNumId w:val="0"/>
  </w:num>
  <w:num w:numId="3" w16cid:durableId="585303564">
    <w:abstractNumId w:val="5"/>
  </w:num>
  <w:num w:numId="4" w16cid:durableId="332227115">
    <w:abstractNumId w:val="7"/>
  </w:num>
  <w:num w:numId="5" w16cid:durableId="1860779169">
    <w:abstractNumId w:val="6"/>
  </w:num>
  <w:num w:numId="6" w16cid:durableId="488906080">
    <w:abstractNumId w:val="2"/>
  </w:num>
  <w:num w:numId="7" w16cid:durableId="1708871608">
    <w:abstractNumId w:val="1"/>
  </w:num>
  <w:num w:numId="8" w16cid:durableId="10792529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Q3MzE1MbYwNDO0NDVW0lEKTi0uzszPAymwrAUAtAF31iwAAAA="/>
  </w:docVars>
  <w:rsids>
    <w:rsidRoot w:val="00BA126B"/>
    <w:rsid w:val="000203D9"/>
    <w:rsid w:val="0002118C"/>
    <w:rsid w:val="00024D54"/>
    <w:rsid w:val="000265DD"/>
    <w:rsid w:val="000A412A"/>
    <w:rsid w:val="000B073B"/>
    <w:rsid w:val="000B14ED"/>
    <w:rsid w:val="000C7BAD"/>
    <w:rsid w:val="001272B0"/>
    <w:rsid w:val="00163B09"/>
    <w:rsid w:val="00164132"/>
    <w:rsid w:val="00177392"/>
    <w:rsid w:val="001E3FE0"/>
    <w:rsid w:val="001E4B67"/>
    <w:rsid w:val="001F0C5E"/>
    <w:rsid w:val="001F7FB6"/>
    <w:rsid w:val="00201D53"/>
    <w:rsid w:val="00247563"/>
    <w:rsid w:val="002636FA"/>
    <w:rsid w:val="002C0BF4"/>
    <w:rsid w:val="002C5711"/>
    <w:rsid w:val="00322291"/>
    <w:rsid w:val="00354BF3"/>
    <w:rsid w:val="0036552A"/>
    <w:rsid w:val="00365811"/>
    <w:rsid w:val="00372085"/>
    <w:rsid w:val="00376248"/>
    <w:rsid w:val="003A05B6"/>
    <w:rsid w:val="003D74EF"/>
    <w:rsid w:val="004007C5"/>
    <w:rsid w:val="00401163"/>
    <w:rsid w:val="00417D9D"/>
    <w:rsid w:val="004A0FBD"/>
    <w:rsid w:val="004B3710"/>
    <w:rsid w:val="004D1329"/>
    <w:rsid w:val="004F7699"/>
    <w:rsid w:val="0052434D"/>
    <w:rsid w:val="0052763B"/>
    <w:rsid w:val="005430A7"/>
    <w:rsid w:val="0054617E"/>
    <w:rsid w:val="00552232"/>
    <w:rsid w:val="005563FC"/>
    <w:rsid w:val="00582B06"/>
    <w:rsid w:val="005906CA"/>
    <w:rsid w:val="005B02EB"/>
    <w:rsid w:val="005D4AF5"/>
    <w:rsid w:val="00613115"/>
    <w:rsid w:val="00622E83"/>
    <w:rsid w:val="006478A8"/>
    <w:rsid w:val="006710CD"/>
    <w:rsid w:val="006C20C2"/>
    <w:rsid w:val="006E36F1"/>
    <w:rsid w:val="006E4173"/>
    <w:rsid w:val="00744F3B"/>
    <w:rsid w:val="00780643"/>
    <w:rsid w:val="00824ADD"/>
    <w:rsid w:val="00854940"/>
    <w:rsid w:val="00892A7B"/>
    <w:rsid w:val="008D05C5"/>
    <w:rsid w:val="008D40C0"/>
    <w:rsid w:val="008D604E"/>
    <w:rsid w:val="008F7CB1"/>
    <w:rsid w:val="009425AC"/>
    <w:rsid w:val="009719FF"/>
    <w:rsid w:val="009B7334"/>
    <w:rsid w:val="00A00075"/>
    <w:rsid w:val="00A17545"/>
    <w:rsid w:val="00AE112A"/>
    <w:rsid w:val="00B11AEB"/>
    <w:rsid w:val="00B23C6A"/>
    <w:rsid w:val="00B25BEB"/>
    <w:rsid w:val="00B41998"/>
    <w:rsid w:val="00B50A91"/>
    <w:rsid w:val="00B75D22"/>
    <w:rsid w:val="00BA126B"/>
    <w:rsid w:val="00BC0099"/>
    <w:rsid w:val="00BC1F1C"/>
    <w:rsid w:val="00BE3515"/>
    <w:rsid w:val="00C32A7E"/>
    <w:rsid w:val="00C8462D"/>
    <w:rsid w:val="00CF596A"/>
    <w:rsid w:val="00CF6C9F"/>
    <w:rsid w:val="00D03CDA"/>
    <w:rsid w:val="00D41088"/>
    <w:rsid w:val="00D52173"/>
    <w:rsid w:val="00D57475"/>
    <w:rsid w:val="00D742AA"/>
    <w:rsid w:val="00D87C98"/>
    <w:rsid w:val="00DA267A"/>
    <w:rsid w:val="00DD53A8"/>
    <w:rsid w:val="00E26620"/>
    <w:rsid w:val="00E271A7"/>
    <w:rsid w:val="00E3475D"/>
    <w:rsid w:val="00E67AD0"/>
    <w:rsid w:val="00ED7FDC"/>
    <w:rsid w:val="00EE577D"/>
    <w:rsid w:val="00EE62D0"/>
    <w:rsid w:val="00F1741B"/>
    <w:rsid w:val="00FD68CF"/>
    <w:rsid w:val="00FF5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C80FA"/>
  <w15:chartTrackingRefBased/>
  <w15:docId w15:val="{1C29F77F-56CC-4F60-9FA6-67F818544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5A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36FA"/>
    <w:pPr>
      <w:ind w:left="720"/>
      <w:contextualSpacing/>
    </w:pPr>
    <w:rPr>
      <w:kern w:val="0"/>
      <w14:ligatures w14:val="none"/>
    </w:rPr>
  </w:style>
  <w:style w:type="table" w:styleId="TableGrid">
    <w:name w:val="Table Grid"/>
    <w:basedOn w:val="TableNormal"/>
    <w:uiPriority w:val="39"/>
    <w:rsid w:val="00263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62D0"/>
    <w:rPr>
      <w:color w:val="0563C1" w:themeColor="hyperlink"/>
      <w:u w:val="single"/>
    </w:rPr>
  </w:style>
  <w:style w:type="character" w:styleId="UnresolvedMention">
    <w:name w:val="Unresolved Mention"/>
    <w:basedOn w:val="DefaultParagraphFont"/>
    <w:uiPriority w:val="99"/>
    <w:semiHidden/>
    <w:unhideWhenUsed/>
    <w:rsid w:val="00EE62D0"/>
    <w:rPr>
      <w:color w:val="605E5C"/>
      <w:shd w:val="clear" w:color="auto" w:fill="E1DFDD"/>
    </w:rPr>
  </w:style>
  <w:style w:type="table" w:customStyle="1" w:styleId="TableGrid1">
    <w:name w:val="Table Grid1"/>
    <w:basedOn w:val="TableNormal"/>
    <w:next w:val="TableGrid"/>
    <w:rsid w:val="00892A7B"/>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92A7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892A7B"/>
  </w:style>
  <w:style w:type="character" w:customStyle="1" w:styleId="eop">
    <w:name w:val="eop"/>
    <w:basedOn w:val="DefaultParagraphFont"/>
    <w:rsid w:val="00892A7B"/>
  </w:style>
  <w:style w:type="table" w:customStyle="1" w:styleId="TableGrid2">
    <w:name w:val="Table Grid2"/>
    <w:basedOn w:val="TableNormal"/>
    <w:next w:val="TableGrid"/>
    <w:uiPriority w:val="59"/>
    <w:rsid w:val="0002118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2291"/>
    <w:rPr>
      <w:sz w:val="16"/>
      <w:szCs w:val="16"/>
    </w:rPr>
  </w:style>
  <w:style w:type="paragraph" w:styleId="CommentText">
    <w:name w:val="annotation text"/>
    <w:basedOn w:val="Normal"/>
    <w:link w:val="CommentTextChar"/>
    <w:uiPriority w:val="99"/>
    <w:unhideWhenUsed/>
    <w:rsid w:val="00322291"/>
    <w:pPr>
      <w:spacing w:line="240" w:lineRule="auto"/>
    </w:pPr>
    <w:rPr>
      <w:sz w:val="20"/>
      <w:szCs w:val="20"/>
    </w:rPr>
  </w:style>
  <w:style w:type="character" w:customStyle="1" w:styleId="CommentTextChar">
    <w:name w:val="Comment Text Char"/>
    <w:basedOn w:val="DefaultParagraphFont"/>
    <w:link w:val="CommentText"/>
    <w:uiPriority w:val="99"/>
    <w:rsid w:val="00322291"/>
    <w:rPr>
      <w:sz w:val="20"/>
      <w:szCs w:val="20"/>
    </w:rPr>
  </w:style>
  <w:style w:type="paragraph" w:styleId="CommentSubject">
    <w:name w:val="annotation subject"/>
    <w:basedOn w:val="CommentText"/>
    <w:next w:val="CommentText"/>
    <w:link w:val="CommentSubjectChar"/>
    <w:uiPriority w:val="99"/>
    <w:semiHidden/>
    <w:unhideWhenUsed/>
    <w:rsid w:val="00322291"/>
    <w:rPr>
      <w:b/>
      <w:bCs/>
    </w:rPr>
  </w:style>
  <w:style w:type="character" w:customStyle="1" w:styleId="CommentSubjectChar">
    <w:name w:val="Comment Subject Char"/>
    <w:basedOn w:val="CommentTextChar"/>
    <w:link w:val="CommentSubject"/>
    <w:uiPriority w:val="99"/>
    <w:semiHidden/>
    <w:rsid w:val="003222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83271">
      <w:bodyDiv w:val="1"/>
      <w:marLeft w:val="0"/>
      <w:marRight w:val="0"/>
      <w:marTop w:val="0"/>
      <w:marBottom w:val="0"/>
      <w:divBdr>
        <w:top w:val="none" w:sz="0" w:space="0" w:color="auto"/>
        <w:left w:val="none" w:sz="0" w:space="0" w:color="auto"/>
        <w:bottom w:val="none" w:sz="0" w:space="0" w:color="auto"/>
        <w:right w:val="none" w:sz="0" w:space="0" w:color="auto"/>
      </w:divBdr>
      <w:divsChild>
        <w:div w:id="27487335">
          <w:marLeft w:val="0"/>
          <w:marRight w:val="0"/>
          <w:marTop w:val="0"/>
          <w:marBottom w:val="0"/>
          <w:divBdr>
            <w:top w:val="none" w:sz="0" w:space="0" w:color="auto"/>
            <w:left w:val="none" w:sz="0" w:space="0" w:color="auto"/>
            <w:bottom w:val="none" w:sz="0" w:space="0" w:color="auto"/>
            <w:right w:val="none" w:sz="0" w:space="0" w:color="auto"/>
          </w:divBdr>
          <w:divsChild>
            <w:div w:id="155076870">
              <w:marLeft w:val="0"/>
              <w:marRight w:val="0"/>
              <w:marTop w:val="0"/>
              <w:marBottom w:val="0"/>
              <w:divBdr>
                <w:top w:val="none" w:sz="0" w:space="0" w:color="auto"/>
                <w:left w:val="none" w:sz="0" w:space="0" w:color="auto"/>
                <w:bottom w:val="none" w:sz="0" w:space="0" w:color="auto"/>
                <w:right w:val="none" w:sz="0" w:space="0" w:color="auto"/>
              </w:divBdr>
            </w:div>
          </w:divsChild>
        </w:div>
        <w:div w:id="32778816">
          <w:marLeft w:val="0"/>
          <w:marRight w:val="0"/>
          <w:marTop w:val="0"/>
          <w:marBottom w:val="0"/>
          <w:divBdr>
            <w:top w:val="none" w:sz="0" w:space="0" w:color="auto"/>
            <w:left w:val="none" w:sz="0" w:space="0" w:color="auto"/>
            <w:bottom w:val="none" w:sz="0" w:space="0" w:color="auto"/>
            <w:right w:val="none" w:sz="0" w:space="0" w:color="auto"/>
          </w:divBdr>
          <w:divsChild>
            <w:div w:id="1232883534">
              <w:marLeft w:val="0"/>
              <w:marRight w:val="0"/>
              <w:marTop w:val="0"/>
              <w:marBottom w:val="0"/>
              <w:divBdr>
                <w:top w:val="none" w:sz="0" w:space="0" w:color="auto"/>
                <w:left w:val="none" w:sz="0" w:space="0" w:color="auto"/>
                <w:bottom w:val="none" w:sz="0" w:space="0" w:color="auto"/>
                <w:right w:val="none" w:sz="0" w:space="0" w:color="auto"/>
              </w:divBdr>
            </w:div>
          </w:divsChild>
        </w:div>
        <w:div w:id="69229584">
          <w:marLeft w:val="0"/>
          <w:marRight w:val="0"/>
          <w:marTop w:val="0"/>
          <w:marBottom w:val="0"/>
          <w:divBdr>
            <w:top w:val="none" w:sz="0" w:space="0" w:color="auto"/>
            <w:left w:val="none" w:sz="0" w:space="0" w:color="auto"/>
            <w:bottom w:val="none" w:sz="0" w:space="0" w:color="auto"/>
            <w:right w:val="none" w:sz="0" w:space="0" w:color="auto"/>
          </w:divBdr>
          <w:divsChild>
            <w:div w:id="277950661">
              <w:marLeft w:val="0"/>
              <w:marRight w:val="0"/>
              <w:marTop w:val="0"/>
              <w:marBottom w:val="0"/>
              <w:divBdr>
                <w:top w:val="none" w:sz="0" w:space="0" w:color="auto"/>
                <w:left w:val="none" w:sz="0" w:space="0" w:color="auto"/>
                <w:bottom w:val="none" w:sz="0" w:space="0" w:color="auto"/>
                <w:right w:val="none" w:sz="0" w:space="0" w:color="auto"/>
              </w:divBdr>
            </w:div>
          </w:divsChild>
        </w:div>
        <w:div w:id="208886647">
          <w:marLeft w:val="0"/>
          <w:marRight w:val="0"/>
          <w:marTop w:val="0"/>
          <w:marBottom w:val="0"/>
          <w:divBdr>
            <w:top w:val="none" w:sz="0" w:space="0" w:color="auto"/>
            <w:left w:val="none" w:sz="0" w:space="0" w:color="auto"/>
            <w:bottom w:val="none" w:sz="0" w:space="0" w:color="auto"/>
            <w:right w:val="none" w:sz="0" w:space="0" w:color="auto"/>
          </w:divBdr>
          <w:divsChild>
            <w:div w:id="1054736558">
              <w:marLeft w:val="0"/>
              <w:marRight w:val="0"/>
              <w:marTop w:val="0"/>
              <w:marBottom w:val="0"/>
              <w:divBdr>
                <w:top w:val="none" w:sz="0" w:space="0" w:color="auto"/>
                <w:left w:val="none" w:sz="0" w:space="0" w:color="auto"/>
                <w:bottom w:val="none" w:sz="0" w:space="0" w:color="auto"/>
                <w:right w:val="none" w:sz="0" w:space="0" w:color="auto"/>
              </w:divBdr>
            </w:div>
          </w:divsChild>
        </w:div>
        <w:div w:id="392505448">
          <w:marLeft w:val="0"/>
          <w:marRight w:val="0"/>
          <w:marTop w:val="0"/>
          <w:marBottom w:val="0"/>
          <w:divBdr>
            <w:top w:val="none" w:sz="0" w:space="0" w:color="auto"/>
            <w:left w:val="none" w:sz="0" w:space="0" w:color="auto"/>
            <w:bottom w:val="none" w:sz="0" w:space="0" w:color="auto"/>
            <w:right w:val="none" w:sz="0" w:space="0" w:color="auto"/>
          </w:divBdr>
          <w:divsChild>
            <w:div w:id="2030330213">
              <w:marLeft w:val="0"/>
              <w:marRight w:val="0"/>
              <w:marTop w:val="0"/>
              <w:marBottom w:val="0"/>
              <w:divBdr>
                <w:top w:val="none" w:sz="0" w:space="0" w:color="auto"/>
                <w:left w:val="none" w:sz="0" w:space="0" w:color="auto"/>
                <w:bottom w:val="none" w:sz="0" w:space="0" w:color="auto"/>
                <w:right w:val="none" w:sz="0" w:space="0" w:color="auto"/>
              </w:divBdr>
            </w:div>
          </w:divsChild>
        </w:div>
        <w:div w:id="618339602">
          <w:marLeft w:val="0"/>
          <w:marRight w:val="0"/>
          <w:marTop w:val="0"/>
          <w:marBottom w:val="0"/>
          <w:divBdr>
            <w:top w:val="none" w:sz="0" w:space="0" w:color="auto"/>
            <w:left w:val="none" w:sz="0" w:space="0" w:color="auto"/>
            <w:bottom w:val="none" w:sz="0" w:space="0" w:color="auto"/>
            <w:right w:val="none" w:sz="0" w:space="0" w:color="auto"/>
          </w:divBdr>
          <w:divsChild>
            <w:div w:id="1153183705">
              <w:marLeft w:val="0"/>
              <w:marRight w:val="0"/>
              <w:marTop w:val="0"/>
              <w:marBottom w:val="0"/>
              <w:divBdr>
                <w:top w:val="none" w:sz="0" w:space="0" w:color="auto"/>
                <w:left w:val="none" w:sz="0" w:space="0" w:color="auto"/>
                <w:bottom w:val="none" w:sz="0" w:space="0" w:color="auto"/>
                <w:right w:val="none" w:sz="0" w:space="0" w:color="auto"/>
              </w:divBdr>
            </w:div>
          </w:divsChild>
        </w:div>
        <w:div w:id="738360222">
          <w:marLeft w:val="0"/>
          <w:marRight w:val="0"/>
          <w:marTop w:val="0"/>
          <w:marBottom w:val="0"/>
          <w:divBdr>
            <w:top w:val="none" w:sz="0" w:space="0" w:color="auto"/>
            <w:left w:val="none" w:sz="0" w:space="0" w:color="auto"/>
            <w:bottom w:val="none" w:sz="0" w:space="0" w:color="auto"/>
            <w:right w:val="none" w:sz="0" w:space="0" w:color="auto"/>
          </w:divBdr>
          <w:divsChild>
            <w:div w:id="1449079672">
              <w:marLeft w:val="0"/>
              <w:marRight w:val="0"/>
              <w:marTop w:val="0"/>
              <w:marBottom w:val="0"/>
              <w:divBdr>
                <w:top w:val="none" w:sz="0" w:space="0" w:color="auto"/>
                <w:left w:val="none" w:sz="0" w:space="0" w:color="auto"/>
                <w:bottom w:val="none" w:sz="0" w:space="0" w:color="auto"/>
                <w:right w:val="none" w:sz="0" w:space="0" w:color="auto"/>
              </w:divBdr>
            </w:div>
          </w:divsChild>
        </w:div>
        <w:div w:id="814372805">
          <w:marLeft w:val="0"/>
          <w:marRight w:val="0"/>
          <w:marTop w:val="0"/>
          <w:marBottom w:val="0"/>
          <w:divBdr>
            <w:top w:val="none" w:sz="0" w:space="0" w:color="auto"/>
            <w:left w:val="none" w:sz="0" w:space="0" w:color="auto"/>
            <w:bottom w:val="none" w:sz="0" w:space="0" w:color="auto"/>
            <w:right w:val="none" w:sz="0" w:space="0" w:color="auto"/>
          </w:divBdr>
          <w:divsChild>
            <w:div w:id="1103036791">
              <w:marLeft w:val="0"/>
              <w:marRight w:val="0"/>
              <w:marTop w:val="0"/>
              <w:marBottom w:val="0"/>
              <w:divBdr>
                <w:top w:val="none" w:sz="0" w:space="0" w:color="auto"/>
                <w:left w:val="none" w:sz="0" w:space="0" w:color="auto"/>
                <w:bottom w:val="none" w:sz="0" w:space="0" w:color="auto"/>
                <w:right w:val="none" w:sz="0" w:space="0" w:color="auto"/>
              </w:divBdr>
            </w:div>
          </w:divsChild>
        </w:div>
        <w:div w:id="833490189">
          <w:marLeft w:val="0"/>
          <w:marRight w:val="0"/>
          <w:marTop w:val="0"/>
          <w:marBottom w:val="0"/>
          <w:divBdr>
            <w:top w:val="none" w:sz="0" w:space="0" w:color="auto"/>
            <w:left w:val="none" w:sz="0" w:space="0" w:color="auto"/>
            <w:bottom w:val="none" w:sz="0" w:space="0" w:color="auto"/>
            <w:right w:val="none" w:sz="0" w:space="0" w:color="auto"/>
          </w:divBdr>
          <w:divsChild>
            <w:div w:id="1071192051">
              <w:marLeft w:val="0"/>
              <w:marRight w:val="0"/>
              <w:marTop w:val="0"/>
              <w:marBottom w:val="0"/>
              <w:divBdr>
                <w:top w:val="none" w:sz="0" w:space="0" w:color="auto"/>
                <w:left w:val="none" w:sz="0" w:space="0" w:color="auto"/>
                <w:bottom w:val="none" w:sz="0" w:space="0" w:color="auto"/>
                <w:right w:val="none" w:sz="0" w:space="0" w:color="auto"/>
              </w:divBdr>
            </w:div>
            <w:div w:id="1278100996">
              <w:marLeft w:val="0"/>
              <w:marRight w:val="0"/>
              <w:marTop w:val="0"/>
              <w:marBottom w:val="0"/>
              <w:divBdr>
                <w:top w:val="none" w:sz="0" w:space="0" w:color="auto"/>
                <w:left w:val="none" w:sz="0" w:space="0" w:color="auto"/>
                <w:bottom w:val="none" w:sz="0" w:space="0" w:color="auto"/>
                <w:right w:val="none" w:sz="0" w:space="0" w:color="auto"/>
              </w:divBdr>
            </w:div>
          </w:divsChild>
        </w:div>
        <w:div w:id="1290207849">
          <w:marLeft w:val="0"/>
          <w:marRight w:val="0"/>
          <w:marTop w:val="0"/>
          <w:marBottom w:val="0"/>
          <w:divBdr>
            <w:top w:val="none" w:sz="0" w:space="0" w:color="auto"/>
            <w:left w:val="none" w:sz="0" w:space="0" w:color="auto"/>
            <w:bottom w:val="none" w:sz="0" w:space="0" w:color="auto"/>
            <w:right w:val="none" w:sz="0" w:space="0" w:color="auto"/>
          </w:divBdr>
          <w:divsChild>
            <w:div w:id="1093673428">
              <w:marLeft w:val="0"/>
              <w:marRight w:val="0"/>
              <w:marTop w:val="0"/>
              <w:marBottom w:val="0"/>
              <w:divBdr>
                <w:top w:val="none" w:sz="0" w:space="0" w:color="auto"/>
                <w:left w:val="none" w:sz="0" w:space="0" w:color="auto"/>
                <w:bottom w:val="none" w:sz="0" w:space="0" w:color="auto"/>
                <w:right w:val="none" w:sz="0" w:space="0" w:color="auto"/>
              </w:divBdr>
            </w:div>
            <w:div w:id="1928346123">
              <w:marLeft w:val="0"/>
              <w:marRight w:val="0"/>
              <w:marTop w:val="0"/>
              <w:marBottom w:val="0"/>
              <w:divBdr>
                <w:top w:val="none" w:sz="0" w:space="0" w:color="auto"/>
                <w:left w:val="none" w:sz="0" w:space="0" w:color="auto"/>
                <w:bottom w:val="none" w:sz="0" w:space="0" w:color="auto"/>
                <w:right w:val="none" w:sz="0" w:space="0" w:color="auto"/>
              </w:divBdr>
            </w:div>
          </w:divsChild>
        </w:div>
        <w:div w:id="1304657641">
          <w:marLeft w:val="0"/>
          <w:marRight w:val="0"/>
          <w:marTop w:val="0"/>
          <w:marBottom w:val="0"/>
          <w:divBdr>
            <w:top w:val="none" w:sz="0" w:space="0" w:color="auto"/>
            <w:left w:val="none" w:sz="0" w:space="0" w:color="auto"/>
            <w:bottom w:val="none" w:sz="0" w:space="0" w:color="auto"/>
            <w:right w:val="none" w:sz="0" w:space="0" w:color="auto"/>
          </w:divBdr>
          <w:divsChild>
            <w:div w:id="309748455">
              <w:marLeft w:val="0"/>
              <w:marRight w:val="0"/>
              <w:marTop w:val="0"/>
              <w:marBottom w:val="0"/>
              <w:divBdr>
                <w:top w:val="none" w:sz="0" w:space="0" w:color="auto"/>
                <w:left w:val="none" w:sz="0" w:space="0" w:color="auto"/>
                <w:bottom w:val="none" w:sz="0" w:space="0" w:color="auto"/>
                <w:right w:val="none" w:sz="0" w:space="0" w:color="auto"/>
              </w:divBdr>
            </w:div>
          </w:divsChild>
        </w:div>
        <w:div w:id="1309628425">
          <w:marLeft w:val="0"/>
          <w:marRight w:val="0"/>
          <w:marTop w:val="0"/>
          <w:marBottom w:val="0"/>
          <w:divBdr>
            <w:top w:val="none" w:sz="0" w:space="0" w:color="auto"/>
            <w:left w:val="none" w:sz="0" w:space="0" w:color="auto"/>
            <w:bottom w:val="none" w:sz="0" w:space="0" w:color="auto"/>
            <w:right w:val="none" w:sz="0" w:space="0" w:color="auto"/>
          </w:divBdr>
          <w:divsChild>
            <w:div w:id="616838354">
              <w:marLeft w:val="0"/>
              <w:marRight w:val="0"/>
              <w:marTop w:val="0"/>
              <w:marBottom w:val="0"/>
              <w:divBdr>
                <w:top w:val="none" w:sz="0" w:space="0" w:color="auto"/>
                <w:left w:val="none" w:sz="0" w:space="0" w:color="auto"/>
                <w:bottom w:val="none" w:sz="0" w:space="0" w:color="auto"/>
                <w:right w:val="none" w:sz="0" w:space="0" w:color="auto"/>
              </w:divBdr>
            </w:div>
            <w:div w:id="640571820">
              <w:marLeft w:val="0"/>
              <w:marRight w:val="0"/>
              <w:marTop w:val="0"/>
              <w:marBottom w:val="0"/>
              <w:divBdr>
                <w:top w:val="none" w:sz="0" w:space="0" w:color="auto"/>
                <w:left w:val="none" w:sz="0" w:space="0" w:color="auto"/>
                <w:bottom w:val="none" w:sz="0" w:space="0" w:color="auto"/>
                <w:right w:val="none" w:sz="0" w:space="0" w:color="auto"/>
              </w:divBdr>
            </w:div>
            <w:div w:id="1190559081">
              <w:marLeft w:val="0"/>
              <w:marRight w:val="0"/>
              <w:marTop w:val="0"/>
              <w:marBottom w:val="0"/>
              <w:divBdr>
                <w:top w:val="none" w:sz="0" w:space="0" w:color="auto"/>
                <w:left w:val="none" w:sz="0" w:space="0" w:color="auto"/>
                <w:bottom w:val="none" w:sz="0" w:space="0" w:color="auto"/>
                <w:right w:val="none" w:sz="0" w:space="0" w:color="auto"/>
              </w:divBdr>
            </w:div>
            <w:div w:id="1212158995">
              <w:marLeft w:val="0"/>
              <w:marRight w:val="0"/>
              <w:marTop w:val="0"/>
              <w:marBottom w:val="0"/>
              <w:divBdr>
                <w:top w:val="none" w:sz="0" w:space="0" w:color="auto"/>
                <w:left w:val="none" w:sz="0" w:space="0" w:color="auto"/>
                <w:bottom w:val="none" w:sz="0" w:space="0" w:color="auto"/>
                <w:right w:val="none" w:sz="0" w:space="0" w:color="auto"/>
              </w:divBdr>
            </w:div>
            <w:div w:id="1739400543">
              <w:marLeft w:val="0"/>
              <w:marRight w:val="0"/>
              <w:marTop w:val="0"/>
              <w:marBottom w:val="0"/>
              <w:divBdr>
                <w:top w:val="none" w:sz="0" w:space="0" w:color="auto"/>
                <w:left w:val="none" w:sz="0" w:space="0" w:color="auto"/>
                <w:bottom w:val="none" w:sz="0" w:space="0" w:color="auto"/>
                <w:right w:val="none" w:sz="0" w:space="0" w:color="auto"/>
              </w:divBdr>
            </w:div>
          </w:divsChild>
        </w:div>
        <w:div w:id="1418670140">
          <w:marLeft w:val="0"/>
          <w:marRight w:val="0"/>
          <w:marTop w:val="0"/>
          <w:marBottom w:val="0"/>
          <w:divBdr>
            <w:top w:val="none" w:sz="0" w:space="0" w:color="auto"/>
            <w:left w:val="none" w:sz="0" w:space="0" w:color="auto"/>
            <w:bottom w:val="none" w:sz="0" w:space="0" w:color="auto"/>
            <w:right w:val="none" w:sz="0" w:space="0" w:color="auto"/>
          </w:divBdr>
          <w:divsChild>
            <w:div w:id="208685123">
              <w:marLeft w:val="0"/>
              <w:marRight w:val="0"/>
              <w:marTop w:val="0"/>
              <w:marBottom w:val="0"/>
              <w:divBdr>
                <w:top w:val="none" w:sz="0" w:space="0" w:color="auto"/>
                <w:left w:val="none" w:sz="0" w:space="0" w:color="auto"/>
                <w:bottom w:val="none" w:sz="0" w:space="0" w:color="auto"/>
                <w:right w:val="none" w:sz="0" w:space="0" w:color="auto"/>
              </w:divBdr>
            </w:div>
            <w:div w:id="843670392">
              <w:marLeft w:val="0"/>
              <w:marRight w:val="0"/>
              <w:marTop w:val="0"/>
              <w:marBottom w:val="0"/>
              <w:divBdr>
                <w:top w:val="none" w:sz="0" w:space="0" w:color="auto"/>
                <w:left w:val="none" w:sz="0" w:space="0" w:color="auto"/>
                <w:bottom w:val="none" w:sz="0" w:space="0" w:color="auto"/>
                <w:right w:val="none" w:sz="0" w:space="0" w:color="auto"/>
              </w:divBdr>
            </w:div>
          </w:divsChild>
        </w:div>
        <w:div w:id="1426071055">
          <w:marLeft w:val="0"/>
          <w:marRight w:val="0"/>
          <w:marTop w:val="0"/>
          <w:marBottom w:val="0"/>
          <w:divBdr>
            <w:top w:val="none" w:sz="0" w:space="0" w:color="auto"/>
            <w:left w:val="none" w:sz="0" w:space="0" w:color="auto"/>
            <w:bottom w:val="none" w:sz="0" w:space="0" w:color="auto"/>
            <w:right w:val="none" w:sz="0" w:space="0" w:color="auto"/>
          </w:divBdr>
          <w:divsChild>
            <w:div w:id="147482296">
              <w:marLeft w:val="0"/>
              <w:marRight w:val="0"/>
              <w:marTop w:val="0"/>
              <w:marBottom w:val="0"/>
              <w:divBdr>
                <w:top w:val="none" w:sz="0" w:space="0" w:color="auto"/>
                <w:left w:val="none" w:sz="0" w:space="0" w:color="auto"/>
                <w:bottom w:val="none" w:sz="0" w:space="0" w:color="auto"/>
                <w:right w:val="none" w:sz="0" w:space="0" w:color="auto"/>
              </w:divBdr>
            </w:div>
            <w:div w:id="1641808262">
              <w:marLeft w:val="0"/>
              <w:marRight w:val="0"/>
              <w:marTop w:val="0"/>
              <w:marBottom w:val="0"/>
              <w:divBdr>
                <w:top w:val="none" w:sz="0" w:space="0" w:color="auto"/>
                <w:left w:val="none" w:sz="0" w:space="0" w:color="auto"/>
                <w:bottom w:val="none" w:sz="0" w:space="0" w:color="auto"/>
                <w:right w:val="none" w:sz="0" w:space="0" w:color="auto"/>
              </w:divBdr>
            </w:div>
          </w:divsChild>
        </w:div>
        <w:div w:id="1481119732">
          <w:marLeft w:val="0"/>
          <w:marRight w:val="0"/>
          <w:marTop w:val="0"/>
          <w:marBottom w:val="0"/>
          <w:divBdr>
            <w:top w:val="none" w:sz="0" w:space="0" w:color="auto"/>
            <w:left w:val="none" w:sz="0" w:space="0" w:color="auto"/>
            <w:bottom w:val="none" w:sz="0" w:space="0" w:color="auto"/>
            <w:right w:val="none" w:sz="0" w:space="0" w:color="auto"/>
          </w:divBdr>
          <w:divsChild>
            <w:div w:id="1302732884">
              <w:marLeft w:val="0"/>
              <w:marRight w:val="0"/>
              <w:marTop w:val="0"/>
              <w:marBottom w:val="0"/>
              <w:divBdr>
                <w:top w:val="none" w:sz="0" w:space="0" w:color="auto"/>
                <w:left w:val="none" w:sz="0" w:space="0" w:color="auto"/>
                <w:bottom w:val="none" w:sz="0" w:space="0" w:color="auto"/>
                <w:right w:val="none" w:sz="0" w:space="0" w:color="auto"/>
              </w:divBdr>
            </w:div>
          </w:divsChild>
        </w:div>
        <w:div w:id="1518353672">
          <w:marLeft w:val="0"/>
          <w:marRight w:val="0"/>
          <w:marTop w:val="0"/>
          <w:marBottom w:val="0"/>
          <w:divBdr>
            <w:top w:val="none" w:sz="0" w:space="0" w:color="auto"/>
            <w:left w:val="none" w:sz="0" w:space="0" w:color="auto"/>
            <w:bottom w:val="none" w:sz="0" w:space="0" w:color="auto"/>
            <w:right w:val="none" w:sz="0" w:space="0" w:color="auto"/>
          </w:divBdr>
          <w:divsChild>
            <w:div w:id="1113137327">
              <w:marLeft w:val="0"/>
              <w:marRight w:val="0"/>
              <w:marTop w:val="0"/>
              <w:marBottom w:val="0"/>
              <w:divBdr>
                <w:top w:val="none" w:sz="0" w:space="0" w:color="auto"/>
                <w:left w:val="none" w:sz="0" w:space="0" w:color="auto"/>
                <w:bottom w:val="none" w:sz="0" w:space="0" w:color="auto"/>
                <w:right w:val="none" w:sz="0" w:space="0" w:color="auto"/>
              </w:divBdr>
            </w:div>
          </w:divsChild>
        </w:div>
        <w:div w:id="1591039152">
          <w:marLeft w:val="0"/>
          <w:marRight w:val="0"/>
          <w:marTop w:val="0"/>
          <w:marBottom w:val="0"/>
          <w:divBdr>
            <w:top w:val="none" w:sz="0" w:space="0" w:color="auto"/>
            <w:left w:val="none" w:sz="0" w:space="0" w:color="auto"/>
            <w:bottom w:val="none" w:sz="0" w:space="0" w:color="auto"/>
            <w:right w:val="none" w:sz="0" w:space="0" w:color="auto"/>
          </w:divBdr>
          <w:divsChild>
            <w:div w:id="741683573">
              <w:marLeft w:val="0"/>
              <w:marRight w:val="0"/>
              <w:marTop w:val="0"/>
              <w:marBottom w:val="0"/>
              <w:divBdr>
                <w:top w:val="none" w:sz="0" w:space="0" w:color="auto"/>
                <w:left w:val="none" w:sz="0" w:space="0" w:color="auto"/>
                <w:bottom w:val="none" w:sz="0" w:space="0" w:color="auto"/>
                <w:right w:val="none" w:sz="0" w:space="0" w:color="auto"/>
              </w:divBdr>
            </w:div>
          </w:divsChild>
        </w:div>
        <w:div w:id="1790080506">
          <w:marLeft w:val="0"/>
          <w:marRight w:val="0"/>
          <w:marTop w:val="0"/>
          <w:marBottom w:val="0"/>
          <w:divBdr>
            <w:top w:val="none" w:sz="0" w:space="0" w:color="auto"/>
            <w:left w:val="none" w:sz="0" w:space="0" w:color="auto"/>
            <w:bottom w:val="none" w:sz="0" w:space="0" w:color="auto"/>
            <w:right w:val="none" w:sz="0" w:space="0" w:color="auto"/>
          </w:divBdr>
          <w:divsChild>
            <w:div w:id="644311771">
              <w:marLeft w:val="0"/>
              <w:marRight w:val="0"/>
              <w:marTop w:val="0"/>
              <w:marBottom w:val="0"/>
              <w:divBdr>
                <w:top w:val="none" w:sz="0" w:space="0" w:color="auto"/>
                <w:left w:val="none" w:sz="0" w:space="0" w:color="auto"/>
                <w:bottom w:val="none" w:sz="0" w:space="0" w:color="auto"/>
                <w:right w:val="none" w:sz="0" w:space="0" w:color="auto"/>
              </w:divBdr>
            </w:div>
          </w:divsChild>
        </w:div>
        <w:div w:id="1824810107">
          <w:marLeft w:val="0"/>
          <w:marRight w:val="0"/>
          <w:marTop w:val="0"/>
          <w:marBottom w:val="0"/>
          <w:divBdr>
            <w:top w:val="none" w:sz="0" w:space="0" w:color="auto"/>
            <w:left w:val="none" w:sz="0" w:space="0" w:color="auto"/>
            <w:bottom w:val="none" w:sz="0" w:space="0" w:color="auto"/>
            <w:right w:val="none" w:sz="0" w:space="0" w:color="auto"/>
          </w:divBdr>
          <w:divsChild>
            <w:div w:id="1665162106">
              <w:marLeft w:val="0"/>
              <w:marRight w:val="0"/>
              <w:marTop w:val="0"/>
              <w:marBottom w:val="0"/>
              <w:divBdr>
                <w:top w:val="none" w:sz="0" w:space="0" w:color="auto"/>
                <w:left w:val="none" w:sz="0" w:space="0" w:color="auto"/>
                <w:bottom w:val="none" w:sz="0" w:space="0" w:color="auto"/>
                <w:right w:val="none" w:sz="0" w:space="0" w:color="auto"/>
              </w:divBdr>
            </w:div>
          </w:divsChild>
        </w:div>
        <w:div w:id="1870293978">
          <w:marLeft w:val="0"/>
          <w:marRight w:val="0"/>
          <w:marTop w:val="0"/>
          <w:marBottom w:val="0"/>
          <w:divBdr>
            <w:top w:val="none" w:sz="0" w:space="0" w:color="auto"/>
            <w:left w:val="none" w:sz="0" w:space="0" w:color="auto"/>
            <w:bottom w:val="none" w:sz="0" w:space="0" w:color="auto"/>
            <w:right w:val="none" w:sz="0" w:space="0" w:color="auto"/>
          </w:divBdr>
          <w:divsChild>
            <w:div w:id="2039696609">
              <w:marLeft w:val="0"/>
              <w:marRight w:val="0"/>
              <w:marTop w:val="0"/>
              <w:marBottom w:val="0"/>
              <w:divBdr>
                <w:top w:val="none" w:sz="0" w:space="0" w:color="auto"/>
                <w:left w:val="none" w:sz="0" w:space="0" w:color="auto"/>
                <w:bottom w:val="none" w:sz="0" w:space="0" w:color="auto"/>
                <w:right w:val="none" w:sz="0" w:space="0" w:color="auto"/>
              </w:divBdr>
            </w:div>
          </w:divsChild>
        </w:div>
        <w:div w:id="1990285160">
          <w:marLeft w:val="0"/>
          <w:marRight w:val="0"/>
          <w:marTop w:val="0"/>
          <w:marBottom w:val="0"/>
          <w:divBdr>
            <w:top w:val="none" w:sz="0" w:space="0" w:color="auto"/>
            <w:left w:val="none" w:sz="0" w:space="0" w:color="auto"/>
            <w:bottom w:val="none" w:sz="0" w:space="0" w:color="auto"/>
            <w:right w:val="none" w:sz="0" w:space="0" w:color="auto"/>
          </w:divBdr>
          <w:divsChild>
            <w:div w:id="1914928977">
              <w:marLeft w:val="0"/>
              <w:marRight w:val="0"/>
              <w:marTop w:val="0"/>
              <w:marBottom w:val="0"/>
              <w:divBdr>
                <w:top w:val="none" w:sz="0" w:space="0" w:color="auto"/>
                <w:left w:val="none" w:sz="0" w:space="0" w:color="auto"/>
                <w:bottom w:val="none" w:sz="0" w:space="0" w:color="auto"/>
                <w:right w:val="none" w:sz="0" w:space="0" w:color="auto"/>
              </w:divBdr>
            </w:div>
          </w:divsChild>
        </w:div>
        <w:div w:id="2039548739">
          <w:marLeft w:val="0"/>
          <w:marRight w:val="0"/>
          <w:marTop w:val="0"/>
          <w:marBottom w:val="0"/>
          <w:divBdr>
            <w:top w:val="none" w:sz="0" w:space="0" w:color="auto"/>
            <w:left w:val="none" w:sz="0" w:space="0" w:color="auto"/>
            <w:bottom w:val="none" w:sz="0" w:space="0" w:color="auto"/>
            <w:right w:val="none" w:sz="0" w:space="0" w:color="auto"/>
          </w:divBdr>
          <w:divsChild>
            <w:div w:id="88628210">
              <w:marLeft w:val="0"/>
              <w:marRight w:val="0"/>
              <w:marTop w:val="0"/>
              <w:marBottom w:val="0"/>
              <w:divBdr>
                <w:top w:val="none" w:sz="0" w:space="0" w:color="auto"/>
                <w:left w:val="none" w:sz="0" w:space="0" w:color="auto"/>
                <w:bottom w:val="none" w:sz="0" w:space="0" w:color="auto"/>
                <w:right w:val="none" w:sz="0" w:space="0" w:color="auto"/>
              </w:divBdr>
            </w:div>
            <w:div w:id="141579173">
              <w:marLeft w:val="0"/>
              <w:marRight w:val="0"/>
              <w:marTop w:val="0"/>
              <w:marBottom w:val="0"/>
              <w:divBdr>
                <w:top w:val="none" w:sz="0" w:space="0" w:color="auto"/>
                <w:left w:val="none" w:sz="0" w:space="0" w:color="auto"/>
                <w:bottom w:val="none" w:sz="0" w:space="0" w:color="auto"/>
                <w:right w:val="none" w:sz="0" w:space="0" w:color="auto"/>
              </w:divBdr>
            </w:div>
          </w:divsChild>
        </w:div>
        <w:div w:id="2082824338">
          <w:marLeft w:val="0"/>
          <w:marRight w:val="0"/>
          <w:marTop w:val="0"/>
          <w:marBottom w:val="0"/>
          <w:divBdr>
            <w:top w:val="none" w:sz="0" w:space="0" w:color="auto"/>
            <w:left w:val="none" w:sz="0" w:space="0" w:color="auto"/>
            <w:bottom w:val="none" w:sz="0" w:space="0" w:color="auto"/>
            <w:right w:val="none" w:sz="0" w:space="0" w:color="auto"/>
          </w:divBdr>
          <w:divsChild>
            <w:div w:id="11929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769849">
      <w:bodyDiv w:val="1"/>
      <w:marLeft w:val="0"/>
      <w:marRight w:val="0"/>
      <w:marTop w:val="0"/>
      <w:marBottom w:val="0"/>
      <w:divBdr>
        <w:top w:val="none" w:sz="0" w:space="0" w:color="auto"/>
        <w:left w:val="none" w:sz="0" w:space="0" w:color="auto"/>
        <w:bottom w:val="none" w:sz="0" w:space="0" w:color="auto"/>
        <w:right w:val="none" w:sz="0" w:space="0" w:color="auto"/>
      </w:divBdr>
    </w:div>
    <w:div w:id="696196060">
      <w:bodyDiv w:val="1"/>
      <w:marLeft w:val="0"/>
      <w:marRight w:val="0"/>
      <w:marTop w:val="0"/>
      <w:marBottom w:val="0"/>
      <w:divBdr>
        <w:top w:val="none" w:sz="0" w:space="0" w:color="auto"/>
        <w:left w:val="none" w:sz="0" w:space="0" w:color="auto"/>
        <w:bottom w:val="none" w:sz="0" w:space="0" w:color="auto"/>
        <w:right w:val="none" w:sz="0" w:space="0" w:color="auto"/>
      </w:divBdr>
    </w:div>
    <w:div w:id="1112238999">
      <w:bodyDiv w:val="1"/>
      <w:marLeft w:val="0"/>
      <w:marRight w:val="0"/>
      <w:marTop w:val="0"/>
      <w:marBottom w:val="0"/>
      <w:divBdr>
        <w:top w:val="none" w:sz="0" w:space="0" w:color="auto"/>
        <w:left w:val="none" w:sz="0" w:space="0" w:color="auto"/>
        <w:bottom w:val="none" w:sz="0" w:space="0" w:color="auto"/>
        <w:right w:val="none" w:sz="0" w:space="0" w:color="auto"/>
      </w:divBdr>
    </w:div>
    <w:div w:id="1683820377">
      <w:bodyDiv w:val="1"/>
      <w:marLeft w:val="0"/>
      <w:marRight w:val="0"/>
      <w:marTop w:val="0"/>
      <w:marBottom w:val="0"/>
      <w:divBdr>
        <w:top w:val="none" w:sz="0" w:space="0" w:color="auto"/>
        <w:left w:val="none" w:sz="0" w:space="0" w:color="auto"/>
        <w:bottom w:val="none" w:sz="0" w:space="0" w:color="auto"/>
        <w:right w:val="none" w:sz="0" w:space="0" w:color="auto"/>
      </w:divBdr>
    </w:div>
    <w:div w:id="174942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hums.doctoralacademy.admissions@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99437FD8390540BA2006B7923868C9" ma:contentTypeVersion="19" ma:contentTypeDescription="Create a new document." ma:contentTypeScope="" ma:versionID="6630d62363a78b27c5385445467913b1">
  <xsd:schema xmlns:xsd="http://www.w3.org/2001/XMLSchema" xmlns:xs="http://www.w3.org/2001/XMLSchema" xmlns:p="http://schemas.microsoft.com/office/2006/metadata/properties" xmlns:ns2="2e0b6fce-bd22-48c9-9c2a-050ff6d964a9" xmlns:ns3="a8909ba7-2c5b-4737-8949-485c48a93818" targetNamespace="http://schemas.microsoft.com/office/2006/metadata/properties" ma:root="true" ma:fieldsID="e565389978d06d55bfefe7199eb5ab0c" ns2:_="" ns3:_="">
    <xsd:import namespace="2e0b6fce-bd22-48c9-9c2a-050ff6d964a9"/>
    <xsd:import namespace="a8909ba7-2c5b-4737-8949-485c48a93818"/>
    <xsd:element name="properties">
      <xsd:complexType>
        <xsd:sequence>
          <xsd:element name="documentManagement">
            <xsd:complexType>
              <xsd:all>
                <xsd:element ref="ns2:School"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Department_x002f_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b6fce-bd22-48c9-9c2a-050ff6d964a9" elementFormDefault="qualified">
    <xsd:import namespace="http://schemas.microsoft.com/office/2006/documentManagement/types"/>
    <xsd:import namespace="http://schemas.microsoft.com/office/infopath/2007/PartnerControls"/>
    <xsd:element name="School" ma:index="3" nillable="true" ma:displayName="School" ma:format="Dropdown" ma:internalName="School"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hidden="true"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epartment_x002f_Division" ma:index="24" nillable="true" ma:displayName="Department / Division" ma:format="Dropdown" ma:internalName="Department_x002f_Divi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909ba7-2c5b-4737-8949-485c48a93818"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5" nillable="true" ma:displayName="Taxonomy Catch All Column" ma:hidden="true" ma:list="{55ae62e1-8e3f-4871-82b7-de8eea2dbc69}" ma:internalName="TaxCatchAll" ma:readOnly="false" ma:showField="CatchAllData" ma:web="a8909ba7-2c5b-4737-8949-485c48a938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0b6fce-bd22-48c9-9c2a-050ff6d964a9">
      <Terms xmlns="http://schemas.microsoft.com/office/infopath/2007/PartnerControls"/>
    </lcf76f155ced4ddcb4097134ff3c332f>
    <TaxCatchAll xmlns="a8909ba7-2c5b-4737-8949-485c48a93818" xsi:nil="true"/>
    <School xmlns="2e0b6fce-bd22-48c9-9c2a-050ff6d964a9" xsi:nil="true"/>
    <Department_x002f_Division xmlns="2e0b6fce-bd22-48c9-9c2a-050ff6d964a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C4D6E3-0667-4E4A-8F07-12064CE5F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b6fce-bd22-48c9-9c2a-050ff6d964a9"/>
    <ds:schemaRef ds:uri="a8909ba7-2c5b-4737-8949-485c48a93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7A9976-258B-4007-9B16-0B1DFF44BBBD}">
  <ds:schemaRefs>
    <ds:schemaRef ds:uri="http://schemas.microsoft.com/office/2006/metadata/properties"/>
    <ds:schemaRef ds:uri="http://schemas.microsoft.com/office/infopath/2007/PartnerControls"/>
    <ds:schemaRef ds:uri="2e0b6fce-bd22-48c9-9c2a-050ff6d964a9"/>
    <ds:schemaRef ds:uri="a8909ba7-2c5b-4737-8949-485c48a93818"/>
  </ds:schemaRefs>
</ds:datastoreItem>
</file>

<file path=customXml/itemProps3.xml><?xml version="1.0" encoding="utf-8"?>
<ds:datastoreItem xmlns:ds="http://schemas.openxmlformats.org/officeDocument/2006/customXml" ds:itemID="{DE54D831-F925-4CEA-966C-B20AD4403C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1621</TotalTime>
  <Pages>2</Pages>
  <Words>780</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Tasleem Hanif</dc:creator>
  <cp:keywords/>
  <dc:description/>
  <cp:lastModifiedBy>Tasleem Hanif</cp:lastModifiedBy>
  <cp:revision>44</cp:revision>
  <dcterms:created xsi:type="dcterms:W3CDTF">2024-05-09T19:32:00Z</dcterms:created>
  <dcterms:modified xsi:type="dcterms:W3CDTF">2025-07-24T16:40:00Z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b71fb059-22e8-4580-bb42-85eb0304df35</vt:lpwstr>
  </property>
  <property fmtid="{D5CDD505-2E9C-101B-9397-08002B2CF9AE}" pid="3" name="ContentTypeId">
    <vt:lpwstr>0x010100BB99437FD8390540BA2006B7923868C9</vt:lpwstr>
  </property>
</Properties>
</file>