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02118" w14:textId="71790A41" w:rsidR="008E6041" w:rsidRPr="00FC4013" w:rsidRDefault="008E6041" w:rsidP="00632BA1">
      <w:pPr>
        <w:pStyle w:val="CM12"/>
        <w:spacing w:before="100" w:beforeAutospacing="1" w:after="100" w:afterAutospacing="1"/>
        <w:ind w:left="2160" w:hanging="2160"/>
        <w:jc w:val="both"/>
        <w:rPr>
          <w:b/>
          <w:color w:val="000000" w:themeColor="text1"/>
          <w:sz w:val="22"/>
          <w:szCs w:val="22"/>
        </w:rPr>
      </w:pPr>
      <w:r w:rsidRPr="00FC4013">
        <w:rPr>
          <w:b/>
          <w:bCs/>
          <w:color w:val="000000" w:themeColor="text1"/>
          <w:sz w:val="22"/>
          <w:szCs w:val="22"/>
        </w:rPr>
        <w:t xml:space="preserve">Job title: </w:t>
      </w:r>
      <w:r w:rsidRPr="00FC4013">
        <w:rPr>
          <w:b/>
          <w:bCs/>
          <w:color w:val="000000" w:themeColor="text1"/>
          <w:sz w:val="22"/>
          <w:szCs w:val="22"/>
        </w:rPr>
        <w:tab/>
      </w:r>
      <w:r w:rsidR="001C7AD2" w:rsidRPr="00FC4013">
        <w:rPr>
          <w:b/>
          <w:color w:val="000000" w:themeColor="text1"/>
          <w:sz w:val="22"/>
          <w:szCs w:val="22"/>
        </w:rPr>
        <w:t xml:space="preserve">Director of </w:t>
      </w:r>
      <w:r w:rsidR="00632BA1">
        <w:rPr>
          <w:b/>
          <w:color w:val="000000" w:themeColor="text1"/>
          <w:sz w:val="22"/>
          <w:szCs w:val="22"/>
        </w:rPr>
        <w:t>Manchester Urban Institute (MUI)</w:t>
      </w:r>
      <w:r w:rsidR="005D584B">
        <w:rPr>
          <w:b/>
          <w:color w:val="000000" w:themeColor="text1"/>
          <w:sz w:val="22"/>
          <w:szCs w:val="22"/>
        </w:rPr>
        <w:t xml:space="preserve"> led from the Faculty of Humanities</w:t>
      </w:r>
    </w:p>
    <w:p w14:paraId="22323C4F" w14:textId="19ADB12E" w:rsidR="008E6041" w:rsidRPr="00FC4013" w:rsidRDefault="008E6041" w:rsidP="008E6041">
      <w:pPr>
        <w:pStyle w:val="CM12"/>
        <w:spacing w:before="100" w:beforeAutospacing="1" w:after="100" w:afterAutospacing="1"/>
        <w:ind w:left="2160" w:hanging="2160"/>
        <w:jc w:val="both"/>
        <w:rPr>
          <w:bCs/>
          <w:color w:val="000000" w:themeColor="text1"/>
          <w:sz w:val="22"/>
          <w:szCs w:val="22"/>
        </w:rPr>
      </w:pPr>
      <w:r w:rsidRPr="00FC4013">
        <w:rPr>
          <w:b/>
          <w:bCs/>
          <w:color w:val="000000" w:themeColor="text1"/>
          <w:sz w:val="22"/>
          <w:szCs w:val="22"/>
        </w:rPr>
        <w:t xml:space="preserve">Start/duration: </w:t>
      </w:r>
      <w:r w:rsidRPr="00FC4013">
        <w:rPr>
          <w:b/>
          <w:bCs/>
          <w:color w:val="000000" w:themeColor="text1"/>
          <w:sz w:val="22"/>
          <w:szCs w:val="22"/>
        </w:rPr>
        <w:tab/>
      </w:r>
      <w:r w:rsidR="00632BA1" w:rsidRPr="00632BA1">
        <w:rPr>
          <w:bCs/>
          <w:iCs/>
          <w:color w:val="000000" w:themeColor="text1"/>
          <w:sz w:val="22"/>
          <w:szCs w:val="22"/>
        </w:rPr>
        <w:t>1 August 2024</w:t>
      </w:r>
      <w:r w:rsidRPr="00FC4013">
        <w:rPr>
          <w:bCs/>
          <w:color w:val="000000" w:themeColor="text1"/>
          <w:sz w:val="22"/>
          <w:szCs w:val="22"/>
        </w:rPr>
        <w:t xml:space="preserve"> for 3 years </w:t>
      </w:r>
      <w:r w:rsidR="00901B70" w:rsidRPr="00FC4013">
        <w:rPr>
          <w:bCs/>
          <w:color w:val="000000" w:themeColor="text1"/>
          <w:sz w:val="22"/>
          <w:szCs w:val="22"/>
        </w:rPr>
        <w:t>(with potential for a second term of office)</w:t>
      </w:r>
    </w:p>
    <w:p w14:paraId="7C406B14" w14:textId="19CCEB3E" w:rsidR="000B3D09" w:rsidRPr="00FC4013" w:rsidRDefault="000B3D09" w:rsidP="007F74C9">
      <w:pPr>
        <w:ind w:left="2160" w:hanging="2160"/>
        <w:rPr>
          <w:rFonts w:ascii="Arial" w:eastAsia="Times New Roman" w:hAnsi="Arial" w:cs="Arial"/>
          <w:bCs/>
          <w:color w:val="000000" w:themeColor="text1"/>
          <w:sz w:val="22"/>
          <w:szCs w:val="22"/>
          <w:lang w:val="en-US" w:eastAsia="en-US"/>
        </w:rPr>
      </w:pPr>
      <w:r w:rsidRPr="00FC4013">
        <w:rPr>
          <w:rFonts w:ascii="Arial" w:eastAsia="Times New Roman" w:hAnsi="Arial" w:cs="Arial"/>
          <w:b/>
          <w:bCs/>
          <w:color w:val="000000" w:themeColor="text1"/>
          <w:sz w:val="22"/>
          <w:szCs w:val="22"/>
          <w:lang w:val="en-US" w:eastAsia="en-US"/>
        </w:rPr>
        <w:t>WAM Allocation:</w:t>
      </w:r>
      <w:r w:rsidR="007F74C9" w:rsidRPr="00FC4013">
        <w:rPr>
          <w:rFonts w:ascii="Arial" w:eastAsia="Times New Roman" w:hAnsi="Arial" w:cs="Arial"/>
          <w:bCs/>
          <w:color w:val="000000" w:themeColor="text1"/>
          <w:sz w:val="22"/>
          <w:szCs w:val="22"/>
          <w:lang w:val="en-US" w:eastAsia="en-US"/>
        </w:rPr>
        <w:t xml:space="preserve"> </w:t>
      </w:r>
      <w:r w:rsidR="007F74C9" w:rsidRPr="00FC4013">
        <w:rPr>
          <w:rFonts w:ascii="Arial" w:eastAsia="Times New Roman" w:hAnsi="Arial" w:cs="Arial"/>
          <w:bCs/>
          <w:color w:val="000000" w:themeColor="text1"/>
          <w:sz w:val="22"/>
          <w:szCs w:val="22"/>
          <w:lang w:val="en-US" w:eastAsia="en-US"/>
        </w:rPr>
        <w:tab/>
        <w:t>40% dependent on negotiation with Faculty Vice-Dean for Research and Head of School</w:t>
      </w:r>
    </w:p>
    <w:p w14:paraId="4E58C9F0" w14:textId="0A71B68F" w:rsidR="008E6041" w:rsidRPr="00FC4013" w:rsidRDefault="008E6041" w:rsidP="008E6041">
      <w:pPr>
        <w:pStyle w:val="CM12"/>
        <w:spacing w:before="100" w:beforeAutospacing="1" w:after="100" w:afterAutospacing="1"/>
        <w:jc w:val="both"/>
        <w:rPr>
          <w:color w:val="000000" w:themeColor="text1"/>
          <w:sz w:val="22"/>
          <w:szCs w:val="22"/>
        </w:rPr>
      </w:pPr>
      <w:r w:rsidRPr="00FC4013">
        <w:rPr>
          <w:b/>
          <w:bCs/>
          <w:color w:val="000000" w:themeColor="text1"/>
          <w:sz w:val="22"/>
          <w:szCs w:val="22"/>
        </w:rPr>
        <w:t>Based at:</w:t>
      </w:r>
      <w:r w:rsidRPr="00FC4013">
        <w:rPr>
          <w:b/>
          <w:bCs/>
          <w:color w:val="000000" w:themeColor="text1"/>
          <w:sz w:val="22"/>
          <w:szCs w:val="22"/>
        </w:rPr>
        <w:tab/>
      </w:r>
      <w:r w:rsidRPr="00FC4013">
        <w:rPr>
          <w:b/>
          <w:bCs/>
          <w:color w:val="000000" w:themeColor="text1"/>
          <w:sz w:val="22"/>
          <w:szCs w:val="22"/>
        </w:rPr>
        <w:tab/>
      </w:r>
      <w:r w:rsidR="00632BA1" w:rsidRPr="00632BA1">
        <w:rPr>
          <w:iCs/>
          <w:color w:val="000000" w:themeColor="text1"/>
          <w:sz w:val="22"/>
          <w:szCs w:val="22"/>
        </w:rPr>
        <w:t>School of Environment, Education and Development</w:t>
      </w:r>
    </w:p>
    <w:p w14:paraId="5FBF451A" w14:textId="0DF39834" w:rsidR="000B3D09" w:rsidRPr="00FC4013" w:rsidRDefault="008E6041" w:rsidP="008844C6">
      <w:pPr>
        <w:pStyle w:val="CM12"/>
        <w:spacing w:before="100" w:beforeAutospacing="1" w:after="100" w:afterAutospacing="1"/>
        <w:jc w:val="both"/>
        <w:rPr>
          <w:color w:val="000000" w:themeColor="text1"/>
          <w:sz w:val="22"/>
          <w:szCs w:val="22"/>
        </w:rPr>
      </w:pPr>
      <w:r w:rsidRPr="00FC4013">
        <w:rPr>
          <w:b/>
          <w:bCs/>
          <w:color w:val="000000" w:themeColor="text1"/>
          <w:sz w:val="22"/>
          <w:szCs w:val="22"/>
        </w:rPr>
        <w:t xml:space="preserve">Responsible to: </w:t>
      </w:r>
      <w:r w:rsidRPr="00FC4013">
        <w:rPr>
          <w:b/>
          <w:bCs/>
          <w:color w:val="000000" w:themeColor="text1"/>
          <w:sz w:val="22"/>
          <w:szCs w:val="22"/>
        </w:rPr>
        <w:tab/>
      </w:r>
      <w:r w:rsidRPr="00FC4013">
        <w:rPr>
          <w:bCs/>
          <w:color w:val="000000" w:themeColor="text1"/>
          <w:sz w:val="22"/>
          <w:szCs w:val="22"/>
        </w:rPr>
        <w:t>Head of School</w:t>
      </w:r>
      <w:r w:rsidR="00901B70" w:rsidRPr="00FC4013">
        <w:rPr>
          <w:bCs/>
          <w:color w:val="000000" w:themeColor="text1"/>
          <w:sz w:val="22"/>
          <w:szCs w:val="22"/>
        </w:rPr>
        <w:t>/Vice-Dean Research and UMRI</w:t>
      </w:r>
    </w:p>
    <w:p w14:paraId="47CADA8D" w14:textId="1AA8E3BC" w:rsidR="000B3D09" w:rsidRPr="00FC4013" w:rsidRDefault="005D584B" w:rsidP="000B3D09">
      <w:pPr>
        <w:pStyle w:val="Default"/>
        <w:tabs>
          <w:tab w:val="left" w:pos="567"/>
        </w:tabs>
        <w:rPr>
          <w:rFonts w:ascii="Arial" w:hAnsi="Arial" w:cs="Arial"/>
          <w:color w:val="000000" w:themeColor="text1"/>
          <w:sz w:val="22"/>
          <w:szCs w:val="22"/>
        </w:rPr>
      </w:pPr>
      <w:r>
        <w:rPr>
          <w:rFonts w:ascii="Arial" w:hAnsi="Arial" w:cs="Arial"/>
          <w:color w:val="000000" w:themeColor="text1"/>
          <w:sz w:val="22"/>
          <w:szCs w:val="22"/>
        </w:rPr>
        <w:t xml:space="preserve">The Director of a Research Institute led out of the Faculty of </w:t>
      </w:r>
      <w:r w:rsidR="00F54B5A">
        <w:rPr>
          <w:rFonts w:ascii="Arial" w:hAnsi="Arial" w:cs="Arial"/>
          <w:color w:val="000000" w:themeColor="text1"/>
          <w:sz w:val="22"/>
          <w:szCs w:val="22"/>
        </w:rPr>
        <w:t>Humanities</w:t>
      </w:r>
      <w:r>
        <w:rPr>
          <w:rFonts w:ascii="Arial" w:hAnsi="Arial" w:cs="Arial"/>
          <w:color w:val="000000" w:themeColor="text1"/>
          <w:sz w:val="22"/>
          <w:szCs w:val="22"/>
        </w:rPr>
        <w:t xml:space="preserve"> (</w:t>
      </w:r>
      <w:r w:rsidR="00901B70" w:rsidRPr="00FC4013">
        <w:rPr>
          <w:rFonts w:ascii="Arial" w:hAnsi="Arial" w:cs="Arial"/>
          <w:color w:val="000000" w:themeColor="text1"/>
          <w:sz w:val="22"/>
          <w:szCs w:val="22"/>
        </w:rPr>
        <w:t>HUMs</w:t>
      </w:r>
      <w:r>
        <w:rPr>
          <w:rFonts w:ascii="Arial" w:hAnsi="Arial" w:cs="Arial"/>
          <w:color w:val="000000" w:themeColor="text1"/>
          <w:sz w:val="22"/>
          <w:szCs w:val="22"/>
        </w:rPr>
        <w:t>)</w:t>
      </w:r>
      <w:r w:rsidR="000B3D09" w:rsidRPr="00FC4013">
        <w:rPr>
          <w:rFonts w:ascii="Arial" w:hAnsi="Arial" w:cs="Arial"/>
          <w:color w:val="000000" w:themeColor="text1"/>
          <w:sz w:val="22"/>
          <w:szCs w:val="22"/>
        </w:rPr>
        <w:t xml:space="preserve"> reports to the relevant Head(s) of School</w:t>
      </w:r>
      <w:r w:rsidR="003A0F14" w:rsidRPr="00FC4013">
        <w:rPr>
          <w:rFonts w:ascii="Arial" w:hAnsi="Arial" w:cs="Arial"/>
          <w:color w:val="000000" w:themeColor="text1"/>
          <w:sz w:val="22"/>
          <w:szCs w:val="22"/>
        </w:rPr>
        <w:t>,</w:t>
      </w:r>
      <w:r w:rsidR="000B3D09" w:rsidRPr="00FC4013">
        <w:rPr>
          <w:rFonts w:ascii="Arial" w:hAnsi="Arial" w:cs="Arial"/>
          <w:color w:val="000000" w:themeColor="text1"/>
          <w:sz w:val="22"/>
          <w:szCs w:val="22"/>
        </w:rPr>
        <w:t xml:space="preserve"> the Faculty Vice-Dean (Research)</w:t>
      </w:r>
      <w:r w:rsidR="00901B70" w:rsidRPr="00FC4013">
        <w:rPr>
          <w:rFonts w:ascii="Arial" w:hAnsi="Arial" w:cs="Arial"/>
          <w:color w:val="000000" w:themeColor="text1"/>
          <w:sz w:val="22"/>
          <w:szCs w:val="22"/>
        </w:rPr>
        <w:t xml:space="preserve">, and </w:t>
      </w:r>
      <w:r>
        <w:rPr>
          <w:rFonts w:ascii="Arial" w:hAnsi="Arial" w:cs="Arial"/>
          <w:color w:val="000000" w:themeColor="text1"/>
          <w:sz w:val="22"/>
          <w:szCs w:val="22"/>
        </w:rPr>
        <w:t>the University of Manchester Research Institute (</w:t>
      </w:r>
      <w:r w:rsidR="00901B70" w:rsidRPr="00FC4013">
        <w:rPr>
          <w:rFonts w:ascii="Arial" w:hAnsi="Arial" w:cs="Arial"/>
          <w:color w:val="000000" w:themeColor="text1"/>
          <w:sz w:val="22"/>
          <w:szCs w:val="22"/>
        </w:rPr>
        <w:t>UMRI</w:t>
      </w:r>
      <w:r>
        <w:rPr>
          <w:rFonts w:ascii="Arial" w:hAnsi="Arial" w:cs="Arial"/>
          <w:color w:val="000000" w:themeColor="text1"/>
          <w:sz w:val="22"/>
          <w:szCs w:val="22"/>
        </w:rPr>
        <w:t>)</w:t>
      </w:r>
      <w:r w:rsidR="008844C6" w:rsidRPr="00FC4013">
        <w:rPr>
          <w:rFonts w:ascii="Arial" w:hAnsi="Arial" w:cs="Arial"/>
          <w:color w:val="000000" w:themeColor="text1"/>
          <w:sz w:val="22"/>
          <w:szCs w:val="22"/>
        </w:rPr>
        <w:t xml:space="preserve">. </w:t>
      </w:r>
      <w:r w:rsidR="000B3D09" w:rsidRPr="00FC4013">
        <w:rPr>
          <w:rFonts w:ascii="Arial" w:hAnsi="Arial" w:cs="Arial"/>
          <w:color w:val="000000" w:themeColor="text1"/>
          <w:sz w:val="22"/>
          <w:szCs w:val="22"/>
        </w:rPr>
        <w:t xml:space="preserve">The post holder will ensure the strategic development </w:t>
      </w:r>
      <w:r w:rsidR="00852223" w:rsidRPr="00FC4013">
        <w:rPr>
          <w:rFonts w:ascii="Arial" w:hAnsi="Arial" w:cs="Arial"/>
          <w:color w:val="000000" w:themeColor="text1"/>
          <w:sz w:val="22"/>
          <w:szCs w:val="22"/>
        </w:rPr>
        <w:t xml:space="preserve">and management </w:t>
      </w:r>
      <w:r w:rsidR="000B3D09" w:rsidRPr="00FC4013">
        <w:rPr>
          <w:rFonts w:ascii="Arial" w:hAnsi="Arial" w:cs="Arial"/>
          <w:color w:val="000000" w:themeColor="text1"/>
          <w:sz w:val="22"/>
          <w:szCs w:val="22"/>
        </w:rPr>
        <w:t xml:space="preserve">of the </w:t>
      </w:r>
      <w:r w:rsidR="003A0F14" w:rsidRPr="00FC4013">
        <w:rPr>
          <w:rFonts w:ascii="Arial" w:hAnsi="Arial" w:cs="Arial"/>
          <w:color w:val="000000" w:themeColor="text1"/>
          <w:sz w:val="22"/>
          <w:szCs w:val="22"/>
        </w:rPr>
        <w:t xml:space="preserve">Research </w:t>
      </w:r>
      <w:r w:rsidR="000B3D09" w:rsidRPr="00FC4013">
        <w:rPr>
          <w:rFonts w:ascii="Arial" w:hAnsi="Arial" w:cs="Arial"/>
          <w:color w:val="000000" w:themeColor="text1"/>
          <w:sz w:val="22"/>
          <w:szCs w:val="22"/>
        </w:rPr>
        <w:t xml:space="preserve">Institute </w:t>
      </w:r>
      <w:r w:rsidR="003A0F14" w:rsidRPr="00FC4013">
        <w:rPr>
          <w:rFonts w:ascii="Arial" w:hAnsi="Arial" w:cs="Arial"/>
          <w:color w:val="000000" w:themeColor="text1"/>
          <w:sz w:val="22"/>
          <w:szCs w:val="22"/>
        </w:rPr>
        <w:t xml:space="preserve">and maintain a programme of activities </w:t>
      </w:r>
      <w:r w:rsidR="000B3D09" w:rsidRPr="00FC4013">
        <w:rPr>
          <w:rFonts w:ascii="Arial" w:hAnsi="Arial" w:cs="Arial"/>
          <w:color w:val="000000" w:themeColor="text1"/>
          <w:sz w:val="22"/>
          <w:szCs w:val="22"/>
        </w:rPr>
        <w:t xml:space="preserve">against </w:t>
      </w:r>
      <w:r w:rsidR="00F54B5A">
        <w:rPr>
          <w:rFonts w:ascii="Arial" w:hAnsi="Arial" w:cs="Arial"/>
          <w:color w:val="000000" w:themeColor="text1"/>
          <w:sz w:val="22"/>
          <w:szCs w:val="22"/>
        </w:rPr>
        <w:t>KPI</w:t>
      </w:r>
      <w:r w:rsidR="003A0F14" w:rsidRPr="00FC4013">
        <w:rPr>
          <w:rFonts w:ascii="Arial" w:hAnsi="Arial" w:cs="Arial"/>
          <w:color w:val="000000" w:themeColor="text1"/>
          <w:sz w:val="22"/>
          <w:szCs w:val="22"/>
        </w:rPr>
        <w:t xml:space="preserve"> targets and </w:t>
      </w:r>
      <w:r w:rsidR="000B3D09" w:rsidRPr="00FC4013">
        <w:rPr>
          <w:rFonts w:ascii="Arial" w:hAnsi="Arial" w:cs="Arial"/>
          <w:color w:val="000000" w:themeColor="text1"/>
          <w:sz w:val="22"/>
          <w:szCs w:val="22"/>
        </w:rPr>
        <w:t>key performance measures</w:t>
      </w:r>
      <w:r w:rsidR="003A0F14" w:rsidRPr="00FC4013">
        <w:rPr>
          <w:rFonts w:ascii="Arial" w:hAnsi="Arial" w:cs="Arial"/>
          <w:color w:val="000000" w:themeColor="text1"/>
          <w:sz w:val="22"/>
          <w:szCs w:val="22"/>
        </w:rPr>
        <w:t>. Strategic development plans are</w:t>
      </w:r>
      <w:r w:rsidR="000B3D09" w:rsidRPr="00FC4013">
        <w:rPr>
          <w:rFonts w:ascii="Arial" w:hAnsi="Arial" w:cs="Arial"/>
          <w:color w:val="000000" w:themeColor="text1"/>
          <w:sz w:val="22"/>
          <w:szCs w:val="22"/>
        </w:rPr>
        <w:t xml:space="preserve"> agreed at </w:t>
      </w:r>
      <w:r w:rsidR="003A0F14" w:rsidRPr="00FC4013">
        <w:rPr>
          <w:rFonts w:ascii="Arial" w:hAnsi="Arial" w:cs="Arial"/>
          <w:color w:val="000000" w:themeColor="text1"/>
          <w:sz w:val="22"/>
          <w:szCs w:val="22"/>
        </w:rPr>
        <w:t xml:space="preserve">a </w:t>
      </w:r>
      <w:r>
        <w:rPr>
          <w:rFonts w:ascii="Arial" w:hAnsi="Arial" w:cs="Arial"/>
          <w:color w:val="000000" w:themeColor="text1"/>
          <w:sz w:val="22"/>
          <w:szCs w:val="22"/>
        </w:rPr>
        <w:t>HUMs Research Institute</w:t>
      </w:r>
      <w:r w:rsidR="000B3D09" w:rsidRPr="00FC4013">
        <w:rPr>
          <w:rFonts w:ascii="Arial" w:hAnsi="Arial" w:cs="Arial"/>
          <w:color w:val="000000" w:themeColor="text1"/>
          <w:sz w:val="22"/>
          <w:szCs w:val="22"/>
        </w:rPr>
        <w:t xml:space="preserve"> annual strategy </w:t>
      </w:r>
      <w:r w:rsidR="00F54B5A" w:rsidRPr="00FC4013">
        <w:rPr>
          <w:rFonts w:ascii="Arial" w:hAnsi="Arial" w:cs="Arial"/>
          <w:color w:val="000000" w:themeColor="text1"/>
          <w:sz w:val="22"/>
          <w:szCs w:val="22"/>
        </w:rPr>
        <w:t>board and</w:t>
      </w:r>
      <w:r w:rsidR="003A0F14" w:rsidRPr="00FC4013">
        <w:rPr>
          <w:rFonts w:ascii="Arial" w:hAnsi="Arial" w:cs="Arial"/>
          <w:color w:val="000000" w:themeColor="text1"/>
          <w:sz w:val="22"/>
          <w:szCs w:val="22"/>
        </w:rPr>
        <w:t xml:space="preserve"> are </w:t>
      </w:r>
      <w:r w:rsidR="00E14A87" w:rsidRPr="00FC4013">
        <w:rPr>
          <w:rFonts w:ascii="Arial" w:hAnsi="Arial" w:cs="Arial"/>
          <w:color w:val="000000" w:themeColor="text1"/>
          <w:sz w:val="22"/>
          <w:szCs w:val="22"/>
        </w:rPr>
        <w:t xml:space="preserve">assessed </w:t>
      </w:r>
      <w:r w:rsidR="003A0F14" w:rsidRPr="00FC4013">
        <w:rPr>
          <w:rFonts w:ascii="Arial" w:hAnsi="Arial" w:cs="Arial"/>
          <w:color w:val="000000" w:themeColor="text1"/>
          <w:sz w:val="22"/>
          <w:szCs w:val="22"/>
        </w:rPr>
        <w:t>against</w:t>
      </w:r>
      <w:r w:rsidR="008844C6" w:rsidRPr="00FC4013">
        <w:rPr>
          <w:rFonts w:ascii="Arial" w:hAnsi="Arial" w:cs="Arial"/>
          <w:color w:val="000000" w:themeColor="text1"/>
          <w:sz w:val="22"/>
          <w:szCs w:val="22"/>
        </w:rPr>
        <w:t xml:space="preserve"> </w:t>
      </w:r>
      <w:r w:rsidR="003A0F14" w:rsidRPr="00FC4013">
        <w:rPr>
          <w:rFonts w:ascii="Arial" w:hAnsi="Arial" w:cs="Arial"/>
          <w:color w:val="000000" w:themeColor="text1"/>
          <w:sz w:val="22"/>
          <w:szCs w:val="22"/>
        </w:rPr>
        <w:t xml:space="preserve">achievements </w:t>
      </w:r>
      <w:r w:rsidR="00E14A87" w:rsidRPr="00FC4013">
        <w:rPr>
          <w:rFonts w:ascii="Arial" w:hAnsi="Arial" w:cs="Arial"/>
          <w:color w:val="000000" w:themeColor="text1"/>
          <w:sz w:val="22"/>
          <w:szCs w:val="22"/>
        </w:rPr>
        <w:t xml:space="preserve">on an annual basis </w:t>
      </w:r>
      <w:r w:rsidR="003A0F14" w:rsidRPr="00FC4013">
        <w:rPr>
          <w:rFonts w:ascii="Arial" w:hAnsi="Arial" w:cs="Arial"/>
          <w:color w:val="000000" w:themeColor="text1"/>
          <w:sz w:val="22"/>
          <w:szCs w:val="22"/>
        </w:rPr>
        <w:t>through review</w:t>
      </w:r>
      <w:r>
        <w:rPr>
          <w:rFonts w:ascii="Arial" w:hAnsi="Arial" w:cs="Arial"/>
          <w:color w:val="000000" w:themeColor="text1"/>
          <w:sz w:val="22"/>
          <w:szCs w:val="22"/>
        </w:rPr>
        <w:t xml:space="preserve"> of the Institute</w:t>
      </w:r>
      <w:r w:rsidR="003A0F14" w:rsidRPr="00FC4013">
        <w:rPr>
          <w:rFonts w:ascii="Arial" w:hAnsi="Arial" w:cs="Arial"/>
          <w:color w:val="000000" w:themeColor="text1"/>
          <w:sz w:val="22"/>
          <w:szCs w:val="22"/>
        </w:rPr>
        <w:t xml:space="preserve"> (</w:t>
      </w:r>
      <w:r>
        <w:rPr>
          <w:rFonts w:ascii="Arial" w:hAnsi="Arial" w:cs="Arial"/>
          <w:color w:val="000000" w:themeColor="text1"/>
          <w:sz w:val="22"/>
          <w:szCs w:val="22"/>
        </w:rPr>
        <w:t xml:space="preserve">reporting to </w:t>
      </w:r>
      <w:r w:rsidR="00E14A87" w:rsidRPr="00FC4013">
        <w:rPr>
          <w:rFonts w:ascii="Arial" w:hAnsi="Arial" w:cs="Arial"/>
          <w:color w:val="000000" w:themeColor="text1"/>
          <w:sz w:val="22"/>
          <w:szCs w:val="22"/>
        </w:rPr>
        <w:t>UMRI</w:t>
      </w:r>
      <w:r w:rsidR="003A0F14" w:rsidRPr="00FC4013">
        <w:rPr>
          <w:rFonts w:ascii="Arial" w:hAnsi="Arial" w:cs="Arial"/>
          <w:color w:val="000000" w:themeColor="text1"/>
          <w:sz w:val="22"/>
          <w:szCs w:val="22"/>
        </w:rPr>
        <w:t xml:space="preserve"> – and as delegated to </w:t>
      </w:r>
      <w:r>
        <w:rPr>
          <w:rFonts w:ascii="Arial" w:hAnsi="Arial" w:cs="Arial"/>
          <w:color w:val="000000" w:themeColor="text1"/>
          <w:sz w:val="22"/>
          <w:szCs w:val="22"/>
        </w:rPr>
        <w:t xml:space="preserve">the </w:t>
      </w:r>
      <w:r w:rsidR="003A0F14" w:rsidRPr="00FC4013">
        <w:rPr>
          <w:rFonts w:ascii="Arial" w:hAnsi="Arial" w:cs="Arial"/>
          <w:color w:val="000000" w:themeColor="text1"/>
          <w:sz w:val="22"/>
          <w:szCs w:val="22"/>
        </w:rPr>
        <w:t>Faculty V</w:t>
      </w:r>
      <w:r>
        <w:rPr>
          <w:rFonts w:ascii="Arial" w:hAnsi="Arial" w:cs="Arial"/>
          <w:color w:val="000000" w:themeColor="text1"/>
          <w:sz w:val="22"/>
          <w:szCs w:val="22"/>
        </w:rPr>
        <w:t>ice</w:t>
      </w:r>
      <w:r w:rsidR="003A0F14" w:rsidRPr="00FC4013">
        <w:rPr>
          <w:rFonts w:ascii="Arial" w:hAnsi="Arial" w:cs="Arial"/>
          <w:color w:val="000000" w:themeColor="text1"/>
          <w:sz w:val="22"/>
          <w:szCs w:val="22"/>
        </w:rPr>
        <w:t>-D</w:t>
      </w:r>
      <w:r>
        <w:rPr>
          <w:rFonts w:ascii="Arial" w:hAnsi="Arial" w:cs="Arial"/>
          <w:color w:val="000000" w:themeColor="text1"/>
          <w:sz w:val="22"/>
          <w:szCs w:val="22"/>
        </w:rPr>
        <w:t>ean</w:t>
      </w:r>
      <w:r w:rsidR="003A0F14" w:rsidRPr="00FC4013">
        <w:rPr>
          <w:rFonts w:ascii="Arial" w:hAnsi="Arial" w:cs="Arial"/>
          <w:color w:val="000000" w:themeColor="text1"/>
          <w:sz w:val="22"/>
          <w:szCs w:val="22"/>
        </w:rPr>
        <w:t xml:space="preserve"> Research)</w:t>
      </w:r>
      <w:r w:rsidR="000B3D09" w:rsidRPr="00FC4013">
        <w:rPr>
          <w:rFonts w:ascii="Arial" w:hAnsi="Arial" w:cs="Arial"/>
          <w:color w:val="000000" w:themeColor="text1"/>
          <w:sz w:val="22"/>
          <w:szCs w:val="22"/>
        </w:rPr>
        <w:t xml:space="preserve">, ensuring </w:t>
      </w:r>
      <w:r>
        <w:rPr>
          <w:rFonts w:ascii="Arial" w:hAnsi="Arial" w:cs="Arial"/>
          <w:color w:val="000000" w:themeColor="text1"/>
          <w:sz w:val="22"/>
          <w:szCs w:val="22"/>
        </w:rPr>
        <w:t>Institutes</w:t>
      </w:r>
      <w:r w:rsidR="003A0F14" w:rsidRPr="00FC4013">
        <w:rPr>
          <w:rFonts w:ascii="Arial" w:hAnsi="Arial" w:cs="Arial"/>
          <w:color w:val="000000" w:themeColor="text1"/>
          <w:sz w:val="22"/>
          <w:szCs w:val="22"/>
        </w:rPr>
        <w:t xml:space="preserve"> make a</w:t>
      </w:r>
      <w:r w:rsidR="000B3D09" w:rsidRPr="00FC4013">
        <w:rPr>
          <w:rFonts w:ascii="Arial" w:hAnsi="Arial" w:cs="Arial"/>
          <w:color w:val="000000" w:themeColor="text1"/>
          <w:sz w:val="22"/>
          <w:szCs w:val="22"/>
        </w:rPr>
        <w:t xml:space="preserve"> robust contribution to the University’s research strategy and goals.</w:t>
      </w:r>
    </w:p>
    <w:p w14:paraId="4C2F2079" w14:textId="1DC360A6" w:rsidR="000B3D09" w:rsidRPr="00FC4013" w:rsidRDefault="000B3D09" w:rsidP="000B3D09">
      <w:pPr>
        <w:pStyle w:val="Default"/>
        <w:tabs>
          <w:tab w:val="left" w:pos="567"/>
        </w:tabs>
        <w:rPr>
          <w:rFonts w:ascii="Arial" w:hAnsi="Arial" w:cs="Arial"/>
          <w:color w:val="000000" w:themeColor="text1"/>
          <w:sz w:val="22"/>
          <w:szCs w:val="22"/>
        </w:rPr>
      </w:pPr>
    </w:p>
    <w:p w14:paraId="46FDA636" w14:textId="3F94D2D8" w:rsidR="000B3D09" w:rsidRPr="00FC4013" w:rsidRDefault="00730657" w:rsidP="00730657">
      <w:pPr>
        <w:pStyle w:val="Default"/>
        <w:tabs>
          <w:tab w:val="left" w:pos="567"/>
        </w:tabs>
        <w:ind w:left="567" w:hanging="567"/>
        <w:rPr>
          <w:rFonts w:ascii="Arial" w:hAnsi="Arial" w:cs="Arial"/>
          <w:color w:val="000000" w:themeColor="text1"/>
          <w:sz w:val="22"/>
          <w:szCs w:val="22"/>
        </w:rPr>
      </w:pPr>
      <w:r w:rsidRPr="00FC4013">
        <w:rPr>
          <w:rFonts w:ascii="Arial" w:hAnsi="Arial" w:cs="Arial"/>
          <w:b/>
          <w:bCs/>
          <w:color w:val="000000" w:themeColor="text1"/>
          <w:sz w:val="22"/>
          <w:szCs w:val="22"/>
        </w:rPr>
        <w:t>Main Duties &amp; Responsibilities</w:t>
      </w:r>
      <w:r w:rsidR="008844C6" w:rsidRPr="00FC4013">
        <w:rPr>
          <w:rFonts w:ascii="Arial" w:hAnsi="Arial" w:cs="Arial"/>
          <w:b/>
          <w:bCs/>
          <w:color w:val="000000" w:themeColor="text1"/>
          <w:sz w:val="22"/>
          <w:szCs w:val="22"/>
        </w:rPr>
        <w:t>:</w:t>
      </w:r>
      <w:r w:rsidRPr="00FC4013">
        <w:rPr>
          <w:rFonts w:ascii="Arial" w:hAnsi="Arial" w:cs="Arial"/>
          <w:b/>
          <w:bCs/>
          <w:color w:val="000000" w:themeColor="text1"/>
          <w:sz w:val="22"/>
          <w:szCs w:val="22"/>
        </w:rPr>
        <w:t xml:space="preserve"> </w:t>
      </w:r>
      <w:r w:rsidR="003A0F14" w:rsidRPr="00FC4013">
        <w:rPr>
          <w:rFonts w:ascii="Arial" w:hAnsi="Arial" w:cs="Arial"/>
          <w:b/>
          <w:bCs/>
          <w:color w:val="000000" w:themeColor="text1"/>
          <w:sz w:val="22"/>
          <w:szCs w:val="22"/>
        </w:rPr>
        <w:t>the Director of a R</w:t>
      </w:r>
      <w:r w:rsidR="008844C6" w:rsidRPr="00FC4013">
        <w:rPr>
          <w:rFonts w:ascii="Arial" w:hAnsi="Arial" w:cs="Arial"/>
          <w:b/>
          <w:bCs/>
          <w:color w:val="000000" w:themeColor="text1"/>
          <w:sz w:val="22"/>
          <w:szCs w:val="22"/>
        </w:rPr>
        <w:t>esearch Institute</w:t>
      </w:r>
      <w:r w:rsidR="003A0F14" w:rsidRPr="00FC4013">
        <w:rPr>
          <w:rFonts w:ascii="Arial" w:hAnsi="Arial" w:cs="Arial"/>
          <w:b/>
          <w:bCs/>
          <w:color w:val="000000" w:themeColor="text1"/>
          <w:sz w:val="22"/>
          <w:szCs w:val="22"/>
        </w:rPr>
        <w:t xml:space="preserve"> will</w:t>
      </w:r>
    </w:p>
    <w:p w14:paraId="26D1BAAC" w14:textId="77777777" w:rsidR="00DE06F5" w:rsidRPr="00FC4013" w:rsidRDefault="00DE06F5" w:rsidP="008844C6">
      <w:pPr>
        <w:pStyle w:val="Default"/>
        <w:tabs>
          <w:tab w:val="left" w:pos="567"/>
        </w:tabs>
        <w:rPr>
          <w:rFonts w:ascii="Arial" w:hAnsi="Arial" w:cs="Arial"/>
          <w:color w:val="000000" w:themeColor="text1"/>
          <w:sz w:val="22"/>
          <w:szCs w:val="22"/>
        </w:rPr>
      </w:pPr>
    </w:p>
    <w:p w14:paraId="4B1962A6" w14:textId="4B698CB9" w:rsidR="00DE06F5" w:rsidRPr="00FC4013" w:rsidRDefault="00DE06F5" w:rsidP="00DE06F5">
      <w:pPr>
        <w:pStyle w:val="Default"/>
        <w:numPr>
          <w:ilvl w:val="0"/>
          <w:numId w:val="4"/>
        </w:numPr>
        <w:tabs>
          <w:tab w:val="left" w:pos="567"/>
        </w:tabs>
        <w:spacing w:after="27"/>
        <w:rPr>
          <w:rFonts w:ascii="Arial" w:hAnsi="Arial" w:cs="Arial"/>
          <w:color w:val="000000" w:themeColor="text1"/>
          <w:sz w:val="22"/>
          <w:szCs w:val="22"/>
        </w:rPr>
      </w:pPr>
      <w:r w:rsidRPr="00FC4013">
        <w:rPr>
          <w:rFonts w:ascii="Arial" w:hAnsi="Arial" w:cs="Arial"/>
          <w:color w:val="000000" w:themeColor="text1"/>
          <w:sz w:val="22"/>
          <w:szCs w:val="22"/>
        </w:rPr>
        <w:t xml:space="preserve">Contribute to the delivery of the University’s Research &amp; Knowledge Exchange, Business Engagement and Internationalisation strategies, through providing academic leadership of the </w:t>
      </w:r>
      <w:r w:rsidR="005D584B">
        <w:rPr>
          <w:rFonts w:ascii="Arial" w:hAnsi="Arial" w:cs="Arial"/>
          <w:color w:val="000000" w:themeColor="text1"/>
          <w:sz w:val="22"/>
          <w:szCs w:val="22"/>
        </w:rPr>
        <w:t>Institute</w:t>
      </w:r>
      <w:r w:rsidRPr="00FC4013">
        <w:rPr>
          <w:rFonts w:ascii="Arial" w:hAnsi="Arial" w:cs="Arial"/>
          <w:color w:val="000000" w:themeColor="text1"/>
          <w:sz w:val="22"/>
          <w:szCs w:val="22"/>
        </w:rPr>
        <w:t xml:space="preserve">, with a coherent strategic vision for research and </w:t>
      </w:r>
      <w:r w:rsidR="008844C6" w:rsidRPr="00FC4013">
        <w:rPr>
          <w:rFonts w:ascii="Arial" w:hAnsi="Arial" w:cs="Arial"/>
          <w:color w:val="000000" w:themeColor="text1"/>
          <w:sz w:val="22"/>
          <w:szCs w:val="22"/>
        </w:rPr>
        <w:t xml:space="preserve">research </w:t>
      </w:r>
      <w:r w:rsidRPr="00FC4013">
        <w:rPr>
          <w:rFonts w:ascii="Arial" w:hAnsi="Arial" w:cs="Arial"/>
          <w:color w:val="000000" w:themeColor="text1"/>
          <w:sz w:val="22"/>
          <w:szCs w:val="22"/>
        </w:rPr>
        <w:t xml:space="preserve">training. </w:t>
      </w:r>
    </w:p>
    <w:p w14:paraId="4147A36A" w14:textId="2B487065" w:rsidR="00852223" w:rsidRPr="00FC4013" w:rsidRDefault="00852223" w:rsidP="00852223">
      <w:pPr>
        <w:pStyle w:val="Default"/>
        <w:numPr>
          <w:ilvl w:val="0"/>
          <w:numId w:val="4"/>
        </w:numPr>
        <w:tabs>
          <w:tab w:val="left" w:pos="567"/>
        </w:tabs>
        <w:spacing w:after="27"/>
        <w:rPr>
          <w:rFonts w:ascii="Arial" w:hAnsi="Arial" w:cs="Arial"/>
          <w:color w:val="000000" w:themeColor="text1"/>
          <w:sz w:val="22"/>
          <w:szCs w:val="22"/>
        </w:rPr>
      </w:pPr>
      <w:r w:rsidRPr="00FC4013">
        <w:rPr>
          <w:rFonts w:ascii="Arial" w:hAnsi="Arial" w:cs="Arial"/>
          <w:color w:val="000000" w:themeColor="text1"/>
          <w:sz w:val="22"/>
          <w:szCs w:val="22"/>
        </w:rPr>
        <w:t xml:space="preserve">Be accountable for ensuring the overall delivery of the </w:t>
      </w:r>
      <w:r w:rsidR="005D584B">
        <w:rPr>
          <w:rFonts w:ascii="Arial" w:hAnsi="Arial" w:cs="Arial"/>
          <w:color w:val="000000" w:themeColor="text1"/>
          <w:sz w:val="22"/>
          <w:szCs w:val="22"/>
        </w:rPr>
        <w:t>Institute’s</w:t>
      </w:r>
      <w:r w:rsidRPr="00FC4013">
        <w:rPr>
          <w:rFonts w:ascii="Arial" w:hAnsi="Arial" w:cs="Arial"/>
          <w:color w:val="000000" w:themeColor="text1"/>
          <w:sz w:val="22"/>
          <w:szCs w:val="22"/>
        </w:rPr>
        <w:t xml:space="preserve"> strategic plan and performance metrics. </w:t>
      </w:r>
    </w:p>
    <w:p w14:paraId="4834E4E2" w14:textId="594C36E9" w:rsidR="00852223" w:rsidRPr="00FC4013" w:rsidRDefault="00852223" w:rsidP="00852223">
      <w:pPr>
        <w:pStyle w:val="Default"/>
        <w:numPr>
          <w:ilvl w:val="0"/>
          <w:numId w:val="4"/>
        </w:numPr>
        <w:tabs>
          <w:tab w:val="left" w:pos="567"/>
        </w:tabs>
        <w:spacing w:after="27"/>
        <w:rPr>
          <w:rFonts w:ascii="Arial" w:hAnsi="Arial" w:cs="Arial"/>
          <w:color w:val="000000" w:themeColor="text1"/>
          <w:sz w:val="22"/>
          <w:szCs w:val="22"/>
        </w:rPr>
      </w:pPr>
      <w:r w:rsidRPr="00FC4013">
        <w:rPr>
          <w:rFonts w:ascii="Arial" w:hAnsi="Arial" w:cs="Arial"/>
          <w:color w:val="000000" w:themeColor="text1"/>
          <w:sz w:val="22"/>
          <w:szCs w:val="22"/>
        </w:rPr>
        <w:t>Be accountable for the effective governance and management of the Institute (including through the Chairing of an annual Strategy Board and where appropriate, an Advisory Board which includes external membership), and including adherence to all academic, research and administrative principles, processes (such as Ethics) and policies.</w:t>
      </w:r>
    </w:p>
    <w:p w14:paraId="5BE36E9F" w14:textId="28E6FEA0" w:rsidR="00852223" w:rsidRPr="00FC4013" w:rsidRDefault="00852223" w:rsidP="00852223">
      <w:pPr>
        <w:pStyle w:val="Default"/>
        <w:numPr>
          <w:ilvl w:val="0"/>
          <w:numId w:val="4"/>
        </w:numPr>
        <w:tabs>
          <w:tab w:val="left" w:pos="567"/>
        </w:tabs>
        <w:spacing w:after="27"/>
        <w:rPr>
          <w:rFonts w:ascii="Arial" w:hAnsi="Arial" w:cs="Arial"/>
          <w:color w:val="000000" w:themeColor="text1"/>
          <w:sz w:val="22"/>
          <w:szCs w:val="22"/>
        </w:rPr>
      </w:pPr>
      <w:r w:rsidRPr="00FC4013">
        <w:rPr>
          <w:rFonts w:ascii="Arial" w:hAnsi="Arial" w:cs="Arial"/>
          <w:color w:val="000000" w:themeColor="text1"/>
          <w:sz w:val="22"/>
          <w:szCs w:val="22"/>
        </w:rPr>
        <w:t>Champion the provision of internationally recognised excellence in research and research impact, and related activities (including where applicable Social Responsibility) ensuring a stimulating, and well-managed environment.</w:t>
      </w:r>
    </w:p>
    <w:p w14:paraId="496226A4" w14:textId="22970B54" w:rsidR="00DE06F5" w:rsidRPr="00FC4013" w:rsidRDefault="00BE2B15" w:rsidP="00852223">
      <w:pPr>
        <w:pStyle w:val="Default"/>
        <w:numPr>
          <w:ilvl w:val="0"/>
          <w:numId w:val="4"/>
        </w:numPr>
        <w:tabs>
          <w:tab w:val="left" w:pos="567"/>
        </w:tabs>
        <w:spacing w:after="27"/>
        <w:rPr>
          <w:rFonts w:ascii="Arial" w:hAnsi="Arial" w:cs="Arial"/>
          <w:color w:val="000000" w:themeColor="text1"/>
          <w:sz w:val="22"/>
          <w:szCs w:val="22"/>
        </w:rPr>
      </w:pPr>
      <w:r w:rsidRPr="00FC4013">
        <w:rPr>
          <w:rFonts w:ascii="Arial" w:hAnsi="Arial" w:cs="Arial"/>
          <w:color w:val="000000" w:themeColor="text1"/>
          <w:sz w:val="22"/>
          <w:szCs w:val="22"/>
        </w:rPr>
        <w:t xml:space="preserve">Ensure </w:t>
      </w:r>
      <w:r w:rsidR="000B3D09" w:rsidRPr="00FC4013">
        <w:rPr>
          <w:rFonts w:ascii="Arial" w:hAnsi="Arial" w:cs="Arial"/>
          <w:color w:val="000000" w:themeColor="text1"/>
          <w:sz w:val="22"/>
          <w:szCs w:val="22"/>
        </w:rPr>
        <w:t xml:space="preserve">the effective and efficient use of allocated resources to maximise the Institute's contribution to the University’s overall strategy, with a particular emphasis on delivering world class </w:t>
      </w:r>
      <w:r w:rsidR="005D584B">
        <w:rPr>
          <w:rFonts w:ascii="Arial" w:hAnsi="Arial" w:cs="Arial"/>
          <w:color w:val="000000" w:themeColor="text1"/>
          <w:sz w:val="22"/>
          <w:szCs w:val="22"/>
        </w:rPr>
        <w:t xml:space="preserve">interdisciplinary </w:t>
      </w:r>
      <w:r w:rsidR="000B3D09" w:rsidRPr="00FC4013">
        <w:rPr>
          <w:rFonts w:ascii="Arial" w:hAnsi="Arial" w:cs="Arial"/>
          <w:color w:val="000000" w:themeColor="text1"/>
          <w:sz w:val="22"/>
          <w:szCs w:val="22"/>
        </w:rPr>
        <w:t xml:space="preserve">research. </w:t>
      </w:r>
      <w:r w:rsidR="00852223" w:rsidRPr="00FC4013">
        <w:rPr>
          <w:rFonts w:ascii="Arial" w:hAnsi="Arial" w:cs="Arial"/>
          <w:color w:val="000000" w:themeColor="text1"/>
          <w:sz w:val="22"/>
          <w:szCs w:val="22"/>
        </w:rPr>
        <w:t xml:space="preserve">Allocate the Institute resources, accordingly, with clear objectives, targets and associated measurements. </w:t>
      </w:r>
    </w:p>
    <w:p w14:paraId="63E06E7B" w14:textId="706E5EF9" w:rsidR="00DE06F5" w:rsidRPr="00FC4013" w:rsidRDefault="00BE2B15" w:rsidP="00DE06F5">
      <w:pPr>
        <w:pStyle w:val="Default"/>
        <w:numPr>
          <w:ilvl w:val="0"/>
          <w:numId w:val="4"/>
        </w:numPr>
        <w:tabs>
          <w:tab w:val="left" w:pos="567"/>
        </w:tabs>
        <w:spacing w:after="27"/>
        <w:rPr>
          <w:rFonts w:ascii="Arial" w:hAnsi="Arial" w:cs="Arial"/>
          <w:color w:val="000000" w:themeColor="text1"/>
          <w:sz w:val="22"/>
          <w:szCs w:val="22"/>
        </w:rPr>
      </w:pPr>
      <w:r w:rsidRPr="00FC4013">
        <w:rPr>
          <w:rFonts w:ascii="Arial" w:hAnsi="Arial" w:cs="Arial"/>
          <w:color w:val="000000" w:themeColor="text1"/>
          <w:sz w:val="22"/>
          <w:szCs w:val="22"/>
        </w:rPr>
        <w:t xml:space="preserve">Oversee </w:t>
      </w:r>
      <w:r w:rsidR="000B3D09" w:rsidRPr="00FC4013">
        <w:rPr>
          <w:rFonts w:ascii="Arial" w:hAnsi="Arial" w:cs="Arial"/>
          <w:color w:val="000000" w:themeColor="text1"/>
          <w:sz w:val="22"/>
          <w:szCs w:val="22"/>
        </w:rPr>
        <w:t>career development and performance management of academic staff within the Institute</w:t>
      </w:r>
      <w:r w:rsidRPr="00FC4013">
        <w:rPr>
          <w:rFonts w:ascii="Arial" w:hAnsi="Arial" w:cs="Arial"/>
          <w:color w:val="000000" w:themeColor="text1"/>
          <w:sz w:val="22"/>
          <w:szCs w:val="22"/>
        </w:rPr>
        <w:t xml:space="preserve"> as </w:t>
      </w:r>
      <w:r w:rsidR="00F54B5A" w:rsidRPr="00FC4013">
        <w:rPr>
          <w:rFonts w:ascii="Arial" w:hAnsi="Arial" w:cs="Arial"/>
          <w:color w:val="000000" w:themeColor="text1"/>
          <w:sz w:val="22"/>
          <w:szCs w:val="22"/>
        </w:rPr>
        <w:t>required and</w:t>
      </w:r>
      <w:r w:rsidR="000B3D09" w:rsidRPr="00FC4013">
        <w:rPr>
          <w:rFonts w:ascii="Arial" w:hAnsi="Arial" w:cs="Arial"/>
          <w:color w:val="000000" w:themeColor="text1"/>
          <w:sz w:val="22"/>
          <w:szCs w:val="22"/>
        </w:rPr>
        <w:t xml:space="preserve"> ensur</w:t>
      </w:r>
      <w:r w:rsidRPr="00FC4013">
        <w:rPr>
          <w:rFonts w:ascii="Arial" w:hAnsi="Arial" w:cs="Arial"/>
          <w:color w:val="000000" w:themeColor="text1"/>
          <w:sz w:val="22"/>
          <w:szCs w:val="22"/>
        </w:rPr>
        <w:t>e</w:t>
      </w:r>
      <w:r w:rsidR="000B3D09" w:rsidRPr="00FC4013">
        <w:rPr>
          <w:rFonts w:ascii="Arial" w:hAnsi="Arial" w:cs="Arial"/>
          <w:color w:val="000000" w:themeColor="text1"/>
          <w:sz w:val="22"/>
          <w:szCs w:val="22"/>
        </w:rPr>
        <w:t xml:space="preserve"> alignment with the University's Strategic Plan. </w:t>
      </w:r>
    </w:p>
    <w:p w14:paraId="7D1BC2DC" w14:textId="2D0F5A86" w:rsidR="00730657" w:rsidRPr="00FC4013" w:rsidRDefault="00DE06F5" w:rsidP="00730657">
      <w:pPr>
        <w:pStyle w:val="Default"/>
        <w:numPr>
          <w:ilvl w:val="0"/>
          <w:numId w:val="4"/>
        </w:numPr>
        <w:tabs>
          <w:tab w:val="left" w:pos="567"/>
        </w:tabs>
        <w:spacing w:after="27"/>
        <w:rPr>
          <w:rFonts w:ascii="Arial" w:hAnsi="Arial" w:cs="Arial"/>
          <w:color w:val="000000" w:themeColor="text1"/>
          <w:sz w:val="22"/>
          <w:szCs w:val="22"/>
        </w:rPr>
      </w:pPr>
      <w:r w:rsidRPr="00FC4013">
        <w:rPr>
          <w:rFonts w:ascii="Arial" w:hAnsi="Arial" w:cs="Arial"/>
          <w:color w:val="000000" w:themeColor="text1"/>
          <w:sz w:val="22"/>
          <w:szCs w:val="22"/>
        </w:rPr>
        <w:t>Attend</w:t>
      </w:r>
      <w:r w:rsidR="00730657" w:rsidRPr="00FC4013">
        <w:rPr>
          <w:rFonts w:ascii="Arial" w:hAnsi="Arial" w:cs="Arial"/>
          <w:color w:val="000000" w:themeColor="text1"/>
          <w:sz w:val="22"/>
          <w:szCs w:val="22"/>
        </w:rPr>
        <w:t xml:space="preserve"> and engage with relevant and regular UoM and Faculty networking events such as UMRI Leaders Forum and UoM Platform events,</w:t>
      </w:r>
    </w:p>
    <w:p w14:paraId="5FDDC84E" w14:textId="19F3F024" w:rsidR="00730657" w:rsidRPr="00FC4013" w:rsidRDefault="00BE2B15" w:rsidP="00730657">
      <w:pPr>
        <w:pStyle w:val="Default"/>
        <w:numPr>
          <w:ilvl w:val="0"/>
          <w:numId w:val="4"/>
        </w:numPr>
        <w:tabs>
          <w:tab w:val="left" w:pos="567"/>
        </w:tabs>
        <w:spacing w:after="27"/>
        <w:rPr>
          <w:rFonts w:ascii="Arial" w:hAnsi="Arial" w:cs="Arial"/>
          <w:color w:val="000000" w:themeColor="text1"/>
          <w:sz w:val="22"/>
          <w:szCs w:val="22"/>
        </w:rPr>
      </w:pPr>
      <w:r w:rsidRPr="00FC4013">
        <w:rPr>
          <w:rFonts w:ascii="Arial" w:hAnsi="Arial" w:cs="Arial"/>
          <w:color w:val="000000" w:themeColor="text1"/>
          <w:sz w:val="22"/>
          <w:szCs w:val="22"/>
        </w:rPr>
        <w:t>Be a</w:t>
      </w:r>
      <w:r w:rsidR="003A0F14" w:rsidRPr="00FC4013">
        <w:rPr>
          <w:rFonts w:ascii="Arial" w:hAnsi="Arial" w:cs="Arial"/>
          <w:color w:val="000000" w:themeColor="text1"/>
          <w:sz w:val="22"/>
          <w:szCs w:val="22"/>
        </w:rPr>
        <w:t xml:space="preserve">ccountable for the effective preparation and delivery of governance and management of the </w:t>
      </w:r>
      <w:r w:rsidR="005D584B">
        <w:rPr>
          <w:rFonts w:ascii="Arial" w:hAnsi="Arial" w:cs="Arial"/>
          <w:color w:val="000000" w:themeColor="text1"/>
          <w:sz w:val="22"/>
          <w:szCs w:val="22"/>
        </w:rPr>
        <w:t>Institute</w:t>
      </w:r>
      <w:r w:rsidR="000B3D09" w:rsidRPr="00FC4013">
        <w:rPr>
          <w:rFonts w:ascii="Arial" w:hAnsi="Arial" w:cs="Arial"/>
          <w:color w:val="000000" w:themeColor="text1"/>
          <w:sz w:val="22"/>
          <w:szCs w:val="22"/>
        </w:rPr>
        <w:t xml:space="preserve"> </w:t>
      </w:r>
      <w:r w:rsidR="003A0F14" w:rsidRPr="00FC4013">
        <w:rPr>
          <w:rFonts w:ascii="Arial" w:hAnsi="Arial" w:cs="Arial"/>
          <w:color w:val="000000" w:themeColor="text1"/>
          <w:sz w:val="22"/>
          <w:szCs w:val="22"/>
        </w:rPr>
        <w:t>in relation to annual UMRI review (both light touch and deep dive review).</w:t>
      </w:r>
    </w:p>
    <w:p w14:paraId="0BE5E0CE" w14:textId="0CEDFCA8" w:rsidR="008844C6" w:rsidRPr="00FC4013" w:rsidRDefault="000B3D09" w:rsidP="008844C6">
      <w:pPr>
        <w:pStyle w:val="Default"/>
        <w:numPr>
          <w:ilvl w:val="0"/>
          <w:numId w:val="4"/>
        </w:numPr>
        <w:tabs>
          <w:tab w:val="left" w:pos="567"/>
        </w:tabs>
        <w:spacing w:after="27"/>
        <w:rPr>
          <w:rFonts w:ascii="Arial" w:hAnsi="Arial" w:cs="Arial"/>
          <w:color w:val="000000" w:themeColor="text1"/>
          <w:sz w:val="22"/>
          <w:szCs w:val="22"/>
        </w:rPr>
      </w:pPr>
      <w:r w:rsidRPr="00FC4013">
        <w:rPr>
          <w:rFonts w:ascii="Arial" w:hAnsi="Arial" w:cs="Arial"/>
          <w:color w:val="000000" w:themeColor="text1"/>
          <w:sz w:val="22"/>
          <w:szCs w:val="22"/>
        </w:rPr>
        <w:t xml:space="preserve">Actively develop the Institute’s international academic profile and enhance its international partnership development, in line with the University’s Internationalisation strategy. </w:t>
      </w:r>
    </w:p>
    <w:p w14:paraId="040A1B57" w14:textId="133D6D75" w:rsidR="00852223" w:rsidRPr="00FC4013" w:rsidRDefault="000B3D09" w:rsidP="00852223">
      <w:pPr>
        <w:pStyle w:val="Default"/>
        <w:numPr>
          <w:ilvl w:val="0"/>
          <w:numId w:val="4"/>
        </w:numPr>
        <w:tabs>
          <w:tab w:val="left" w:pos="567"/>
        </w:tabs>
        <w:spacing w:after="27"/>
        <w:rPr>
          <w:rFonts w:ascii="Arial" w:hAnsi="Arial" w:cs="Arial"/>
          <w:color w:val="000000" w:themeColor="text1"/>
          <w:sz w:val="22"/>
          <w:szCs w:val="22"/>
        </w:rPr>
      </w:pPr>
      <w:r w:rsidRPr="00FC4013">
        <w:rPr>
          <w:rFonts w:ascii="Arial" w:hAnsi="Arial" w:cs="Arial"/>
          <w:color w:val="000000" w:themeColor="text1"/>
          <w:sz w:val="22"/>
          <w:szCs w:val="22"/>
        </w:rPr>
        <w:t>Develop the Institute’s strategies and associated financial and operational plans in partnership with its staff and the Head of School</w:t>
      </w:r>
      <w:r w:rsidR="00BE2B15" w:rsidRPr="00FC4013">
        <w:rPr>
          <w:rFonts w:ascii="Arial" w:hAnsi="Arial" w:cs="Arial"/>
          <w:color w:val="000000" w:themeColor="text1"/>
          <w:sz w:val="22"/>
          <w:szCs w:val="22"/>
        </w:rPr>
        <w:t xml:space="preserve">, </w:t>
      </w:r>
      <w:r w:rsidRPr="00FC4013">
        <w:rPr>
          <w:rFonts w:ascii="Arial" w:hAnsi="Arial" w:cs="Arial"/>
          <w:color w:val="000000" w:themeColor="text1"/>
          <w:sz w:val="22"/>
          <w:szCs w:val="22"/>
        </w:rPr>
        <w:t>Vice-Dean for Research</w:t>
      </w:r>
      <w:r w:rsidR="00BE2B15" w:rsidRPr="00FC4013">
        <w:rPr>
          <w:rFonts w:ascii="Arial" w:hAnsi="Arial" w:cs="Arial"/>
          <w:color w:val="000000" w:themeColor="text1"/>
          <w:sz w:val="22"/>
          <w:szCs w:val="22"/>
        </w:rPr>
        <w:t xml:space="preserve"> and UMRI </w:t>
      </w:r>
      <w:r w:rsidR="00F54B5A" w:rsidRPr="00FC4013">
        <w:rPr>
          <w:rFonts w:ascii="Arial" w:hAnsi="Arial" w:cs="Arial"/>
          <w:color w:val="000000" w:themeColor="text1"/>
          <w:sz w:val="22"/>
          <w:szCs w:val="22"/>
        </w:rPr>
        <w:t>Board.</w:t>
      </w:r>
      <w:r w:rsidRPr="00FC4013">
        <w:rPr>
          <w:rFonts w:ascii="Arial" w:hAnsi="Arial" w:cs="Arial"/>
          <w:color w:val="000000" w:themeColor="text1"/>
          <w:sz w:val="22"/>
          <w:szCs w:val="22"/>
        </w:rPr>
        <w:t xml:space="preserve"> </w:t>
      </w:r>
    </w:p>
    <w:p w14:paraId="00674CE7" w14:textId="3E50476E" w:rsidR="00852223" w:rsidRPr="00FC4013" w:rsidRDefault="000B3D09" w:rsidP="00852223">
      <w:pPr>
        <w:pStyle w:val="Default"/>
        <w:numPr>
          <w:ilvl w:val="0"/>
          <w:numId w:val="4"/>
        </w:numPr>
        <w:tabs>
          <w:tab w:val="left" w:pos="567"/>
        </w:tabs>
        <w:spacing w:after="27"/>
        <w:rPr>
          <w:rFonts w:ascii="Arial" w:hAnsi="Arial" w:cs="Arial"/>
          <w:color w:val="000000" w:themeColor="text1"/>
          <w:sz w:val="22"/>
          <w:szCs w:val="22"/>
        </w:rPr>
      </w:pPr>
      <w:r w:rsidRPr="00FC4013">
        <w:rPr>
          <w:rFonts w:ascii="Arial" w:hAnsi="Arial" w:cs="Arial"/>
          <w:color w:val="000000" w:themeColor="text1"/>
          <w:sz w:val="22"/>
          <w:szCs w:val="22"/>
        </w:rPr>
        <w:lastRenderedPageBreak/>
        <w:t xml:space="preserve">Identify, promote and contribute resources to developing the Institute’s </w:t>
      </w:r>
      <w:r w:rsidR="005D584B">
        <w:rPr>
          <w:rFonts w:ascii="Arial" w:hAnsi="Arial" w:cs="Arial"/>
          <w:color w:val="000000" w:themeColor="text1"/>
          <w:sz w:val="22"/>
          <w:szCs w:val="22"/>
        </w:rPr>
        <w:t xml:space="preserve">research </w:t>
      </w:r>
      <w:r w:rsidRPr="00FC4013">
        <w:rPr>
          <w:rFonts w:ascii="Arial" w:hAnsi="Arial" w:cs="Arial"/>
          <w:color w:val="000000" w:themeColor="text1"/>
          <w:sz w:val="22"/>
          <w:szCs w:val="22"/>
        </w:rPr>
        <w:t xml:space="preserve">strengths and managing its portfolio. This will include identifying and supporting opportunities for research and postgraduate teaching programme developments internally, externally and internationally, both within existing funding streams, and where possible, through </w:t>
      </w:r>
      <w:r w:rsidR="005D584B">
        <w:rPr>
          <w:rFonts w:ascii="Arial" w:hAnsi="Arial" w:cs="Arial"/>
          <w:color w:val="000000" w:themeColor="text1"/>
          <w:sz w:val="22"/>
          <w:szCs w:val="22"/>
        </w:rPr>
        <w:t>inter</w:t>
      </w:r>
      <w:r w:rsidRPr="00FC4013">
        <w:rPr>
          <w:rFonts w:ascii="Arial" w:hAnsi="Arial" w:cs="Arial"/>
          <w:color w:val="000000" w:themeColor="text1"/>
          <w:sz w:val="22"/>
          <w:szCs w:val="22"/>
        </w:rPr>
        <w:t xml:space="preserve">disciplinary collaboration across and beyond the University. </w:t>
      </w:r>
    </w:p>
    <w:p w14:paraId="7A98D089" w14:textId="77777777" w:rsidR="00852223" w:rsidRPr="00FC4013" w:rsidRDefault="00BE2B15" w:rsidP="00852223">
      <w:pPr>
        <w:pStyle w:val="Default"/>
        <w:numPr>
          <w:ilvl w:val="0"/>
          <w:numId w:val="4"/>
        </w:numPr>
        <w:tabs>
          <w:tab w:val="left" w:pos="567"/>
        </w:tabs>
        <w:spacing w:after="27"/>
        <w:rPr>
          <w:rFonts w:ascii="Arial" w:hAnsi="Arial" w:cs="Arial"/>
          <w:color w:val="000000" w:themeColor="text1"/>
          <w:sz w:val="22"/>
          <w:szCs w:val="22"/>
        </w:rPr>
      </w:pPr>
      <w:r w:rsidRPr="00FC4013">
        <w:rPr>
          <w:rFonts w:ascii="Arial" w:hAnsi="Arial" w:cs="Arial"/>
          <w:color w:val="000000" w:themeColor="text1"/>
          <w:sz w:val="22"/>
          <w:szCs w:val="22"/>
        </w:rPr>
        <w:t>E</w:t>
      </w:r>
      <w:r w:rsidR="000B3D09" w:rsidRPr="00FC4013">
        <w:rPr>
          <w:rFonts w:ascii="Arial" w:hAnsi="Arial" w:cs="Arial"/>
          <w:color w:val="000000" w:themeColor="text1"/>
          <w:sz w:val="22"/>
          <w:szCs w:val="22"/>
        </w:rPr>
        <w:t xml:space="preserve">nsure that the Institute capitalises upon funding initiatives from UK research funding agencies and, where appropriate, through business engagement and international sources. </w:t>
      </w:r>
    </w:p>
    <w:p w14:paraId="6AC09222" w14:textId="77777777" w:rsidR="00852223" w:rsidRPr="00FC4013" w:rsidRDefault="000B3D09" w:rsidP="00852223">
      <w:pPr>
        <w:pStyle w:val="Default"/>
        <w:numPr>
          <w:ilvl w:val="0"/>
          <w:numId w:val="4"/>
        </w:numPr>
        <w:tabs>
          <w:tab w:val="left" w:pos="567"/>
        </w:tabs>
        <w:spacing w:after="27"/>
        <w:rPr>
          <w:rFonts w:ascii="Arial" w:hAnsi="Arial" w:cs="Arial"/>
          <w:color w:val="000000" w:themeColor="text1"/>
          <w:sz w:val="22"/>
          <w:szCs w:val="22"/>
        </w:rPr>
      </w:pPr>
      <w:r w:rsidRPr="00FC4013">
        <w:rPr>
          <w:rFonts w:ascii="Arial" w:hAnsi="Arial" w:cs="Arial"/>
          <w:color w:val="000000" w:themeColor="text1"/>
          <w:sz w:val="22"/>
          <w:szCs w:val="22"/>
        </w:rPr>
        <w:t xml:space="preserve">Support and promote knowledge transfer between the University and non-academic users of research through appropriate mechanisms. </w:t>
      </w:r>
    </w:p>
    <w:p w14:paraId="664EBFF5" w14:textId="77777777" w:rsidR="00852223" w:rsidRPr="00FC4013" w:rsidRDefault="000B3D09" w:rsidP="00852223">
      <w:pPr>
        <w:pStyle w:val="Default"/>
        <w:numPr>
          <w:ilvl w:val="0"/>
          <w:numId w:val="4"/>
        </w:numPr>
        <w:tabs>
          <w:tab w:val="left" w:pos="567"/>
        </w:tabs>
        <w:spacing w:after="27"/>
        <w:rPr>
          <w:rFonts w:ascii="Arial" w:hAnsi="Arial" w:cs="Arial"/>
          <w:color w:val="000000" w:themeColor="text1"/>
          <w:sz w:val="22"/>
          <w:szCs w:val="22"/>
        </w:rPr>
      </w:pPr>
      <w:r w:rsidRPr="00FC4013">
        <w:rPr>
          <w:rFonts w:ascii="Arial" w:hAnsi="Arial" w:cs="Arial"/>
          <w:color w:val="000000" w:themeColor="text1"/>
          <w:sz w:val="22"/>
          <w:szCs w:val="22"/>
        </w:rPr>
        <w:t xml:space="preserve">Ensure effective communication and full staff engagement, fostering awareness and application of University policies and procedures. </w:t>
      </w:r>
    </w:p>
    <w:p w14:paraId="4BF5E891" w14:textId="63A25975" w:rsidR="000B3D09" w:rsidRPr="00FC4013" w:rsidRDefault="000B3D09" w:rsidP="00852223">
      <w:pPr>
        <w:pStyle w:val="Default"/>
        <w:numPr>
          <w:ilvl w:val="0"/>
          <w:numId w:val="4"/>
        </w:numPr>
        <w:tabs>
          <w:tab w:val="left" w:pos="567"/>
        </w:tabs>
        <w:spacing w:after="27"/>
        <w:rPr>
          <w:rFonts w:ascii="Arial" w:hAnsi="Arial" w:cs="Arial"/>
          <w:color w:val="000000" w:themeColor="text1"/>
          <w:sz w:val="22"/>
          <w:szCs w:val="22"/>
        </w:rPr>
      </w:pPr>
      <w:r w:rsidRPr="00FC4013">
        <w:rPr>
          <w:rFonts w:ascii="Arial" w:hAnsi="Arial" w:cs="Arial"/>
          <w:color w:val="000000" w:themeColor="text1"/>
          <w:sz w:val="22"/>
          <w:szCs w:val="22"/>
        </w:rPr>
        <w:t xml:space="preserve">Forge and maintain external relations essential to the Institute's business, promoting the University to external bodies and organisations and enhancing its reputation, profile and influence in regional, national and international forums. </w:t>
      </w:r>
    </w:p>
    <w:p w14:paraId="33E7D34D" w14:textId="77777777" w:rsidR="000B3D09" w:rsidRPr="00FC4013" w:rsidRDefault="000B3D09" w:rsidP="000B3D09">
      <w:pPr>
        <w:pStyle w:val="Default"/>
        <w:tabs>
          <w:tab w:val="left" w:pos="567"/>
        </w:tabs>
        <w:rPr>
          <w:rFonts w:ascii="Arial" w:hAnsi="Arial" w:cs="Arial"/>
          <w:b/>
          <w:bCs/>
          <w:color w:val="000000" w:themeColor="text1"/>
          <w:sz w:val="22"/>
          <w:szCs w:val="22"/>
        </w:rPr>
      </w:pPr>
    </w:p>
    <w:p w14:paraId="3B34B325" w14:textId="77777777" w:rsidR="008844C6" w:rsidRPr="00FC4013" w:rsidRDefault="000B3D09" w:rsidP="008844C6">
      <w:pPr>
        <w:pStyle w:val="Default"/>
        <w:tabs>
          <w:tab w:val="left" w:pos="567"/>
        </w:tabs>
        <w:ind w:left="567" w:hanging="567"/>
        <w:rPr>
          <w:rFonts w:ascii="Arial" w:hAnsi="Arial" w:cs="Arial"/>
          <w:b/>
          <w:color w:val="000000" w:themeColor="text1"/>
          <w:sz w:val="22"/>
          <w:szCs w:val="22"/>
        </w:rPr>
      </w:pPr>
      <w:r w:rsidRPr="00FC4013">
        <w:rPr>
          <w:rFonts w:ascii="Arial" w:hAnsi="Arial" w:cs="Arial"/>
          <w:b/>
          <w:color w:val="000000" w:themeColor="text1"/>
          <w:sz w:val="22"/>
          <w:szCs w:val="22"/>
        </w:rPr>
        <w:t>Person specification</w:t>
      </w:r>
    </w:p>
    <w:p w14:paraId="1D1DD9E6" w14:textId="77777777" w:rsidR="008844C6" w:rsidRPr="00FC4013" w:rsidRDefault="008844C6" w:rsidP="008844C6">
      <w:pPr>
        <w:pStyle w:val="Default"/>
        <w:tabs>
          <w:tab w:val="left" w:pos="567"/>
        </w:tabs>
        <w:ind w:left="567" w:hanging="567"/>
        <w:rPr>
          <w:rFonts w:ascii="Arial" w:hAnsi="Arial" w:cs="Arial"/>
          <w:b/>
          <w:color w:val="000000" w:themeColor="text1"/>
          <w:sz w:val="22"/>
          <w:szCs w:val="22"/>
        </w:rPr>
      </w:pPr>
    </w:p>
    <w:p w14:paraId="52039721" w14:textId="6FC96B14" w:rsidR="00BE2B15" w:rsidRPr="00FC4013" w:rsidRDefault="000B3D09" w:rsidP="008844C6">
      <w:pPr>
        <w:pStyle w:val="Default"/>
        <w:tabs>
          <w:tab w:val="left" w:pos="567"/>
        </w:tabs>
        <w:ind w:left="567" w:hanging="567"/>
        <w:rPr>
          <w:rFonts w:ascii="Arial" w:hAnsi="Arial" w:cs="Arial"/>
          <w:b/>
          <w:color w:val="000000" w:themeColor="text1"/>
          <w:sz w:val="22"/>
          <w:szCs w:val="22"/>
        </w:rPr>
      </w:pPr>
      <w:r w:rsidRPr="00FC4013">
        <w:rPr>
          <w:rFonts w:ascii="Arial" w:hAnsi="Arial" w:cs="Arial"/>
          <w:b/>
          <w:bCs/>
          <w:color w:val="000000" w:themeColor="text1"/>
          <w:sz w:val="22"/>
          <w:szCs w:val="22"/>
        </w:rPr>
        <w:t>Qualifications</w:t>
      </w:r>
      <w:r w:rsidRPr="00FC4013">
        <w:rPr>
          <w:rFonts w:ascii="Arial" w:hAnsi="Arial" w:cs="Arial"/>
          <w:color w:val="000000" w:themeColor="text1"/>
          <w:sz w:val="22"/>
          <w:szCs w:val="22"/>
        </w:rPr>
        <w:t xml:space="preserve"> </w:t>
      </w:r>
      <w:r w:rsidR="00BE2B15" w:rsidRPr="00FC4013">
        <w:rPr>
          <w:rFonts w:ascii="Arial" w:hAnsi="Arial" w:cs="Arial"/>
          <w:b/>
          <w:bCs/>
          <w:color w:val="000000" w:themeColor="text1"/>
          <w:sz w:val="22"/>
          <w:szCs w:val="22"/>
        </w:rPr>
        <w:t>Experience and knowledge</w:t>
      </w:r>
    </w:p>
    <w:p w14:paraId="591D213D" w14:textId="4BC3C5A6" w:rsidR="000B3D09" w:rsidRPr="00FC4013" w:rsidRDefault="000B3D09" w:rsidP="000B3D09">
      <w:pPr>
        <w:pStyle w:val="Default"/>
        <w:tabs>
          <w:tab w:val="left" w:pos="567"/>
        </w:tabs>
        <w:rPr>
          <w:rFonts w:ascii="Arial" w:hAnsi="Arial" w:cs="Arial"/>
          <w:color w:val="000000" w:themeColor="text1"/>
          <w:sz w:val="22"/>
          <w:szCs w:val="22"/>
        </w:rPr>
      </w:pPr>
    </w:p>
    <w:p w14:paraId="4D90F814" w14:textId="77B9A28D" w:rsidR="000B3D09" w:rsidRPr="00FC4013" w:rsidRDefault="000B3D09" w:rsidP="000B3D09">
      <w:pPr>
        <w:pStyle w:val="Default"/>
        <w:numPr>
          <w:ilvl w:val="0"/>
          <w:numId w:val="6"/>
        </w:numPr>
        <w:tabs>
          <w:tab w:val="left" w:pos="567"/>
        </w:tabs>
        <w:spacing w:after="27"/>
        <w:ind w:left="567" w:hanging="567"/>
        <w:rPr>
          <w:rFonts w:ascii="Arial" w:hAnsi="Arial" w:cs="Arial"/>
          <w:color w:val="000000" w:themeColor="text1"/>
          <w:sz w:val="22"/>
          <w:szCs w:val="22"/>
        </w:rPr>
      </w:pPr>
      <w:r w:rsidRPr="00FC4013">
        <w:rPr>
          <w:rFonts w:ascii="Arial" w:hAnsi="Arial" w:cs="Arial"/>
          <w:color w:val="000000" w:themeColor="text1"/>
          <w:sz w:val="22"/>
          <w:szCs w:val="22"/>
        </w:rPr>
        <w:t xml:space="preserve">Academic – </w:t>
      </w:r>
      <w:r w:rsidR="00852223" w:rsidRPr="00FC4013">
        <w:rPr>
          <w:rFonts w:ascii="Arial" w:hAnsi="Arial" w:cs="Arial"/>
          <w:color w:val="000000" w:themeColor="text1"/>
          <w:sz w:val="22"/>
          <w:szCs w:val="22"/>
        </w:rPr>
        <w:t xml:space="preserve">(Normally) </w:t>
      </w:r>
      <w:r w:rsidRPr="00FC4013">
        <w:rPr>
          <w:rFonts w:ascii="Arial" w:hAnsi="Arial" w:cs="Arial"/>
          <w:color w:val="000000" w:themeColor="text1"/>
          <w:sz w:val="22"/>
          <w:szCs w:val="22"/>
        </w:rPr>
        <w:t>Professorial Band 9</w:t>
      </w:r>
      <w:r w:rsidR="008844C6" w:rsidRPr="00FC4013">
        <w:rPr>
          <w:rFonts w:ascii="Arial" w:hAnsi="Arial" w:cs="Arial"/>
          <w:color w:val="000000" w:themeColor="text1"/>
          <w:sz w:val="22"/>
          <w:szCs w:val="22"/>
        </w:rPr>
        <w:t xml:space="preserve"> (T&amp;R)</w:t>
      </w:r>
    </w:p>
    <w:p w14:paraId="262D6A4F" w14:textId="12C00E26" w:rsidR="000B3D09" w:rsidRPr="00FC4013" w:rsidRDefault="000B3D09" w:rsidP="000B3D09">
      <w:pPr>
        <w:pStyle w:val="Default"/>
        <w:tabs>
          <w:tab w:val="left" w:pos="567"/>
        </w:tabs>
        <w:rPr>
          <w:rFonts w:ascii="Arial" w:hAnsi="Arial" w:cs="Arial"/>
          <w:color w:val="000000" w:themeColor="text1"/>
          <w:sz w:val="22"/>
          <w:szCs w:val="22"/>
        </w:rPr>
      </w:pPr>
    </w:p>
    <w:p w14:paraId="375422A8" w14:textId="77777777" w:rsidR="000B3D09" w:rsidRPr="00FC4013" w:rsidRDefault="000B3D09" w:rsidP="000B3D09">
      <w:pPr>
        <w:pStyle w:val="Default"/>
        <w:tabs>
          <w:tab w:val="left" w:pos="567"/>
        </w:tabs>
        <w:rPr>
          <w:rFonts w:ascii="Arial" w:hAnsi="Arial" w:cs="Arial"/>
          <w:b/>
          <w:bCs/>
          <w:color w:val="000000" w:themeColor="text1"/>
          <w:sz w:val="22"/>
          <w:szCs w:val="22"/>
        </w:rPr>
      </w:pPr>
      <w:r w:rsidRPr="00FC4013">
        <w:rPr>
          <w:rFonts w:ascii="Arial" w:hAnsi="Arial" w:cs="Arial"/>
          <w:b/>
          <w:bCs/>
          <w:color w:val="000000" w:themeColor="text1"/>
          <w:sz w:val="22"/>
          <w:szCs w:val="22"/>
        </w:rPr>
        <w:t>Essential</w:t>
      </w:r>
      <w:r w:rsidRPr="00FC4013">
        <w:rPr>
          <w:rFonts w:ascii="Arial" w:hAnsi="Arial" w:cs="Arial"/>
          <w:b/>
          <w:bCs/>
          <w:color w:val="000000" w:themeColor="text1"/>
          <w:sz w:val="22"/>
          <w:szCs w:val="22"/>
        </w:rPr>
        <w:br/>
      </w:r>
    </w:p>
    <w:p w14:paraId="3574BD23" w14:textId="6601C53F" w:rsidR="000B3D09" w:rsidRPr="00FC4013" w:rsidRDefault="000B3D09" w:rsidP="008844C6">
      <w:pPr>
        <w:pStyle w:val="Default"/>
        <w:numPr>
          <w:ilvl w:val="0"/>
          <w:numId w:val="3"/>
        </w:numPr>
        <w:tabs>
          <w:tab w:val="left" w:pos="567"/>
        </w:tabs>
        <w:spacing w:after="27"/>
        <w:ind w:left="567" w:hanging="567"/>
        <w:rPr>
          <w:rFonts w:ascii="Arial" w:hAnsi="Arial" w:cs="Arial"/>
          <w:color w:val="000000" w:themeColor="text1"/>
          <w:sz w:val="22"/>
          <w:szCs w:val="22"/>
        </w:rPr>
      </w:pPr>
      <w:r w:rsidRPr="00FC4013">
        <w:rPr>
          <w:rFonts w:ascii="Arial" w:hAnsi="Arial" w:cs="Arial"/>
          <w:color w:val="000000" w:themeColor="text1"/>
          <w:sz w:val="22"/>
          <w:szCs w:val="22"/>
        </w:rPr>
        <w:t>A leading researcher in the field, evidence</w:t>
      </w:r>
      <w:r w:rsidR="008844C6" w:rsidRPr="00FC4013">
        <w:rPr>
          <w:rFonts w:ascii="Arial" w:hAnsi="Arial" w:cs="Arial"/>
          <w:color w:val="000000" w:themeColor="text1"/>
          <w:sz w:val="22"/>
          <w:szCs w:val="22"/>
        </w:rPr>
        <w:t>d</w:t>
      </w:r>
      <w:r w:rsidRPr="00FC4013">
        <w:rPr>
          <w:rFonts w:ascii="Arial" w:hAnsi="Arial" w:cs="Arial"/>
          <w:color w:val="000000" w:themeColor="text1"/>
          <w:sz w:val="22"/>
          <w:szCs w:val="22"/>
        </w:rPr>
        <w:t xml:space="preserve"> by</w:t>
      </w:r>
      <w:r w:rsidR="008844C6" w:rsidRPr="00FC4013">
        <w:rPr>
          <w:rFonts w:ascii="Arial" w:hAnsi="Arial" w:cs="Arial"/>
          <w:color w:val="000000" w:themeColor="text1"/>
          <w:sz w:val="22"/>
          <w:szCs w:val="22"/>
        </w:rPr>
        <w:t>; a</w:t>
      </w:r>
      <w:r w:rsidRPr="00FC4013">
        <w:rPr>
          <w:rFonts w:ascii="Arial" w:hAnsi="Arial" w:cs="Arial"/>
          <w:color w:val="000000" w:themeColor="text1"/>
          <w:sz w:val="22"/>
          <w:szCs w:val="22"/>
        </w:rPr>
        <w:t xml:space="preserve"> strong publication recor</w:t>
      </w:r>
      <w:r w:rsidR="008844C6" w:rsidRPr="00FC4013">
        <w:rPr>
          <w:rFonts w:ascii="Arial" w:hAnsi="Arial" w:cs="Arial"/>
          <w:color w:val="000000" w:themeColor="text1"/>
          <w:sz w:val="22"/>
          <w:szCs w:val="22"/>
        </w:rPr>
        <w:t>d; a</w:t>
      </w:r>
      <w:r w:rsidRPr="00FC4013">
        <w:rPr>
          <w:rFonts w:ascii="Arial" w:hAnsi="Arial" w:cs="Arial"/>
          <w:color w:val="000000" w:themeColor="text1"/>
          <w:sz w:val="22"/>
          <w:szCs w:val="22"/>
        </w:rPr>
        <w:t xml:space="preserve"> successful and sustained record of winning high levels of research income</w:t>
      </w:r>
      <w:r w:rsidR="008844C6" w:rsidRPr="00FC4013">
        <w:rPr>
          <w:rFonts w:ascii="Arial" w:hAnsi="Arial" w:cs="Arial"/>
          <w:color w:val="000000" w:themeColor="text1"/>
          <w:sz w:val="22"/>
          <w:szCs w:val="22"/>
        </w:rPr>
        <w:t>; a</w:t>
      </w:r>
      <w:r w:rsidRPr="00FC4013">
        <w:rPr>
          <w:rFonts w:ascii="Arial" w:hAnsi="Arial" w:cs="Arial"/>
          <w:color w:val="000000" w:themeColor="text1"/>
          <w:sz w:val="22"/>
          <w:szCs w:val="22"/>
        </w:rPr>
        <w:t>n assortment of learned society roles and/or fellowships, keynote speeches, major prizes, editorships and/or editorial board membership of leading journals and/or major books and book series in the field</w:t>
      </w:r>
      <w:r w:rsidR="008844C6" w:rsidRPr="00FC4013">
        <w:rPr>
          <w:rFonts w:ascii="Arial" w:hAnsi="Arial" w:cs="Arial"/>
          <w:color w:val="000000" w:themeColor="text1"/>
          <w:sz w:val="22"/>
          <w:szCs w:val="22"/>
        </w:rPr>
        <w:t>.</w:t>
      </w:r>
      <w:r w:rsidRPr="00FC4013">
        <w:rPr>
          <w:rFonts w:ascii="Arial" w:hAnsi="Arial" w:cs="Arial"/>
          <w:color w:val="000000" w:themeColor="text1"/>
          <w:sz w:val="22"/>
          <w:szCs w:val="22"/>
        </w:rPr>
        <w:t xml:space="preserve"> </w:t>
      </w:r>
    </w:p>
    <w:p w14:paraId="27F28581" w14:textId="3A1C2D6D" w:rsidR="008844C6" w:rsidRPr="00FC4013" w:rsidRDefault="000B3D09" w:rsidP="008844C6">
      <w:pPr>
        <w:pStyle w:val="Default"/>
        <w:numPr>
          <w:ilvl w:val="0"/>
          <w:numId w:val="3"/>
        </w:numPr>
        <w:tabs>
          <w:tab w:val="left" w:pos="567"/>
        </w:tabs>
        <w:spacing w:after="27"/>
        <w:ind w:left="567" w:hanging="567"/>
        <w:rPr>
          <w:rFonts w:ascii="Arial" w:hAnsi="Arial" w:cs="Arial"/>
          <w:color w:val="000000" w:themeColor="text1"/>
          <w:sz w:val="22"/>
          <w:szCs w:val="22"/>
        </w:rPr>
      </w:pPr>
      <w:r w:rsidRPr="00FC4013">
        <w:rPr>
          <w:rFonts w:ascii="Arial" w:hAnsi="Arial" w:cs="Arial"/>
          <w:color w:val="000000" w:themeColor="text1"/>
          <w:sz w:val="22"/>
          <w:szCs w:val="22"/>
        </w:rPr>
        <w:t>Extensive successful and sustained research leadership and team building, for example, evidenced by</w:t>
      </w:r>
      <w:r w:rsidR="008844C6" w:rsidRPr="00FC4013">
        <w:rPr>
          <w:rFonts w:ascii="Arial" w:hAnsi="Arial" w:cs="Arial"/>
          <w:color w:val="000000" w:themeColor="text1"/>
          <w:sz w:val="22"/>
          <w:szCs w:val="22"/>
        </w:rPr>
        <w:t>;</w:t>
      </w:r>
      <w:r w:rsidRPr="00FC4013">
        <w:rPr>
          <w:rFonts w:ascii="Arial" w:hAnsi="Arial" w:cs="Arial"/>
          <w:color w:val="000000" w:themeColor="text1"/>
          <w:sz w:val="22"/>
          <w:szCs w:val="22"/>
        </w:rPr>
        <w:t xml:space="preserve"> </w:t>
      </w:r>
      <w:r w:rsidR="008844C6" w:rsidRPr="00FC4013">
        <w:rPr>
          <w:rFonts w:ascii="Arial" w:hAnsi="Arial" w:cs="Arial"/>
          <w:color w:val="000000" w:themeColor="text1"/>
          <w:sz w:val="22"/>
          <w:szCs w:val="22"/>
        </w:rPr>
        <w:t>d</w:t>
      </w:r>
      <w:r w:rsidRPr="00FC4013">
        <w:rPr>
          <w:rFonts w:ascii="Arial" w:hAnsi="Arial" w:cs="Arial"/>
          <w:color w:val="000000" w:themeColor="text1"/>
          <w:sz w:val="22"/>
          <w:szCs w:val="22"/>
        </w:rPr>
        <w:t xml:space="preserve">evelopment and delivery of successful </w:t>
      </w:r>
      <w:r w:rsidR="005D584B">
        <w:rPr>
          <w:rFonts w:ascii="Arial" w:hAnsi="Arial" w:cs="Arial"/>
          <w:color w:val="000000" w:themeColor="text1"/>
          <w:sz w:val="22"/>
          <w:szCs w:val="22"/>
        </w:rPr>
        <w:t>inter</w:t>
      </w:r>
      <w:r w:rsidRPr="00FC4013">
        <w:rPr>
          <w:rFonts w:ascii="Arial" w:hAnsi="Arial" w:cs="Arial"/>
          <w:color w:val="000000" w:themeColor="text1"/>
          <w:sz w:val="22"/>
          <w:szCs w:val="22"/>
        </w:rPr>
        <w:t xml:space="preserve">disciplinary research initiatives and collaboration; </w:t>
      </w:r>
      <w:r w:rsidR="008844C6" w:rsidRPr="00FC4013">
        <w:rPr>
          <w:rFonts w:ascii="Arial" w:hAnsi="Arial" w:cs="Arial"/>
          <w:color w:val="000000" w:themeColor="text1"/>
          <w:sz w:val="22"/>
          <w:szCs w:val="22"/>
        </w:rPr>
        <w:t>a</w:t>
      </w:r>
      <w:r w:rsidRPr="00FC4013">
        <w:rPr>
          <w:rFonts w:ascii="Arial" w:hAnsi="Arial" w:cs="Arial"/>
          <w:color w:val="000000" w:themeColor="text1"/>
          <w:sz w:val="22"/>
          <w:szCs w:val="22"/>
        </w:rPr>
        <w:t xml:space="preserve"> </w:t>
      </w:r>
      <w:r w:rsidR="00DE06F5" w:rsidRPr="00FC4013">
        <w:rPr>
          <w:rFonts w:ascii="Arial" w:hAnsi="Arial" w:cs="Arial"/>
          <w:color w:val="000000" w:themeColor="text1"/>
          <w:sz w:val="22"/>
          <w:szCs w:val="22"/>
        </w:rPr>
        <w:t>h</w:t>
      </w:r>
      <w:r w:rsidRPr="00FC4013">
        <w:rPr>
          <w:rFonts w:ascii="Arial" w:hAnsi="Arial" w:cs="Arial"/>
          <w:color w:val="000000" w:themeColor="text1"/>
          <w:sz w:val="22"/>
          <w:szCs w:val="22"/>
        </w:rPr>
        <w:t xml:space="preserve">istory of successful training and development of early career researchers, including PhD </w:t>
      </w:r>
      <w:r w:rsidR="00F54B5A" w:rsidRPr="00FC4013">
        <w:rPr>
          <w:rFonts w:ascii="Arial" w:hAnsi="Arial" w:cs="Arial"/>
          <w:color w:val="000000" w:themeColor="text1"/>
          <w:sz w:val="22"/>
          <w:szCs w:val="22"/>
        </w:rPr>
        <w:t>students.</w:t>
      </w:r>
    </w:p>
    <w:p w14:paraId="398B7BC7" w14:textId="0B52821E" w:rsidR="008844C6" w:rsidRPr="00FC4013" w:rsidRDefault="000B3D09" w:rsidP="008844C6">
      <w:pPr>
        <w:pStyle w:val="Default"/>
        <w:numPr>
          <w:ilvl w:val="0"/>
          <w:numId w:val="3"/>
        </w:numPr>
        <w:tabs>
          <w:tab w:val="left" w:pos="567"/>
        </w:tabs>
        <w:spacing w:after="27"/>
        <w:ind w:left="567" w:hanging="567"/>
        <w:rPr>
          <w:rFonts w:ascii="Arial" w:hAnsi="Arial" w:cs="Arial"/>
          <w:color w:val="000000" w:themeColor="text1"/>
          <w:sz w:val="22"/>
          <w:szCs w:val="22"/>
        </w:rPr>
      </w:pPr>
      <w:r w:rsidRPr="00FC4013">
        <w:rPr>
          <w:rFonts w:ascii="Arial" w:hAnsi="Arial" w:cs="Arial"/>
          <w:color w:val="000000" w:themeColor="text1"/>
          <w:sz w:val="22"/>
          <w:szCs w:val="22"/>
        </w:rPr>
        <w:t>Well-developed understanding of the priorities, operation and strategy of relevant funding bodies, as evidenced by a track record of funded research</w:t>
      </w:r>
      <w:r w:rsidR="008844C6" w:rsidRPr="00FC4013">
        <w:rPr>
          <w:rFonts w:ascii="Arial" w:hAnsi="Arial" w:cs="Arial"/>
          <w:color w:val="000000" w:themeColor="text1"/>
          <w:sz w:val="22"/>
          <w:szCs w:val="22"/>
        </w:rPr>
        <w:t xml:space="preserve">/research application reviewing and </w:t>
      </w:r>
      <w:r w:rsidR="00F54B5A" w:rsidRPr="00FC4013">
        <w:rPr>
          <w:rFonts w:ascii="Arial" w:hAnsi="Arial" w:cs="Arial"/>
          <w:color w:val="000000" w:themeColor="text1"/>
          <w:sz w:val="22"/>
          <w:szCs w:val="22"/>
        </w:rPr>
        <w:t>assessment.</w:t>
      </w:r>
    </w:p>
    <w:p w14:paraId="1A4B5B2D" w14:textId="77777777" w:rsidR="008844C6" w:rsidRPr="00FC4013" w:rsidRDefault="000B3D09" w:rsidP="008844C6">
      <w:pPr>
        <w:pStyle w:val="Default"/>
        <w:numPr>
          <w:ilvl w:val="0"/>
          <w:numId w:val="3"/>
        </w:numPr>
        <w:tabs>
          <w:tab w:val="left" w:pos="567"/>
        </w:tabs>
        <w:spacing w:after="27"/>
        <w:ind w:left="567" w:hanging="567"/>
        <w:rPr>
          <w:rFonts w:ascii="Arial" w:hAnsi="Arial" w:cs="Arial"/>
          <w:color w:val="000000" w:themeColor="text1"/>
          <w:sz w:val="22"/>
          <w:szCs w:val="22"/>
        </w:rPr>
      </w:pPr>
      <w:r w:rsidRPr="00FC4013">
        <w:rPr>
          <w:rFonts w:ascii="Arial" w:hAnsi="Arial" w:cs="Arial"/>
          <w:color w:val="000000" w:themeColor="text1"/>
          <w:sz w:val="22"/>
          <w:szCs w:val="22"/>
        </w:rPr>
        <w:t>A thorough awareness of research ethics issues</w:t>
      </w:r>
      <w:r w:rsidR="00DE06F5" w:rsidRPr="00FC4013">
        <w:rPr>
          <w:rFonts w:ascii="Arial" w:hAnsi="Arial" w:cs="Arial"/>
          <w:color w:val="000000" w:themeColor="text1"/>
          <w:sz w:val="22"/>
          <w:szCs w:val="22"/>
        </w:rPr>
        <w:t xml:space="preserve"> and UoM rese</w:t>
      </w:r>
      <w:r w:rsidR="008844C6" w:rsidRPr="00FC4013">
        <w:rPr>
          <w:rFonts w:ascii="Arial" w:hAnsi="Arial" w:cs="Arial"/>
          <w:color w:val="000000" w:themeColor="text1"/>
          <w:sz w:val="22"/>
          <w:szCs w:val="22"/>
        </w:rPr>
        <w:t>a</w:t>
      </w:r>
      <w:r w:rsidR="00DE06F5" w:rsidRPr="00FC4013">
        <w:rPr>
          <w:rFonts w:ascii="Arial" w:hAnsi="Arial" w:cs="Arial"/>
          <w:color w:val="000000" w:themeColor="text1"/>
          <w:sz w:val="22"/>
          <w:szCs w:val="22"/>
        </w:rPr>
        <w:t>rch ethics clearance processes</w:t>
      </w:r>
      <w:r w:rsidRPr="00FC4013">
        <w:rPr>
          <w:rFonts w:ascii="Arial" w:hAnsi="Arial" w:cs="Arial"/>
          <w:color w:val="000000" w:themeColor="text1"/>
          <w:sz w:val="22"/>
          <w:szCs w:val="22"/>
        </w:rPr>
        <w:t xml:space="preserve">. </w:t>
      </w:r>
    </w:p>
    <w:p w14:paraId="31EE7961" w14:textId="49FE4B3F" w:rsidR="008844C6" w:rsidRPr="00FC4013" w:rsidRDefault="000B3D09" w:rsidP="008844C6">
      <w:pPr>
        <w:pStyle w:val="Default"/>
        <w:numPr>
          <w:ilvl w:val="0"/>
          <w:numId w:val="3"/>
        </w:numPr>
        <w:tabs>
          <w:tab w:val="left" w:pos="567"/>
        </w:tabs>
        <w:spacing w:after="27"/>
        <w:ind w:left="567" w:hanging="567"/>
        <w:rPr>
          <w:rFonts w:ascii="Arial" w:hAnsi="Arial" w:cs="Arial"/>
          <w:color w:val="000000" w:themeColor="text1"/>
          <w:sz w:val="22"/>
          <w:szCs w:val="22"/>
        </w:rPr>
      </w:pPr>
      <w:r w:rsidRPr="00FC4013">
        <w:rPr>
          <w:rFonts w:ascii="Arial" w:hAnsi="Arial" w:cs="Arial"/>
          <w:color w:val="000000" w:themeColor="text1"/>
          <w:sz w:val="22"/>
          <w:szCs w:val="22"/>
        </w:rPr>
        <w:t>A demonstrable track record in strategic and operational management and planning;</w:t>
      </w:r>
      <w:r w:rsidR="00BE2B15" w:rsidRPr="00FC4013">
        <w:rPr>
          <w:rFonts w:ascii="Arial" w:hAnsi="Arial" w:cs="Arial"/>
          <w:color w:val="000000" w:themeColor="text1"/>
          <w:sz w:val="22"/>
          <w:szCs w:val="22"/>
        </w:rPr>
        <w:t xml:space="preserve"> and/or proven experience of managing staff and their </w:t>
      </w:r>
      <w:r w:rsidR="00F54B5A" w:rsidRPr="00FC4013">
        <w:rPr>
          <w:rFonts w:ascii="Arial" w:hAnsi="Arial" w:cs="Arial"/>
          <w:color w:val="000000" w:themeColor="text1"/>
          <w:sz w:val="22"/>
          <w:szCs w:val="22"/>
        </w:rPr>
        <w:t>performance.</w:t>
      </w:r>
    </w:p>
    <w:p w14:paraId="1146D99C" w14:textId="7A402601" w:rsidR="000B3D09" w:rsidRPr="00FC4013" w:rsidRDefault="000B3D09" w:rsidP="008844C6">
      <w:pPr>
        <w:pStyle w:val="Default"/>
        <w:numPr>
          <w:ilvl w:val="0"/>
          <w:numId w:val="3"/>
        </w:numPr>
        <w:tabs>
          <w:tab w:val="left" w:pos="567"/>
        </w:tabs>
        <w:spacing w:after="27"/>
        <w:ind w:left="567" w:hanging="567"/>
        <w:rPr>
          <w:rFonts w:ascii="Arial" w:hAnsi="Arial" w:cs="Arial"/>
          <w:color w:val="000000" w:themeColor="text1"/>
          <w:sz w:val="22"/>
          <w:szCs w:val="22"/>
        </w:rPr>
      </w:pPr>
      <w:r w:rsidRPr="00FC4013">
        <w:rPr>
          <w:rFonts w:ascii="Arial" w:hAnsi="Arial" w:cs="Arial"/>
          <w:color w:val="000000" w:themeColor="text1"/>
          <w:sz w:val="22"/>
          <w:szCs w:val="22"/>
        </w:rPr>
        <w:t>Experience of financial planning and resource allocation</w:t>
      </w:r>
      <w:r w:rsidR="005D584B">
        <w:rPr>
          <w:rFonts w:ascii="Arial" w:hAnsi="Arial" w:cs="Arial"/>
          <w:color w:val="000000" w:themeColor="text1"/>
          <w:sz w:val="22"/>
          <w:szCs w:val="22"/>
        </w:rPr>
        <w:t>.</w:t>
      </w:r>
      <w:r w:rsidRPr="00FC4013">
        <w:rPr>
          <w:rFonts w:ascii="Arial" w:hAnsi="Arial" w:cs="Arial"/>
          <w:strike/>
          <w:color w:val="000000" w:themeColor="text1"/>
          <w:sz w:val="22"/>
          <w:szCs w:val="22"/>
        </w:rPr>
        <w:t xml:space="preserve"> </w:t>
      </w:r>
    </w:p>
    <w:p w14:paraId="438D72DB" w14:textId="77777777" w:rsidR="000B3D09" w:rsidRPr="00FC4013" w:rsidRDefault="000B3D09" w:rsidP="000B3D09">
      <w:pPr>
        <w:pStyle w:val="Default"/>
        <w:tabs>
          <w:tab w:val="left" w:pos="567"/>
        </w:tabs>
        <w:rPr>
          <w:rFonts w:ascii="Arial" w:hAnsi="Arial" w:cs="Arial"/>
          <w:color w:val="000000" w:themeColor="text1"/>
          <w:sz w:val="22"/>
          <w:szCs w:val="22"/>
        </w:rPr>
      </w:pPr>
    </w:p>
    <w:p w14:paraId="247C04EA" w14:textId="77777777" w:rsidR="000B3D09" w:rsidRPr="00FC4013" w:rsidRDefault="000B3D09" w:rsidP="000B3D09">
      <w:pPr>
        <w:pStyle w:val="Default"/>
        <w:tabs>
          <w:tab w:val="left" w:pos="567"/>
        </w:tabs>
        <w:rPr>
          <w:rFonts w:ascii="Arial" w:hAnsi="Arial" w:cs="Arial"/>
          <w:b/>
          <w:bCs/>
          <w:color w:val="000000" w:themeColor="text1"/>
          <w:sz w:val="22"/>
          <w:szCs w:val="22"/>
        </w:rPr>
      </w:pPr>
      <w:r w:rsidRPr="00FC4013">
        <w:rPr>
          <w:rFonts w:ascii="Arial" w:hAnsi="Arial" w:cs="Arial"/>
          <w:b/>
          <w:bCs/>
          <w:color w:val="000000" w:themeColor="text1"/>
          <w:sz w:val="22"/>
          <w:szCs w:val="22"/>
        </w:rPr>
        <w:t>Demonstrable ability to:</w:t>
      </w:r>
    </w:p>
    <w:p w14:paraId="44D5582E" w14:textId="77777777" w:rsidR="000B3D09" w:rsidRPr="00FC4013" w:rsidRDefault="000B3D09" w:rsidP="000B3D09">
      <w:pPr>
        <w:pStyle w:val="Default"/>
        <w:tabs>
          <w:tab w:val="left" w:pos="567"/>
        </w:tabs>
        <w:rPr>
          <w:rFonts w:ascii="Arial" w:hAnsi="Arial" w:cs="Arial"/>
          <w:color w:val="000000" w:themeColor="text1"/>
          <w:sz w:val="22"/>
          <w:szCs w:val="22"/>
        </w:rPr>
      </w:pPr>
    </w:p>
    <w:p w14:paraId="47A4A804" w14:textId="77777777" w:rsidR="000B3D09" w:rsidRPr="00FC4013" w:rsidRDefault="000B3D09" w:rsidP="000B3D09">
      <w:pPr>
        <w:pStyle w:val="Default"/>
        <w:numPr>
          <w:ilvl w:val="0"/>
          <w:numId w:val="7"/>
        </w:numPr>
        <w:tabs>
          <w:tab w:val="left" w:pos="567"/>
        </w:tabs>
        <w:spacing w:after="27"/>
        <w:rPr>
          <w:rFonts w:ascii="Arial" w:hAnsi="Arial" w:cs="Arial"/>
          <w:color w:val="000000" w:themeColor="text1"/>
          <w:sz w:val="22"/>
          <w:szCs w:val="22"/>
        </w:rPr>
      </w:pPr>
      <w:r w:rsidRPr="00FC4013">
        <w:rPr>
          <w:rFonts w:ascii="Arial" w:hAnsi="Arial" w:cs="Arial"/>
          <w:color w:val="000000" w:themeColor="text1"/>
          <w:sz w:val="22"/>
          <w:szCs w:val="22"/>
        </w:rPr>
        <w:t xml:space="preserve">Identify, create and articulate a coherent academic vision for the Research Institute. </w:t>
      </w:r>
    </w:p>
    <w:p w14:paraId="13C4BBCC" w14:textId="09FEE356" w:rsidR="000B3D09" w:rsidRPr="00FC4013" w:rsidRDefault="000B3D09" w:rsidP="000B3D09">
      <w:pPr>
        <w:pStyle w:val="Default"/>
        <w:numPr>
          <w:ilvl w:val="0"/>
          <w:numId w:val="7"/>
        </w:numPr>
        <w:tabs>
          <w:tab w:val="left" w:pos="567"/>
        </w:tabs>
        <w:spacing w:after="27"/>
        <w:rPr>
          <w:rFonts w:ascii="Arial" w:hAnsi="Arial" w:cs="Arial"/>
          <w:color w:val="000000" w:themeColor="text1"/>
          <w:sz w:val="22"/>
          <w:szCs w:val="22"/>
        </w:rPr>
      </w:pPr>
      <w:r w:rsidRPr="00FC4013">
        <w:rPr>
          <w:rFonts w:ascii="Arial" w:hAnsi="Arial" w:cs="Arial"/>
          <w:color w:val="000000" w:themeColor="text1"/>
          <w:sz w:val="22"/>
          <w:szCs w:val="22"/>
        </w:rPr>
        <w:t xml:space="preserve">Combine and integrate the skills and expertise of highly motivated staff into </w:t>
      </w:r>
      <w:r w:rsidR="005D584B">
        <w:rPr>
          <w:rFonts w:ascii="Arial" w:hAnsi="Arial" w:cs="Arial"/>
          <w:color w:val="000000" w:themeColor="text1"/>
          <w:sz w:val="22"/>
          <w:szCs w:val="22"/>
        </w:rPr>
        <w:t>inter</w:t>
      </w:r>
      <w:r w:rsidRPr="00FC4013">
        <w:rPr>
          <w:rFonts w:ascii="Arial" w:hAnsi="Arial" w:cs="Arial"/>
          <w:color w:val="000000" w:themeColor="text1"/>
          <w:sz w:val="22"/>
          <w:szCs w:val="22"/>
        </w:rPr>
        <w:t xml:space="preserve">disciplinary teams, developing and building upon existing collaborations as well as creating/facilitating new opportunities. </w:t>
      </w:r>
    </w:p>
    <w:p w14:paraId="7D652D04" w14:textId="77777777" w:rsidR="000B3D09" w:rsidRPr="00FC4013" w:rsidRDefault="000B3D09" w:rsidP="000B3D09">
      <w:pPr>
        <w:pStyle w:val="Default"/>
        <w:numPr>
          <w:ilvl w:val="0"/>
          <w:numId w:val="7"/>
        </w:numPr>
        <w:tabs>
          <w:tab w:val="left" w:pos="567"/>
        </w:tabs>
        <w:spacing w:after="27"/>
        <w:rPr>
          <w:rFonts w:ascii="Arial" w:hAnsi="Arial" w:cs="Arial"/>
          <w:color w:val="000000" w:themeColor="text1"/>
          <w:sz w:val="22"/>
          <w:szCs w:val="22"/>
        </w:rPr>
      </w:pPr>
      <w:r w:rsidRPr="00FC4013">
        <w:rPr>
          <w:rFonts w:ascii="Arial" w:hAnsi="Arial" w:cs="Arial"/>
          <w:color w:val="000000" w:themeColor="text1"/>
          <w:sz w:val="22"/>
          <w:szCs w:val="22"/>
        </w:rPr>
        <w:t xml:space="preserve">Engage a range of internal and external stakeholders to collaborate in identifying problems and appropriate solutions, within agreed timetables and budgets. </w:t>
      </w:r>
    </w:p>
    <w:p w14:paraId="6CC5ADEB" w14:textId="411C42C6" w:rsidR="005E5733" w:rsidRPr="00FC4013" w:rsidRDefault="000B3D09" w:rsidP="002A3F88">
      <w:pPr>
        <w:pStyle w:val="Default"/>
        <w:numPr>
          <w:ilvl w:val="0"/>
          <w:numId w:val="7"/>
        </w:numPr>
        <w:tabs>
          <w:tab w:val="left" w:pos="567"/>
        </w:tabs>
        <w:rPr>
          <w:rFonts w:ascii="Arial" w:hAnsi="Arial" w:cs="Arial"/>
          <w:color w:val="000000" w:themeColor="text1"/>
          <w:sz w:val="22"/>
          <w:szCs w:val="22"/>
        </w:rPr>
      </w:pPr>
      <w:r w:rsidRPr="00FC4013">
        <w:rPr>
          <w:rFonts w:ascii="Arial" w:hAnsi="Arial" w:cs="Arial"/>
          <w:color w:val="000000" w:themeColor="text1"/>
          <w:sz w:val="22"/>
          <w:szCs w:val="22"/>
        </w:rPr>
        <w:t xml:space="preserve">Effective monitoring and decision making skills to implement corrective action if a research activity is in difficulty. </w:t>
      </w:r>
    </w:p>
    <w:sectPr w:rsidR="005E5733" w:rsidRPr="00FC4013">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0C513" w14:textId="77777777" w:rsidR="00B24F2D" w:rsidRDefault="00B24F2D" w:rsidP="00DE06F5">
      <w:r>
        <w:separator/>
      </w:r>
    </w:p>
  </w:endnote>
  <w:endnote w:type="continuationSeparator" w:id="0">
    <w:p w14:paraId="53EC0215" w14:textId="77777777" w:rsidR="00B24F2D" w:rsidRDefault="00B24F2D" w:rsidP="00DE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0129411"/>
      <w:docPartObj>
        <w:docPartGallery w:val="Page Numbers (Bottom of Page)"/>
        <w:docPartUnique/>
      </w:docPartObj>
    </w:sdtPr>
    <w:sdtEndPr>
      <w:rPr>
        <w:rStyle w:val="PageNumber"/>
      </w:rPr>
    </w:sdtEndPr>
    <w:sdtContent>
      <w:p w14:paraId="7DF41927" w14:textId="7BB08ED4" w:rsidR="00DE06F5" w:rsidRDefault="00DE06F5" w:rsidP="00680F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B92CAE" w14:textId="77777777" w:rsidR="00DE06F5" w:rsidRDefault="00DE06F5" w:rsidP="00DE06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9058619"/>
      <w:docPartObj>
        <w:docPartGallery w:val="Page Numbers (Bottom of Page)"/>
        <w:docPartUnique/>
      </w:docPartObj>
    </w:sdtPr>
    <w:sdtEndPr>
      <w:rPr>
        <w:rStyle w:val="PageNumber"/>
      </w:rPr>
    </w:sdtEndPr>
    <w:sdtContent>
      <w:p w14:paraId="26CB4EF8" w14:textId="7738DC3A" w:rsidR="00DE06F5" w:rsidRDefault="00DE06F5" w:rsidP="00680F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C78878" w14:textId="77777777" w:rsidR="00DE06F5" w:rsidRDefault="00DE06F5" w:rsidP="00DE06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3363C" w14:textId="77777777" w:rsidR="00B24F2D" w:rsidRDefault="00B24F2D" w:rsidP="00DE06F5">
      <w:r>
        <w:separator/>
      </w:r>
    </w:p>
  </w:footnote>
  <w:footnote w:type="continuationSeparator" w:id="0">
    <w:p w14:paraId="289F924F" w14:textId="77777777" w:rsidR="00B24F2D" w:rsidRDefault="00B24F2D" w:rsidP="00DE0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34E03"/>
    <w:multiLevelType w:val="hybridMultilevel"/>
    <w:tmpl w:val="A1CCB27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66298"/>
    <w:multiLevelType w:val="hybridMultilevel"/>
    <w:tmpl w:val="55FAC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2AE3564"/>
    <w:multiLevelType w:val="hybridMultilevel"/>
    <w:tmpl w:val="F3FA7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F31EE3"/>
    <w:multiLevelType w:val="hybridMultilevel"/>
    <w:tmpl w:val="63040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DDC1900"/>
    <w:multiLevelType w:val="hybridMultilevel"/>
    <w:tmpl w:val="9C04E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6296EC2"/>
    <w:multiLevelType w:val="hybridMultilevel"/>
    <w:tmpl w:val="EC284826"/>
    <w:lvl w:ilvl="0" w:tplc="08090001">
      <w:start w:val="1"/>
      <w:numFmt w:val="bullet"/>
      <w:lvlText w:val=""/>
      <w:lvlJc w:val="left"/>
      <w:pPr>
        <w:ind w:left="7448" w:hanging="360"/>
      </w:pPr>
      <w:rPr>
        <w:rFonts w:ascii="Symbol" w:hAnsi="Symbol" w:hint="default"/>
      </w:rPr>
    </w:lvl>
    <w:lvl w:ilvl="1" w:tplc="08090003">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6" w15:restartNumberingAfterBreak="0">
    <w:nsid w:val="72E03AD4"/>
    <w:multiLevelType w:val="hybridMultilevel"/>
    <w:tmpl w:val="D9B8E220"/>
    <w:lvl w:ilvl="0" w:tplc="9AB6DAA0">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C2212A"/>
    <w:multiLevelType w:val="hybridMultilevel"/>
    <w:tmpl w:val="0A1AE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97644116">
    <w:abstractNumId w:val="6"/>
  </w:num>
  <w:num w:numId="2" w16cid:durableId="34281816">
    <w:abstractNumId w:val="5"/>
  </w:num>
  <w:num w:numId="3" w16cid:durableId="1036200808">
    <w:abstractNumId w:val="2"/>
  </w:num>
  <w:num w:numId="4" w16cid:durableId="494418242">
    <w:abstractNumId w:val="7"/>
  </w:num>
  <w:num w:numId="5" w16cid:durableId="396326592">
    <w:abstractNumId w:val="3"/>
  </w:num>
  <w:num w:numId="6" w16cid:durableId="1068847958">
    <w:abstractNumId w:val="4"/>
  </w:num>
  <w:num w:numId="7" w16cid:durableId="2127042827">
    <w:abstractNumId w:val="1"/>
  </w:num>
  <w:num w:numId="8" w16cid:durableId="9525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041"/>
    <w:rsid w:val="000964B4"/>
    <w:rsid w:val="000B3D09"/>
    <w:rsid w:val="001C7AD2"/>
    <w:rsid w:val="002A3F88"/>
    <w:rsid w:val="002B237A"/>
    <w:rsid w:val="002D4721"/>
    <w:rsid w:val="003874B8"/>
    <w:rsid w:val="003A01A3"/>
    <w:rsid w:val="003A0F14"/>
    <w:rsid w:val="00435B63"/>
    <w:rsid w:val="0049089A"/>
    <w:rsid w:val="004F67B3"/>
    <w:rsid w:val="005D584B"/>
    <w:rsid w:val="005E5733"/>
    <w:rsid w:val="00632BA1"/>
    <w:rsid w:val="006B6440"/>
    <w:rsid w:val="00730657"/>
    <w:rsid w:val="007F74C9"/>
    <w:rsid w:val="00852223"/>
    <w:rsid w:val="00867B02"/>
    <w:rsid w:val="008844C6"/>
    <w:rsid w:val="008D3C93"/>
    <w:rsid w:val="008E6041"/>
    <w:rsid w:val="00901B70"/>
    <w:rsid w:val="009D5D73"/>
    <w:rsid w:val="00AD0D93"/>
    <w:rsid w:val="00AD6524"/>
    <w:rsid w:val="00B24F2D"/>
    <w:rsid w:val="00BE2B15"/>
    <w:rsid w:val="00CB266F"/>
    <w:rsid w:val="00DE06F5"/>
    <w:rsid w:val="00E14A87"/>
    <w:rsid w:val="00EC3CBD"/>
    <w:rsid w:val="00EE07B5"/>
    <w:rsid w:val="00F54B5A"/>
    <w:rsid w:val="00FC4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F239F"/>
  <w15:chartTrackingRefBased/>
  <w15:docId w15:val="{EE136848-C9AC-4138-8FE4-0AF7EF06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041"/>
    <w:pPr>
      <w:spacing w:after="0" w:line="240" w:lineRule="auto"/>
    </w:pPr>
    <w:rPr>
      <w:rFonts w:ascii="Times New Roman" w:eastAsia="SimSun" w:hAnsi="Times New Roman" w:cs="Times New Roman"/>
      <w:sz w:val="24"/>
      <w:szCs w:val="24"/>
      <w:lang w:eastAsia="zh-CN"/>
    </w:rPr>
  </w:style>
  <w:style w:type="paragraph" w:styleId="Heading2">
    <w:name w:val="heading 2"/>
    <w:basedOn w:val="Normal"/>
    <w:next w:val="Normal"/>
    <w:link w:val="Heading2Char"/>
    <w:rsid w:val="005E5733"/>
    <w:pPr>
      <w:keepNext/>
      <w:keepLines/>
      <w:spacing w:before="360" w:after="120" w:line="276" w:lineRule="auto"/>
      <w:outlineLvl w:val="1"/>
    </w:pPr>
    <w:rPr>
      <w:rFonts w:ascii="Arial" w:eastAsia="Arial" w:hAnsi="Arial" w:cs="Arial"/>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E6041"/>
    <w:pPr>
      <w:ind w:left="720"/>
    </w:pPr>
  </w:style>
  <w:style w:type="paragraph" w:customStyle="1" w:styleId="CM12">
    <w:name w:val="CM12"/>
    <w:basedOn w:val="Normal"/>
    <w:next w:val="Normal"/>
    <w:rsid w:val="008E6041"/>
    <w:pPr>
      <w:widowControl w:val="0"/>
      <w:autoSpaceDE w:val="0"/>
      <w:autoSpaceDN w:val="0"/>
      <w:adjustRightInd w:val="0"/>
      <w:spacing w:after="473"/>
    </w:pPr>
    <w:rPr>
      <w:rFonts w:ascii="Arial" w:eastAsia="Times New Roman" w:hAnsi="Arial" w:cs="Arial"/>
      <w:lang w:val="en-US" w:eastAsia="en-US"/>
    </w:rPr>
  </w:style>
  <w:style w:type="character" w:customStyle="1" w:styleId="Heading2Char">
    <w:name w:val="Heading 2 Char"/>
    <w:basedOn w:val="DefaultParagraphFont"/>
    <w:link w:val="Heading2"/>
    <w:rsid w:val="005E5733"/>
    <w:rPr>
      <w:rFonts w:ascii="Arial" w:eastAsia="Arial" w:hAnsi="Arial" w:cs="Arial"/>
      <w:sz w:val="32"/>
      <w:szCs w:val="32"/>
      <w:lang w:eastAsia="en-GB"/>
    </w:rPr>
  </w:style>
  <w:style w:type="paragraph" w:customStyle="1" w:styleId="Default">
    <w:name w:val="Default"/>
    <w:rsid w:val="000B3D09"/>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styleId="Footer">
    <w:name w:val="footer"/>
    <w:basedOn w:val="Normal"/>
    <w:link w:val="FooterChar"/>
    <w:uiPriority w:val="99"/>
    <w:unhideWhenUsed/>
    <w:rsid w:val="00DE06F5"/>
    <w:pPr>
      <w:tabs>
        <w:tab w:val="center" w:pos="4513"/>
        <w:tab w:val="right" w:pos="9026"/>
      </w:tabs>
    </w:pPr>
  </w:style>
  <w:style w:type="character" w:customStyle="1" w:styleId="FooterChar">
    <w:name w:val="Footer Char"/>
    <w:basedOn w:val="DefaultParagraphFont"/>
    <w:link w:val="Footer"/>
    <w:uiPriority w:val="99"/>
    <w:rsid w:val="00DE06F5"/>
    <w:rPr>
      <w:rFonts w:ascii="Times New Roman" w:eastAsia="SimSun" w:hAnsi="Times New Roman" w:cs="Times New Roman"/>
      <w:sz w:val="24"/>
      <w:szCs w:val="24"/>
      <w:lang w:eastAsia="zh-CN"/>
    </w:rPr>
  </w:style>
  <w:style w:type="character" w:styleId="PageNumber">
    <w:name w:val="page number"/>
    <w:basedOn w:val="DefaultParagraphFont"/>
    <w:uiPriority w:val="99"/>
    <w:semiHidden/>
    <w:unhideWhenUsed/>
    <w:rsid w:val="00DE06F5"/>
  </w:style>
  <w:style w:type="paragraph" w:styleId="Revision">
    <w:name w:val="Revision"/>
    <w:hidden/>
    <w:uiPriority w:val="99"/>
    <w:semiHidden/>
    <w:rsid w:val="005D584B"/>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Walker</dc:creator>
  <cp:keywords/>
  <dc:description/>
  <cp:lastModifiedBy>Louise Mcmahon</cp:lastModifiedBy>
  <cp:revision>3</cp:revision>
  <dcterms:created xsi:type="dcterms:W3CDTF">2024-04-16T10:27:00Z</dcterms:created>
  <dcterms:modified xsi:type="dcterms:W3CDTF">2024-04-18T10:56:00Z</dcterms:modified>
</cp:coreProperties>
</file>