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70D115" w14:textId="0ACE8C13" w:rsidR="00C000A5" w:rsidRPr="0079371E" w:rsidRDefault="00202F05" w:rsidP="0079371E">
      <w:pPr>
        <w:pStyle w:val="Heading1"/>
        <w:jc w:val="center"/>
        <w:rPr>
          <w:b/>
          <w:bCs/>
          <w:sz w:val="44"/>
          <w:szCs w:val="44"/>
        </w:rPr>
      </w:pPr>
      <w:r w:rsidRPr="0079371E">
        <w:rPr>
          <w:b/>
          <w:bCs/>
          <w:sz w:val="44"/>
          <w:szCs w:val="44"/>
        </w:rPr>
        <w:t>HUMANITIES FACULTY COMMITTEE</w:t>
      </w:r>
    </w:p>
    <w:p w14:paraId="5CD61689" w14:textId="75D7DDA5" w:rsidR="00BF78D9" w:rsidRPr="00BF78D9" w:rsidRDefault="00BF78D9" w:rsidP="0079371E">
      <w:pPr>
        <w:pStyle w:val="Heading2"/>
        <w:jc w:val="center"/>
      </w:pPr>
      <w:r w:rsidRPr="00BF78D9">
        <w:t>Wednesday 7 February 2024</w:t>
      </w:r>
    </w:p>
    <w:p w14:paraId="66AB9C70" w14:textId="77777777" w:rsidR="00840FC8" w:rsidRDefault="00840FC8">
      <w:pPr>
        <w:rPr>
          <w:rFonts w:ascii="Calibri" w:hAnsi="Calibri" w:cs="Calibri"/>
          <w:sz w:val="22"/>
          <w:szCs w:val="22"/>
        </w:rPr>
      </w:pPr>
    </w:p>
    <w:p w14:paraId="58A3D8A3" w14:textId="77777777" w:rsidR="00BF78D9" w:rsidRPr="00A96428" w:rsidRDefault="00BF78D9">
      <w:pPr>
        <w:rPr>
          <w:rFonts w:ascii="Calibri" w:hAnsi="Calibri" w:cs="Calibri"/>
          <w:sz w:val="22"/>
          <w:szCs w:val="22"/>
        </w:rPr>
      </w:pPr>
    </w:p>
    <w:p w14:paraId="2CA69C30" w14:textId="4743A50F" w:rsidR="00202F05" w:rsidRDefault="00202F05" w:rsidP="00A54C23">
      <w:pPr>
        <w:ind w:left="1440" w:hanging="1440"/>
        <w:rPr>
          <w:rFonts w:ascii="Calibri" w:hAnsi="Calibri" w:cs="Calibri"/>
          <w:sz w:val="22"/>
          <w:szCs w:val="22"/>
        </w:rPr>
      </w:pPr>
      <w:r>
        <w:rPr>
          <w:rFonts w:ascii="Calibri" w:hAnsi="Calibri" w:cs="Calibri"/>
          <w:b/>
          <w:bCs/>
          <w:sz w:val="22"/>
          <w:szCs w:val="22"/>
        </w:rPr>
        <w:t>Present:</w:t>
      </w:r>
      <w:r>
        <w:rPr>
          <w:rFonts w:ascii="Calibri" w:hAnsi="Calibri" w:cs="Calibri"/>
          <w:sz w:val="22"/>
          <w:szCs w:val="22"/>
        </w:rPr>
        <w:tab/>
      </w:r>
      <w:r w:rsidR="00016958">
        <w:rPr>
          <w:rFonts w:ascii="Calibri" w:hAnsi="Calibri" w:cs="Calibri"/>
          <w:sz w:val="22"/>
          <w:szCs w:val="22"/>
        </w:rPr>
        <w:t xml:space="preserve">Fiona Devine (Chair), Emma Rose, Maggie Gale, Fiona Smyth, Dimitris Papadimitriou, Claire Alexander, Ken McPhail, Rachel Walton, Jon Shute, Patricia Perlman-Dee, Umit Kemal Yildiz, Nichola Ellis, Roz Webster, </w:t>
      </w:r>
      <w:r w:rsidR="00434F1E">
        <w:rPr>
          <w:rFonts w:ascii="Calibri" w:hAnsi="Calibri" w:cs="Calibri"/>
          <w:sz w:val="22"/>
          <w:szCs w:val="22"/>
        </w:rPr>
        <w:t xml:space="preserve">Claire Goulsbra, </w:t>
      </w:r>
      <w:r w:rsidR="00851294">
        <w:rPr>
          <w:rFonts w:ascii="Calibri" w:hAnsi="Calibri" w:cs="Calibri"/>
          <w:sz w:val="22"/>
          <w:szCs w:val="22"/>
        </w:rPr>
        <w:t>Linda Evans (for Martin Evans)</w:t>
      </w:r>
    </w:p>
    <w:p w14:paraId="2C50C7C6" w14:textId="77777777" w:rsidR="00A54C23" w:rsidRPr="00A73827" w:rsidRDefault="00A54C23">
      <w:pPr>
        <w:rPr>
          <w:rFonts w:ascii="Calibri" w:hAnsi="Calibri" w:cs="Calibri"/>
          <w:sz w:val="12"/>
          <w:szCs w:val="12"/>
        </w:rPr>
      </w:pPr>
    </w:p>
    <w:p w14:paraId="132165EF" w14:textId="759FB2F8" w:rsidR="00840FC8" w:rsidRDefault="00840FC8" w:rsidP="003136B4">
      <w:pPr>
        <w:ind w:left="1440" w:hanging="1440"/>
        <w:rPr>
          <w:rFonts w:ascii="Calibri" w:hAnsi="Calibri" w:cs="Calibri"/>
          <w:sz w:val="22"/>
          <w:szCs w:val="22"/>
        </w:rPr>
      </w:pPr>
      <w:r w:rsidRPr="00A54C23">
        <w:rPr>
          <w:rFonts w:ascii="Calibri" w:hAnsi="Calibri" w:cs="Calibri"/>
          <w:b/>
          <w:bCs/>
          <w:sz w:val="22"/>
          <w:szCs w:val="22"/>
        </w:rPr>
        <w:t>Apol</w:t>
      </w:r>
      <w:r w:rsidR="00A54C23" w:rsidRPr="00A54C23">
        <w:rPr>
          <w:rFonts w:ascii="Calibri" w:hAnsi="Calibri" w:cs="Calibri"/>
          <w:b/>
          <w:bCs/>
          <w:sz w:val="22"/>
          <w:szCs w:val="22"/>
        </w:rPr>
        <w:t>ogie</w:t>
      </w:r>
      <w:r w:rsidRPr="00A54C23">
        <w:rPr>
          <w:rFonts w:ascii="Calibri" w:hAnsi="Calibri" w:cs="Calibri"/>
          <w:b/>
          <w:bCs/>
          <w:sz w:val="22"/>
          <w:szCs w:val="22"/>
        </w:rPr>
        <w:t>s</w:t>
      </w:r>
      <w:r w:rsidR="00A54C23" w:rsidRPr="00A54C23">
        <w:rPr>
          <w:rFonts w:ascii="Calibri" w:hAnsi="Calibri" w:cs="Calibri"/>
          <w:b/>
          <w:bCs/>
          <w:sz w:val="22"/>
          <w:szCs w:val="22"/>
        </w:rPr>
        <w:t>:</w:t>
      </w:r>
      <w:r w:rsidR="00A54C23">
        <w:rPr>
          <w:rFonts w:ascii="Calibri" w:hAnsi="Calibri" w:cs="Calibri"/>
          <w:sz w:val="22"/>
          <w:szCs w:val="22"/>
        </w:rPr>
        <w:tab/>
      </w:r>
      <w:r w:rsidR="003136B4">
        <w:rPr>
          <w:rFonts w:ascii="Calibri" w:hAnsi="Calibri" w:cs="Calibri"/>
          <w:sz w:val="22"/>
          <w:szCs w:val="22"/>
        </w:rPr>
        <w:t>Mabel Sanchez-Barrioluengo, Charles Insley, Constance Smith, Martin Evans, Thomas Schmidt, Katie Jackson</w:t>
      </w:r>
    </w:p>
    <w:p w14:paraId="2FA3289E" w14:textId="77777777" w:rsidR="00D10BA3" w:rsidRPr="00A73827" w:rsidRDefault="00D10BA3" w:rsidP="003136B4">
      <w:pPr>
        <w:ind w:left="1440" w:hanging="1440"/>
        <w:rPr>
          <w:rFonts w:ascii="Calibri" w:hAnsi="Calibri" w:cs="Calibri"/>
          <w:sz w:val="12"/>
          <w:szCs w:val="12"/>
        </w:rPr>
      </w:pPr>
    </w:p>
    <w:p w14:paraId="14C5A2D4" w14:textId="72D44257" w:rsidR="00D10BA3" w:rsidRDefault="00D10BA3" w:rsidP="003136B4">
      <w:pPr>
        <w:ind w:left="1440" w:hanging="1440"/>
        <w:rPr>
          <w:rFonts w:ascii="Calibri" w:hAnsi="Calibri" w:cs="Calibri"/>
          <w:sz w:val="22"/>
          <w:szCs w:val="22"/>
        </w:rPr>
      </w:pPr>
      <w:r>
        <w:rPr>
          <w:rFonts w:ascii="Calibri" w:hAnsi="Calibri" w:cs="Calibri"/>
          <w:b/>
          <w:bCs/>
          <w:sz w:val="22"/>
          <w:szCs w:val="22"/>
        </w:rPr>
        <w:t>In attendance:</w:t>
      </w:r>
      <w:r>
        <w:rPr>
          <w:rFonts w:ascii="Calibri" w:hAnsi="Calibri" w:cs="Calibri"/>
          <w:sz w:val="22"/>
          <w:szCs w:val="22"/>
        </w:rPr>
        <w:tab/>
        <w:t>Gemma Keaveney (note-taker), Victoria Roberts (Business Support Manager), Admos Chimhowu</w:t>
      </w:r>
      <w:r w:rsidR="002C00E6">
        <w:rPr>
          <w:rFonts w:ascii="Calibri" w:hAnsi="Calibri" w:cs="Calibri"/>
          <w:sz w:val="22"/>
          <w:szCs w:val="22"/>
        </w:rPr>
        <w:t xml:space="preserve"> (AD for PGR)</w:t>
      </w:r>
      <w:r w:rsidR="00854843">
        <w:rPr>
          <w:rFonts w:ascii="Calibri" w:hAnsi="Calibri" w:cs="Calibri"/>
          <w:sz w:val="22"/>
          <w:szCs w:val="22"/>
        </w:rPr>
        <w:t>, Vicky Skinner (Head of Faculty Finance), Fiona Keenan (Head of Faculty P&amp;OD), Kate McNamee (Head of Faculty Comms &amp; M</w:t>
      </w:r>
      <w:r w:rsidR="009E22F2">
        <w:rPr>
          <w:rFonts w:ascii="Calibri" w:hAnsi="Calibri" w:cs="Calibri"/>
          <w:sz w:val="22"/>
          <w:szCs w:val="22"/>
        </w:rPr>
        <w:t xml:space="preserve">arketing), Emma Pemberton-Eccles (for item </w:t>
      </w:r>
      <w:r w:rsidR="00AF1A65">
        <w:rPr>
          <w:rFonts w:ascii="Calibri" w:hAnsi="Calibri" w:cs="Calibri"/>
          <w:sz w:val="22"/>
          <w:szCs w:val="22"/>
        </w:rPr>
        <w:t>5)</w:t>
      </w:r>
    </w:p>
    <w:p w14:paraId="6AF47DFB" w14:textId="77777777" w:rsidR="00AF1A65" w:rsidRDefault="00AF1A65" w:rsidP="003136B4">
      <w:pPr>
        <w:ind w:left="1440" w:hanging="1440"/>
        <w:rPr>
          <w:rFonts w:ascii="Calibri" w:hAnsi="Calibri" w:cs="Calibri"/>
          <w:sz w:val="22"/>
          <w:szCs w:val="22"/>
        </w:rPr>
      </w:pPr>
    </w:p>
    <w:p w14:paraId="3A1D978B" w14:textId="77777777" w:rsidR="00AF1A65" w:rsidRDefault="00AF1A65" w:rsidP="003136B4">
      <w:pPr>
        <w:ind w:left="1440" w:hanging="1440"/>
        <w:rPr>
          <w:rFonts w:ascii="Calibri" w:hAnsi="Calibri" w:cs="Calibri"/>
          <w:sz w:val="22"/>
          <w:szCs w:val="22"/>
        </w:rPr>
      </w:pPr>
    </w:p>
    <w:p w14:paraId="155CC265" w14:textId="76878CB7" w:rsidR="00AF1A65" w:rsidRDefault="00AF1A65" w:rsidP="00526012">
      <w:pPr>
        <w:pStyle w:val="Heading3"/>
      </w:pPr>
      <w:r>
        <w:t xml:space="preserve">1 </w:t>
      </w:r>
      <w:r w:rsidR="00E335DA">
        <w:tab/>
      </w:r>
      <w:r>
        <w:t>Welcome, introductions and apologies</w:t>
      </w:r>
    </w:p>
    <w:p w14:paraId="2B03FDAA" w14:textId="77777777" w:rsidR="00AF1A65" w:rsidRPr="00A73827" w:rsidRDefault="00AF1A65" w:rsidP="00E335DA">
      <w:pPr>
        <w:tabs>
          <w:tab w:val="left" w:pos="720"/>
        </w:tabs>
        <w:ind w:left="1440" w:hanging="1440"/>
        <w:rPr>
          <w:rFonts w:ascii="Calibri" w:hAnsi="Calibri" w:cs="Calibri"/>
          <w:sz w:val="12"/>
          <w:szCs w:val="12"/>
        </w:rPr>
      </w:pPr>
    </w:p>
    <w:p w14:paraId="20C0089D" w14:textId="2FE95446" w:rsidR="00AF1A65" w:rsidRDefault="00526012" w:rsidP="00E335DA">
      <w:pPr>
        <w:tabs>
          <w:tab w:val="left" w:pos="720"/>
        </w:tabs>
        <w:ind w:left="1440" w:hanging="1440"/>
        <w:rPr>
          <w:rFonts w:ascii="Calibri" w:hAnsi="Calibri" w:cs="Calibri"/>
          <w:sz w:val="22"/>
          <w:szCs w:val="22"/>
        </w:rPr>
      </w:pPr>
      <w:r>
        <w:rPr>
          <w:rFonts w:ascii="Calibri" w:hAnsi="Calibri" w:cs="Calibri"/>
          <w:sz w:val="22"/>
          <w:szCs w:val="22"/>
        </w:rPr>
        <w:tab/>
      </w:r>
      <w:r w:rsidR="00AF1A65">
        <w:rPr>
          <w:rFonts w:ascii="Calibri" w:hAnsi="Calibri" w:cs="Calibri"/>
          <w:sz w:val="22"/>
          <w:szCs w:val="22"/>
        </w:rPr>
        <w:t>Professor Fiona Devine welcomed the group to the meeting</w:t>
      </w:r>
      <w:r w:rsidR="00AC2A62">
        <w:rPr>
          <w:rFonts w:ascii="Calibri" w:hAnsi="Calibri" w:cs="Calibri"/>
          <w:sz w:val="22"/>
          <w:szCs w:val="22"/>
        </w:rPr>
        <w:t>.</w:t>
      </w:r>
    </w:p>
    <w:p w14:paraId="25D5D470" w14:textId="77777777" w:rsidR="00AC2A62" w:rsidRDefault="00AC2A62" w:rsidP="00E335DA">
      <w:pPr>
        <w:tabs>
          <w:tab w:val="left" w:pos="720"/>
        </w:tabs>
        <w:ind w:left="1440" w:hanging="1440"/>
        <w:rPr>
          <w:rFonts w:ascii="Calibri" w:hAnsi="Calibri" w:cs="Calibri"/>
          <w:sz w:val="22"/>
          <w:szCs w:val="22"/>
        </w:rPr>
      </w:pPr>
    </w:p>
    <w:p w14:paraId="166CFC58" w14:textId="77777777" w:rsidR="00AC2A62" w:rsidRDefault="00AC2A62" w:rsidP="00E335DA">
      <w:pPr>
        <w:tabs>
          <w:tab w:val="left" w:pos="720"/>
        </w:tabs>
        <w:ind w:left="1440" w:hanging="1440"/>
        <w:rPr>
          <w:rFonts w:ascii="Calibri" w:hAnsi="Calibri" w:cs="Calibri"/>
          <w:sz w:val="22"/>
          <w:szCs w:val="22"/>
        </w:rPr>
      </w:pPr>
    </w:p>
    <w:p w14:paraId="605C7F84" w14:textId="492E3773" w:rsidR="00AC2A62" w:rsidRDefault="00AC2A62" w:rsidP="00526012">
      <w:pPr>
        <w:pStyle w:val="Heading3"/>
      </w:pPr>
      <w:r>
        <w:t xml:space="preserve">2 </w:t>
      </w:r>
      <w:r w:rsidR="00E335DA">
        <w:tab/>
      </w:r>
      <w:r>
        <w:t>Minutes and actions of previous meeting</w:t>
      </w:r>
    </w:p>
    <w:p w14:paraId="30415118" w14:textId="77777777" w:rsidR="00AC2A62" w:rsidRPr="00A73827" w:rsidRDefault="00AC2A62" w:rsidP="00E335DA">
      <w:pPr>
        <w:tabs>
          <w:tab w:val="left" w:pos="720"/>
        </w:tabs>
        <w:ind w:left="1440" w:hanging="1440"/>
        <w:rPr>
          <w:rFonts w:ascii="Calibri" w:hAnsi="Calibri" w:cs="Calibri"/>
          <w:sz w:val="12"/>
          <w:szCs w:val="12"/>
        </w:rPr>
      </w:pPr>
    </w:p>
    <w:p w14:paraId="6CB87BA3" w14:textId="2552C88A" w:rsidR="00AC2A62" w:rsidRDefault="00526012" w:rsidP="00526012">
      <w:pPr>
        <w:tabs>
          <w:tab w:val="left" w:pos="720"/>
        </w:tabs>
        <w:ind w:left="720" w:hanging="720"/>
        <w:rPr>
          <w:rFonts w:ascii="Calibri" w:hAnsi="Calibri" w:cs="Calibri"/>
          <w:sz w:val="22"/>
          <w:szCs w:val="22"/>
        </w:rPr>
      </w:pPr>
      <w:r>
        <w:rPr>
          <w:rFonts w:ascii="Calibri" w:hAnsi="Calibri" w:cs="Calibri"/>
          <w:sz w:val="22"/>
          <w:szCs w:val="22"/>
        </w:rPr>
        <w:tab/>
      </w:r>
      <w:r w:rsidR="00AC2A62">
        <w:rPr>
          <w:rFonts w:ascii="Calibri" w:hAnsi="Calibri" w:cs="Calibri"/>
          <w:sz w:val="22"/>
          <w:szCs w:val="22"/>
        </w:rPr>
        <w:t>Confirmed that all actions from the previous meeting had been completed or were in process.  The minutes of the meeting held on 11 October 2023</w:t>
      </w:r>
      <w:r w:rsidR="00176A6C">
        <w:rPr>
          <w:rFonts w:ascii="Calibri" w:hAnsi="Calibri" w:cs="Calibri"/>
          <w:sz w:val="22"/>
          <w:szCs w:val="22"/>
        </w:rPr>
        <w:t xml:space="preserve"> were approved.</w:t>
      </w:r>
    </w:p>
    <w:p w14:paraId="257BDDB8" w14:textId="77777777" w:rsidR="00176A6C" w:rsidRDefault="00176A6C" w:rsidP="00E335DA">
      <w:pPr>
        <w:tabs>
          <w:tab w:val="left" w:pos="720"/>
        </w:tabs>
        <w:rPr>
          <w:rFonts w:ascii="Calibri" w:hAnsi="Calibri" w:cs="Calibri"/>
          <w:sz w:val="22"/>
          <w:szCs w:val="22"/>
        </w:rPr>
      </w:pPr>
    </w:p>
    <w:p w14:paraId="3BEBD063" w14:textId="77777777" w:rsidR="00176A6C" w:rsidRDefault="00176A6C" w:rsidP="00E335DA">
      <w:pPr>
        <w:tabs>
          <w:tab w:val="left" w:pos="720"/>
        </w:tabs>
        <w:rPr>
          <w:rFonts w:ascii="Calibri" w:hAnsi="Calibri" w:cs="Calibri"/>
          <w:sz w:val="22"/>
          <w:szCs w:val="22"/>
        </w:rPr>
      </w:pPr>
    </w:p>
    <w:p w14:paraId="37DF2783" w14:textId="0D121112" w:rsidR="00176A6C" w:rsidRPr="00176A6C" w:rsidRDefault="00EC61DC" w:rsidP="00526012">
      <w:pPr>
        <w:pStyle w:val="Heading3"/>
      </w:pPr>
      <w:r w:rsidRPr="00176A6C">
        <w:t xml:space="preserve">3 </w:t>
      </w:r>
      <w:r w:rsidR="00E335DA">
        <w:tab/>
      </w:r>
      <w:r w:rsidRPr="00176A6C">
        <w:t xml:space="preserve">Teaching Sustainability update </w:t>
      </w:r>
    </w:p>
    <w:p w14:paraId="7E7783C7" w14:textId="77777777" w:rsidR="00176A6C" w:rsidRPr="00A73827" w:rsidRDefault="00176A6C" w:rsidP="00E335DA">
      <w:pPr>
        <w:tabs>
          <w:tab w:val="left" w:pos="720"/>
        </w:tabs>
        <w:rPr>
          <w:rFonts w:ascii="Calibri" w:hAnsi="Calibri" w:cs="Calibri"/>
          <w:sz w:val="12"/>
          <w:szCs w:val="12"/>
        </w:rPr>
      </w:pPr>
    </w:p>
    <w:p w14:paraId="248D83F3" w14:textId="5D69EAE8" w:rsidR="004D0A1B" w:rsidRDefault="00526012" w:rsidP="003C01F9">
      <w:pPr>
        <w:tabs>
          <w:tab w:val="left" w:pos="720"/>
        </w:tabs>
        <w:ind w:left="720" w:hanging="720"/>
        <w:rPr>
          <w:rFonts w:ascii="Calibri" w:hAnsi="Calibri" w:cs="Calibri"/>
          <w:sz w:val="22"/>
          <w:szCs w:val="22"/>
        </w:rPr>
      </w:pPr>
      <w:r>
        <w:rPr>
          <w:rFonts w:ascii="Calibri" w:hAnsi="Calibri" w:cs="Calibri"/>
          <w:sz w:val="22"/>
          <w:szCs w:val="22"/>
        </w:rPr>
        <w:tab/>
      </w:r>
      <w:r w:rsidR="007C23A1">
        <w:rPr>
          <w:rFonts w:ascii="Calibri" w:hAnsi="Calibri" w:cs="Calibri"/>
          <w:sz w:val="22"/>
          <w:szCs w:val="22"/>
        </w:rPr>
        <w:t xml:space="preserve">Presentation given by </w:t>
      </w:r>
      <w:r w:rsidR="00EC61DC" w:rsidRPr="00A96428">
        <w:rPr>
          <w:rFonts w:ascii="Calibri" w:hAnsi="Calibri" w:cs="Calibri"/>
          <w:sz w:val="22"/>
          <w:szCs w:val="22"/>
        </w:rPr>
        <w:t xml:space="preserve">Fiona </w:t>
      </w:r>
      <w:r w:rsidR="007C23A1">
        <w:rPr>
          <w:rFonts w:ascii="Calibri" w:hAnsi="Calibri" w:cs="Calibri"/>
          <w:sz w:val="22"/>
          <w:szCs w:val="22"/>
        </w:rPr>
        <w:t xml:space="preserve">Devine </w:t>
      </w:r>
      <w:r w:rsidR="00EC61DC" w:rsidRPr="00A96428">
        <w:rPr>
          <w:rFonts w:ascii="Calibri" w:hAnsi="Calibri" w:cs="Calibri"/>
          <w:sz w:val="22"/>
          <w:szCs w:val="22"/>
        </w:rPr>
        <w:t xml:space="preserve">and Emma </w:t>
      </w:r>
      <w:r w:rsidR="003C01F9">
        <w:rPr>
          <w:rFonts w:ascii="Calibri" w:hAnsi="Calibri" w:cs="Calibri"/>
          <w:sz w:val="22"/>
          <w:szCs w:val="22"/>
        </w:rPr>
        <w:t>Rose</w:t>
      </w:r>
      <w:r w:rsidR="000F6C8E">
        <w:rPr>
          <w:rFonts w:ascii="Calibri" w:hAnsi="Calibri" w:cs="Calibri"/>
          <w:sz w:val="22"/>
          <w:szCs w:val="22"/>
        </w:rPr>
        <w:t xml:space="preserve"> </w:t>
      </w:r>
      <w:r w:rsidR="003C01F9">
        <w:rPr>
          <w:rFonts w:ascii="Calibri" w:hAnsi="Calibri" w:cs="Calibri"/>
          <w:sz w:val="22"/>
          <w:szCs w:val="22"/>
        </w:rPr>
        <w:t>about this project</w:t>
      </w:r>
      <w:r w:rsidR="007C23A1">
        <w:rPr>
          <w:rFonts w:ascii="Calibri" w:hAnsi="Calibri" w:cs="Calibri"/>
          <w:sz w:val="22"/>
          <w:szCs w:val="22"/>
        </w:rPr>
        <w:t xml:space="preserve"> followed by an update on</w:t>
      </w:r>
      <w:r w:rsidR="003C01F9">
        <w:rPr>
          <w:rFonts w:ascii="Calibri" w:hAnsi="Calibri" w:cs="Calibri"/>
          <w:sz w:val="22"/>
          <w:szCs w:val="22"/>
        </w:rPr>
        <w:t xml:space="preserve"> progress to date.</w:t>
      </w:r>
    </w:p>
    <w:p w14:paraId="37227639" w14:textId="77777777" w:rsidR="00524B6B" w:rsidRPr="00A73827" w:rsidRDefault="00524B6B" w:rsidP="00E335DA">
      <w:pPr>
        <w:tabs>
          <w:tab w:val="left" w:pos="720"/>
        </w:tabs>
        <w:rPr>
          <w:rFonts w:ascii="Calibri" w:hAnsi="Calibri" w:cs="Calibri"/>
          <w:sz w:val="12"/>
          <w:szCs w:val="12"/>
        </w:rPr>
      </w:pPr>
    </w:p>
    <w:p w14:paraId="64B21D9B" w14:textId="107C3E63" w:rsidR="00524B6B" w:rsidRDefault="00526012" w:rsidP="006363FF">
      <w:pPr>
        <w:tabs>
          <w:tab w:val="left" w:pos="720"/>
        </w:tabs>
        <w:ind w:left="720" w:hanging="720"/>
        <w:jc w:val="both"/>
        <w:rPr>
          <w:rFonts w:ascii="Calibri" w:hAnsi="Calibri" w:cs="Calibri"/>
          <w:sz w:val="22"/>
          <w:szCs w:val="22"/>
        </w:rPr>
      </w:pPr>
      <w:r>
        <w:rPr>
          <w:rFonts w:ascii="Calibri" w:hAnsi="Calibri" w:cs="Calibri"/>
          <w:sz w:val="22"/>
          <w:szCs w:val="22"/>
        </w:rPr>
        <w:tab/>
      </w:r>
      <w:r w:rsidR="00524B6B">
        <w:rPr>
          <w:rFonts w:ascii="Calibri" w:hAnsi="Calibri" w:cs="Calibri"/>
          <w:sz w:val="22"/>
          <w:szCs w:val="22"/>
        </w:rPr>
        <w:t>Confirmed that this is a major piece of work which is being undertaken within Humanities</w:t>
      </w:r>
      <w:r w:rsidR="007D77F2">
        <w:rPr>
          <w:rFonts w:ascii="Calibri" w:hAnsi="Calibri" w:cs="Calibri"/>
          <w:sz w:val="22"/>
          <w:szCs w:val="22"/>
        </w:rPr>
        <w:t xml:space="preserve"> to consider the large </w:t>
      </w:r>
      <w:r w:rsidR="00270FB9">
        <w:rPr>
          <w:rFonts w:ascii="Calibri" w:hAnsi="Calibri" w:cs="Calibri"/>
          <w:sz w:val="22"/>
          <w:szCs w:val="22"/>
        </w:rPr>
        <w:t xml:space="preserve">number of course units, </w:t>
      </w:r>
      <w:r>
        <w:rPr>
          <w:rFonts w:ascii="Calibri" w:hAnsi="Calibri" w:cs="Calibri"/>
          <w:sz w:val="22"/>
          <w:szCs w:val="22"/>
        </w:rPr>
        <w:t>programmes,</w:t>
      </w:r>
      <w:r w:rsidR="00270FB9">
        <w:rPr>
          <w:rFonts w:ascii="Calibri" w:hAnsi="Calibri" w:cs="Calibri"/>
          <w:sz w:val="22"/>
          <w:szCs w:val="22"/>
        </w:rPr>
        <w:t xml:space="preserve"> and pathways currently on offer.</w:t>
      </w:r>
      <w:r w:rsidR="006E7263">
        <w:rPr>
          <w:rFonts w:ascii="Calibri" w:hAnsi="Calibri" w:cs="Calibri"/>
          <w:sz w:val="22"/>
          <w:szCs w:val="22"/>
        </w:rPr>
        <w:t xml:space="preserve">  The scale of activities is huge and presents many challenges</w:t>
      </w:r>
      <w:r w:rsidR="00962389">
        <w:rPr>
          <w:rFonts w:ascii="Calibri" w:hAnsi="Calibri" w:cs="Calibri"/>
          <w:sz w:val="22"/>
          <w:szCs w:val="22"/>
        </w:rPr>
        <w:t xml:space="preserve"> which we aim to address.</w:t>
      </w:r>
    </w:p>
    <w:p w14:paraId="087F4D93" w14:textId="77777777" w:rsidR="00962389" w:rsidRPr="00A73827" w:rsidRDefault="00962389" w:rsidP="006363FF">
      <w:pPr>
        <w:tabs>
          <w:tab w:val="left" w:pos="720"/>
        </w:tabs>
        <w:ind w:left="720" w:hanging="720"/>
        <w:jc w:val="both"/>
        <w:rPr>
          <w:rFonts w:ascii="Calibri" w:hAnsi="Calibri" w:cs="Calibri"/>
          <w:sz w:val="12"/>
          <w:szCs w:val="12"/>
        </w:rPr>
      </w:pPr>
    </w:p>
    <w:p w14:paraId="2A75DBBD" w14:textId="56BC16FA" w:rsidR="00C04A60" w:rsidRDefault="00526012" w:rsidP="006363FF">
      <w:pPr>
        <w:tabs>
          <w:tab w:val="left" w:pos="720"/>
        </w:tabs>
        <w:ind w:left="720" w:hanging="720"/>
        <w:jc w:val="both"/>
        <w:rPr>
          <w:rFonts w:ascii="Calibri" w:hAnsi="Calibri" w:cs="Calibri"/>
          <w:sz w:val="22"/>
          <w:szCs w:val="22"/>
        </w:rPr>
      </w:pPr>
      <w:r>
        <w:rPr>
          <w:rFonts w:ascii="Calibri" w:hAnsi="Calibri" w:cs="Calibri"/>
          <w:sz w:val="22"/>
          <w:szCs w:val="22"/>
        </w:rPr>
        <w:tab/>
      </w:r>
      <w:r w:rsidR="00AF337D">
        <w:rPr>
          <w:rFonts w:ascii="Calibri" w:hAnsi="Calibri" w:cs="Calibri"/>
          <w:sz w:val="22"/>
          <w:szCs w:val="22"/>
        </w:rPr>
        <w:t xml:space="preserve">Programmes have grown over </w:t>
      </w:r>
      <w:r>
        <w:rPr>
          <w:rFonts w:ascii="Calibri" w:hAnsi="Calibri" w:cs="Calibri"/>
          <w:sz w:val="22"/>
          <w:szCs w:val="22"/>
        </w:rPr>
        <w:t>several</w:t>
      </w:r>
      <w:r w:rsidR="00AF337D">
        <w:rPr>
          <w:rFonts w:ascii="Calibri" w:hAnsi="Calibri" w:cs="Calibri"/>
          <w:sz w:val="22"/>
          <w:szCs w:val="22"/>
        </w:rPr>
        <w:t xml:space="preserve"> years </w:t>
      </w:r>
      <w:r w:rsidR="00F1035E">
        <w:rPr>
          <w:rFonts w:ascii="Calibri" w:hAnsi="Calibri" w:cs="Calibri"/>
          <w:sz w:val="22"/>
          <w:szCs w:val="22"/>
        </w:rPr>
        <w:t xml:space="preserve">and </w:t>
      </w:r>
      <w:r w:rsidR="006363FF">
        <w:rPr>
          <w:rFonts w:ascii="Calibri" w:hAnsi="Calibri" w:cs="Calibri"/>
          <w:sz w:val="22"/>
          <w:szCs w:val="22"/>
        </w:rPr>
        <w:t>there</w:t>
      </w:r>
      <w:r w:rsidR="00F1035E">
        <w:rPr>
          <w:rFonts w:ascii="Calibri" w:hAnsi="Calibri" w:cs="Calibri"/>
          <w:sz w:val="22"/>
          <w:szCs w:val="22"/>
        </w:rPr>
        <w:t xml:space="preserve"> is an ever increasing workload </w:t>
      </w:r>
      <w:r w:rsidR="003D66EC">
        <w:rPr>
          <w:rFonts w:ascii="Calibri" w:hAnsi="Calibri" w:cs="Calibri"/>
          <w:sz w:val="22"/>
          <w:szCs w:val="22"/>
        </w:rPr>
        <w:t>involved in trying to deliver th</w:t>
      </w:r>
      <w:r w:rsidR="00A63494">
        <w:rPr>
          <w:rFonts w:ascii="Calibri" w:hAnsi="Calibri" w:cs="Calibri"/>
          <w:sz w:val="22"/>
          <w:szCs w:val="22"/>
        </w:rPr>
        <w:t>is highly complex range of programmes</w:t>
      </w:r>
      <w:r w:rsidR="00F1035E">
        <w:rPr>
          <w:rFonts w:ascii="Calibri" w:hAnsi="Calibri" w:cs="Calibri"/>
          <w:sz w:val="22"/>
          <w:szCs w:val="22"/>
        </w:rPr>
        <w:t xml:space="preserve">.  </w:t>
      </w:r>
      <w:r w:rsidR="001B2081">
        <w:rPr>
          <w:rFonts w:ascii="Calibri" w:hAnsi="Calibri" w:cs="Calibri"/>
          <w:sz w:val="22"/>
          <w:szCs w:val="22"/>
        </w:rPr>
        <w:t>Although our teaching portfolio has continued to grow</w:t>
      </w:r>
      <w:r w:rsidR="009910C3">
        <w:rPr>
          <w:rFonts w:ascii="Calibri" w:hAnsi="Calibri" w:cs="Calibri"/>
          <w:sz w:val="22"/>
          <w:szCs w:val="22"/>
        </w:rPr>
        <w:t>, it does not align with or reflect our</w:t>
      </w:r>
      <w:r w:rsidR="003C01F9">
        <w:rPr>
          <w:rFonts w:ascii="Calibri" w:hAnsi="Calibri" w:cs="Calibri"/>
          <w:sz w:val="22"/>
          <w:szCs w:val="22"/>
        </w:rPr>
        <w:t xml:space="preserve"> staff expertise and student </w:t>
      </w:r>
      <w:r w:rsidR="005C4141">
        <w:rPr>
          <w:rFonts w:ascii="Calibri" w:hAnsi="Calibri" w:cs="Calibri"/>
          <w:sz w:val="22"/>
          <w:szCs w:val="22"/>
        </w:rPr>
        <w:t>demand,</w:t>
      </w:r>
      <w:r w:rsidR="000953E0">
        <w:rPr>
          <w:rFonts w:ascii="Calibri" w:hAnsi="Calibri" w:cs="Calibri"/>
          <w:sz w:val="22"/>
          <w:szCs w:val="22"/>
        </w:rPr>
        <w:t xml:space="preserve"> but we cannot simply continue to do as we have always done.  </w:t>
      </w:r>
      <w:r w:rsidR="00CD4ADD">
        <w:rPr>
          <w:rFonts w:ascii="Calibri" w:hAnsi="Calibri" w:cs="Calibri"/>
          <w:sz w:val="22"/>
          <w:szCs w:val="22"/>
        </w:rPr>
        <w:t xml:space="preserve">Although the breadth of </w:t>
      </w:r>
      <w:r w:rsidR="00435687">
        <w:rPr>
          <w:rFonts w:ascii="Calibri" w:hAnsi="Calibri" w:cs="Calibri"/>
          <w:sz w:val="22"/>
          <w:szCs w:val="22"/>
        </w:rPr>
        <w:t xml:space="preserve">choice is </w:t>
      </w:r>
      <w:r w:rsidR="00431F4D">
        <w:rPr>
          <w:rFonts w:ascii="Calibri" w:hAnsi="Calibri" w:cs="Calibri"/>
          <w:sz w:val="22"/>
          <w:szCs w:val="22"/>
        </w:rPr>
        <w:t xml:space="preserve">a strength, </w:t>
      </w:r>
      <w:r w:rsidR="00D13ABF">
        <w:rPr>
          <w:rFonts w:ascii="Calibri" w:hAnsi="Calibri" w:cs="Calibri"/>
          <w:sz w:val="22"/>
          <w:szCs w:val="22"/>
        </w:rPr>
        <w:t>w</w:t>
      </w:r>
      <w:r w:rsidR="00C04A60">
        <w:rPr>
          <w:rFonts w:ascii="Calibri" w:hAnsi="Calibri" w:cs="Calibri"/>
          <w:sz w:val="22"/>
          <w:szCs w:val="22"/>
        </w:rPr>
        <w:t>e do</w:t>
      </w:r>
      <w:r w:rsidR="00857E39">
        <w:rPr>
          <w:rFonts w:ascii="Calibri" w:hAnsi="Calibri" w:cs="Calibri"/>
          <w:sz w:val="22"/>
          <w:szCs w:val="22"/>
        </w:rPr>
        <w:t xml:space="preserve"> not and cannot </w:t>
      </w:r>
      <w:r w:rsidR="00C04A60">
        <w:rPr>
          <w:rFonts w:ascii="Calibri" w:hAnsi="Calibri" w:cs="Calibri"/>
          <w:sz w:val="22"/>
          <w:szCs w:val="22"/>
        </w:rPr>
        <w:t xml:space="preserve">deliver everything </w:t>
      </w:r>
      <w:r w:rsidR="00857E39">
        <w:rPr>
          <w:rFonts w:ascii="Calibri" w:hAnsi="Calibri" w:cs="Calibri"/>
          <w:sz w:val="22"/>
          <w:szCs w:val="22"/>
        </w:rPr>
        <w:t xml:space="preserve">as before </w:t>
      </w:r>
      <w:r w:rsidR="00C04A60">
        <w:rPr>
          <w:rFonts w:ascii="Calibri" w:hAnsi="Calibri" w:cs="Calibri"/>
          <w:sz w:val="22"/>
          <w:szCs w:val="22"/>
        </w:rPr>
        <w:t xml:space="preserve">because we </w:t>
      </w:r>
      <w:r w:rsidR="00857E39">
        <w:rPr>
          <w:rFonts w:ascii="Calibri" w:hAnsi="Calibri" w:cs="Calibri"/>
          <w:sz w:val="22"/>
          <w:szCs w:val="22"/>
        </w:rPr>
        <w:t xml:space="preserve">just </w:t>
      </w:r>
      <w:r w:rsidR="00C04A60">
        <w:rPr>
          <w:rFonts w:ascii="Calibri" w:hAnsi="Calibri" w:cs="Calibri"/>
          <w:sz w:val="22"/>
          <w:szCs w:val="22"/>
        </w:rPr>
        <w:t>don’t have that capacity.</w:t>
      </w:r>
    </w:p>
    <w:p w14:paraId="5D48E889" w14:textId="77777777" w:rsidR="00857E39" w:rsidRPr="00A73827" w:rsidRDefault="00857E39" w:rsidP="00E335DA">
      <w:pPr>
        <w:tabs>
          <w:tab w:val="left" w:pos="720"/>
        </w:tabs>
        <w:rPr>
          <w:rFonts w:ascii="Calibri" w:hAnsi="Calibri" w:cs="Calibri"/>
          <w:sz w:val="12"/>
          <w:szCs w:val="12"/>
        </w:rPr>
      </w:pPr>
    </w:p>
    <w:p w14:paraId="19329DAB" w14:textId="44EAB665" w:rsidR="00857E39" w:rsidRDefault="006363FF" w:rsidP="006363FF">
      <w:pPr>
        <w:tabs>
          <w:tab w:val="left" w:pos="720"/>
        </w:tabs>
        <w:ind w:left="720" w:hanging="720"/>
        <w:rPr>
          <w:rFonts w:ascii="Calibri" w:hAnsi="Calibri" w:cs="Calibri"/>
          <w:sz w:val="22"/>
          <w:szCs w:val="22"/>
        </w:rPr>
      </w:pPr>
      <w:r>
        <w:rPr>
          <w:rFonts w:ascii="Calibri" w:hAnsi="Calibri" w:cs="Calibri"/>
          <w:sz w:val="22"/>
          <w:szCs w:val="22"/>
        </w:rPr>
        <w:tab/>
      </w:r>
      <w:r w:rsidR="00857E39">
        <w:rPr>
          <w:rFonts w:ascii="Calibri" w:hAnsi="Calibri" w:cs="Calibri"/>
          <w:sz w:val="22"/>
          <w:szCs w:val="22"/>
        </w:rPr>
        <w:t xml:space="preserve">It was noted that </w:t>
      </w:r>
      <w:r w:rsidR="009416E0">
        <w:rPr>
          <w:rFonts w:ascii="Calibri" w:hAnsi="Calibri" w:cs="Calibri"/>
          <w:sz w:val="22"/>
          <w:szCs w:val="22"/>
        </w:rPr>
        <w:t>although there are benefits to offering a diverse range of programmes, we need to re</w:t>
      </w:r>
      <w:r w:rsidR="00FE3B80">
        <w:rPr>
          <w:rFonts w:ascii="Calibri" w:hAnsi="Calibri" w:cs="Calibri"/>
          <w:sz w:val="22"/>
          <w:szCs w:val="22"/>
        </w:rPr>
        <w:t>duce the administrative burden and additional workload generated</w:t>
      </w:r>
      <w:r w:rsidR="00F56DB5">
        <w:rPr>
          <w:rFonts w:ascii="Calibri" w:hAnsi="Calibri" w:cs="Calibri"/>
          <w:sz w:val="22"/>
          <w:szCs w:val="22"/>
        </w:rPr>
        <w:t xml:space="preserve"> by offering so much choice.</w:t>
      </w:r>
    </w:p>
    <w:p w14:paraId="51691AB0" w14:textId="77777777" w:rsidR="00F56DB5" w:rsidRPr="00A73827" w:rsidRDefault="00F56DB5" w:rsidP="00E335DA">
      <w:pPr>
        <w:tabs>
          <w:tab w:val="left" w:pos="720"/>
        </w:tabs>
        <w:rPr>
          <w:rFonts w:ascii="Calibri" w:hAnsi="Calibri" w:cs="Calibri"/>
          <w:sz w:val="12"/>
          <w:szCs w:val="12"/>
        </w:rPr>
      </w:pPr>
    </w:p>
    <w:p w14:paraId="373F6F3E" w14:textId="7B640F23" w:rsidR="00C9600D" w:rsidRDefault="006363FF" w:rsidP="00E335DA">
      <w:pPr>
        <w:tabs>
          <w:tab w:val="left" w:pos="720"/>
        </w:tabs>
        <w:rPr>
          <w:rFonts w:ascii="Calibri" w:hAnsi="Calibri" w:cs="Calibri"/>
          <w:sz w:val="22"/>
          <w:szCs w:val="22"/>
        </w:rPr>
      </w:pPr>
      <w:r>
        <w:rPr>
          <w:rFonts w:ascii="Calibri" w:hAnsi="Calibri" w:cs="Calibri"/>
          <w:sz w:val="22"/>
          <w:szCs w:val="22"/>
        </w:rPr>
        <w:tab/>
      </w:r>
      <w:r w:rsidR="00D40049">
        <w:rPr>
          <w:rFonts w:ascii="Calibri" w:hAnsi="Calibri" w:cs="Calibri"/>
          <w:sz w:val="22"/>
          <w:szCs w:val="22"/>
        </w:rPr>
        <w:t>Recommendations from this initial review are to look at the following areas:</w:t>
      </w:r>
    </w:p>
    <w:p w14:paraId="5DF27C79" w14:textId="77777777" w:rsidR="00D40049" w:rsidRPr="00A73827" w:rsidRDefault="00D40049" w:rsidP="00E335DA">
      <w:pPr>
        <w:tabs>
          <w:tab w:val="left" w:pos="720"/>
        </w:tabs>
        <w:rPr>
          <w:rFonts w:ascii="Calibri" w:hAnsi="Calibri" w:cs="Calibri"/>
          <w:sz w:val="12"/>
          <w:szCs w:val="12"/>
        </w:rPr>
      </w:pPr>
    </w:p>
    <w:p w14:paraId="5D6CF33A" w14:textId="3D18F79F" w:rsidR="001B52FB" w:rsidRPr="00E4352B" w:rsidRDefault="00D40049" w:rsidP="006363FF">
      <w:pPr>
        <w:pStyle w:val="ListParagraph"/>
        <w:numPr>
          <w:ilvl w:val="0"/>
          <w:numId w:val="2"/>
        </w:numPr>
        <w:tabs>
          <w:tab w:val="left" w:pos="1440"/>
        </w:tabs>
        <w:ind w:left="1440" w:hanging="720"/>
        <w:rPr>
          <w:rFonts w:ascii="Calibri" w:hAnsi="Calibri" w:cs="Calibri"/>
          <w:sz w:val="22"/>
          <w:szCs w:val="22"/>
        </w:rPr>
      </w:pPr>
      <w:r w:rsidRPr="00E4352B">
        <w:rPr>
          <w:rFonts w:ascii="Calibri" w:hAnsi="Calibri" w:cs="Calibri"/>
          <w:sz w:val="22"/>
          <w:szCs w:val="22"/>
        </w:rPr>
        <w:t xml:space="preserve">Minimum </w:t>
      </w:r>
      <w:r w:rsidR="00C9600D" w:rsidRPr="00E4352B">
        <w:rPr>
          <w:rFonts w:ascii="Calibri" w:hAnsi="Calibri" w:cs="Calibri"/>
          <w:sz w:val="22"/>
          <w:szCs w:val="22"/>
        </w:rPr>
        <w:t xml:space="preserve">and max </w:t>
      </w:r>
      <w:r w:rsidR="003C01F9">
        <w:rPr>
          <w:rFonts w:ascii="Calibri" w:hAnsi="Calibri" w:cs="Calibri"/>
          <w:sz w:val="22"/>
          <w:szCs w:val="22"/>
        </w:rPr>
        <w:t>student cohort sizes.</w:t>
      </w:r>
    </w:p>
    <w:p w14:paraId="39309F9C" w14:textId="0069BE17" w:rsidR="001B52FB" w:rsidRPr="00E4352B" w:rsidRDefault="003C01F9" w:rsidP="006363FF">
      <w:pPr>
        <w:pStyle w:val="ListParagraph"/>
        <w:numPr>
          <w:ilvl w:val="0"/>
          <w:numId w:val="2"/>
        </w:numPr>
        <w:tabs>
          <w:tab w:val="left" w:pos="1440"/>
        </w:tabs>
        <w:ind w:left="1440" w:hanging="720"/>
        <w:rPr>
          <w:rFonts w:ascii="Calibri" w:hAnsi="Calibri" w:cs="Calibri"/>
          <w:sz w:val="22"/>
          <w:szCs w:val="22"/>
        </w:rPr>
      </w:pPr>
      <w:r>
        <w:rPr>
          <w:rFonts w:ascii="Calibri" w:hAnsi="Calibri" w:cs="Calibri"/>
          <w:sz w:val="22"/>
          <w:szCs w:val="22"/>
        </w:rPr>
        <w:t>Best practise in use o</w:t>
      </w:r>
      <w:r w:rsidR="001B52FB" w:rsidRPr="00E4352B">
        <w:rPr>
          <w:rFonts w:ascii="Calibri" w:hAnsi="Calibri" w:cs="Calibri"/>
          <w:sz w:val="22"/>
          <w:szCs w:val="22"/>
        </w:rPr>
        <w:t>f Teaching Assistants</w:t>
      </w:r>
      <w:r>
        <w:rPr>
          <w:rFonts w:ascii="Calibri" w:hAnsi="Calibri" w:cs="Calibri"/>
          <w:sz w:val="22"/>
          <w:szCs w:val="22"/>
        </w:rPr>
        <w:t>.</w:t>
      </w:r>
    </w:p>
    <w:p w14:paraId="009D3B80" w14:textId="33F1BBC2" w:rsidR="001B52FB" w:rsidRPr="00E4352B" w:rsidRDefault="001B52FB" w:rsidP="006363FF">
      <w:pPr>
        <w:pStyle w:val="ListParagraph"/>
        <w:numPr>
          <w:ilvl w:val="0"/>
          <w:numId w:val="2"/>
        </w:numPr>
        <w:tabs>
          <w:tab w:val="left" w:pos="1440"/>
        </w:tabs>
        <w:ind w:left="1440" w:hanging="720"/>
        <w:rPr>
          <w:rFonts w:ascii="Calibri" w:hAnsi="Calibri" w:cs="Calibri"/>
          <w:sz w:val="22"/>
          <w:szCs w:val="22"/>
        </w:rPr>
      </w:pPr>
      <w:r w:rsidRPr="00E4352B">
        <w:rPr>
          <w:rFonts w:ascii="Calibri" w:hAnsi="Calibri" w:cs="Calibri"/>
          <w:sz w:val="22"/>
          <w:szCs w:val="22"/>
        </w:rPr>
        <w:t>F</w:t>
      </w:r>
      <w:r w:rsidR="00C9600D" w:rsidRPr="00E4352B">
        <w:rPr>
          <w:rFonts w:ascii="Calibri" w:hAnsi="Calibri" w:cs="Calibri"/>
          <w:sz w:val="22"/>
          <w:szCs w:val="22"/>
        </w:rPr>
        <w:t xml:space="preserve">inancial contributions though </w:t>
      </w:r>
      <w:r w:rsidRPr="00E4352B">
        <w:rPr>
          <w:rFonts w:ascii="Calibri" w:hAnsi="Calibri" w:cs="Calibri"/>
          <w:sz w:val="22"/>
          <w:szCs w:val="22"/>
        </w:rPr>
        <w:t>to note that this is not a driving factor in</w:t>
      </w:r>
      <w:r w:rsidR="003C01F9">
        <w:rPr>
          <w:rFonts w:ascii="Calibri" w:hAnsi="Calibri" w:cs="Calibri"/>
          <w:sz w:val="22"/>
          <w:szCs w:val="22"/>
        </w:rPr>
        <w:t xml:space="preserve"> decision making</w:t>
      </w:r>
      <w:r w:rsidR="00F0389A" w:rsidRPr="00E4352B">
        <w:rPr>
          <w:rFonts w:ascii="Calibri" w:hAnsi="Calibri" w:cs="Calibri"/>
          <w:sz w:val="22"/>
          <w:szCs w:val="22"/>
        </w:rPr>
        <w:t xml:space="preserve">.  Our five-year plans show tuition fees rising year on </w:t>
      </w:r>
      <w:r w:rsidR="00D13ABF" w:rsidRPr="00E4352B">
        <w:rPr>
          <w:rFonts w:ascii="Calibri" w:hAnsi="Calibri" w:cs="Calibri"/>
          <w:sz w:val="22"/>
          <w:szCs w:val="22"/>
        </w:rPr>
        <w:t>year,</w:t>
      </w:r>
      <w:r w:rsidR="00F0389A" w:rsidRPr="00E4352B">
        <w:rPr>
          <w:rFonts w:ascii="Calibri" w:hAnsi="Calibri" w:cs="Calibri"/>
          <w:sz w:val="22"/>
          <w:szCs w:val="22"/>
        </w:rPr>
        <w:t xml:space="preserve"> but staff and other costs are rising faster.</w:t>
      </w:r>
    </w:p>
    <w:p w14:paraId="3E1A4C2E" w14:textId="27D3395F" w:rsidR="00C9600D" w:rsidRPr="00E4352B" w:rsidRDefault="002F6113" w:rsidP="006363FF">
      <w:pPr>
        <w:pStyle w:val="ListParagraph"/>
        <w:numPr>
          <w:ilvl w:val="0"/>
          <w:numId w:val="2"/>
        </w:numPr>
        <w:tabs>
          <w:tab w:val="left" w:pos="1440"/>
        </w:tabs>
        <w:ind w:left="1440" w:hanging="720"/>
        <w:rPr>
          <w:rFonts w:ascii="Calibri" w:hAnsi="Calibri" w:cs="Calibri"/>
          <w:sz w:val="22"/>
          <w:szCs w:val="22"/>
        </w:rPr>
      </w:pPr>
      <w:r w:rsidRPr="00E4352B">
        <w:rPr>
          <w:rFonts w:ascii="Calibri" w:hAnsi="Calibri" w:cs="Calibri"/>
          <w:sz w:val="22"/>
          <w:szCs w:val="22"/>
        </w:rPr>
        <w:t>Ongoing m</w:t>
      </w:r>
      <w:r w:rsidR="00C9600D" w:rsidRPr="00E4352B">
        <w:rPr>
          <w:rFonts w:ascii="Calibri" w:hAnsi="Calibri" w:cs="Calibri"/>
          <w:sz w:val="22"/>
          <w:szCs w:val="22"/>
        </w:rPr>
        <w:t>anag</w:t>
      </w:r>
      <w:r w:rsidRPr="00E4352B">
        <w:rPr>
          <w:rFonts w:ascii="Calibri" w:hAnsi="Calibri" w:cs="Calibri"/>
          <w:sz w:val="22"/>
          <w:szCs w:val="22"/>
        </w:rPr>
        <w:t xml:space="preserve">ement of our teaching </w:t>
      </w:r>
      <w:r w:rsidR="00C9600D" w:rsidRPr="00E4352B">
        <w:rPr>
          <w:rFonts w:ascii="Calibri" w:hAnsi="Calibri" w:cs="Calibri"/>
          <w:sz w:val="22"/>
          <w:szCs w:val="22"/>
        </w:rPr>
        <w:t>portfolio</w:t>
      </w:r>
      <w:r w:rsidRPr="00E4352B">
        <w:rPr>
          <w:rFonts w:ascii="Calibri" w:hAnsi="Calibri" w:cs="Calibri"/>
          <w:sz w:val="22"/>
          <w:szCs w:val="22"/>
        </w:rPr>
        <w:t xml:space="preserve"> and making reviewing this business as usual</w:t>
      </w:r>
    </w:p>
    <w:p w14:paraId="4F0CDAC9" w14:textId="77777777" w:rsidR="00C9600D" w:rsidRPr="00A73827" w:rsidRDefault="00C9600D" w:rsidP="00E335DA">
      <w:pPr>
        <w:tabs>
          <w:tab w:val="left" w:pos="720"/>
        </w:tabs>
        <w:rPr>
          <w:rFonts w:ascii="Calibri" w:hAnsi="Calibri" w:cs="Calibri"/>
          <w:sz w:val="12"/>
          <w:szCs w:val="12"/>
        </w:rPr>
      </w:pPr>
    </w:p>
    <w:p w14:paraId="0E8C0CA2" w14:textId="46295D31" w:rsidR="00C9600D" w:rsidRDefault="006363FF" w:rsidP="00E335DA">
      <w:pPr>
        <w:tabs>
          <w:tab w:val="left" w:pos="720"/>
        </w:tabs>
        <w:rPr>
          <w:rFonts w:ascii="Calibri" w:hAnsi="Calibri" w:cs="Calibri"/>
          <w:sz w:val="22"/>
          <w:szCs w:val="22"/>
        </w:rPr>
      </w:pPr>
      <w:r>
        <w:rPr>
          <w:rFonts w:ascii="Calibri" w:hAnsi="Calibri" w:cs="Calibri"/>
          <w:sz w:val="22"/>
          <w:szCs w:val="22"/>
        </w:rPr>
        <w:tab/>
      </w:r>
      <w:r w:rsidR="002F6113">
        <w:rPr>
          <w:rFonts w:ascii="Calibri" w:hAnsi="Calibri" w:cs="Calibri"/>
          <w:sz w:val="22"/>
          <w:szCs w:val="22"/>
        </w:rPr>
        <w:t>Options to improve our teaching portfolio</w:t>
      </w:r>
      <w:r w:rsidR="003C01F9">
        <w:rPr>
          <w:rFonts w:ascii="Calibri" w:hAnsi="Calibri" w:cs="Calibri"/>
          <w:sz w:val="22"/>
          <w:szCs w:val="22"/>
        </w:rPr>
        <w:t xml:space="preserve"> will promote a more</w:t>
      </w:r>
      <w:r w:rsidR="003C01F9">
        <w:rPr>
          <w:rStyle w:val="CommentReference"/>
        </w:rPr>
        <w:t xml:space="preserve"> </w:t>
      </w:r>
      <w:r w:rsidR="003C01F9">
        <w:rPr>
          <w:rFonts w:ascii="Calibri" w:hAnsi="Calibri" w:cs="Calibri"/>
          <w:sz w:val="22"/>
          <w:szCs w:val="22"/>
        </w:rPr>
        <w:t>cur</w:t>
      </w:r>
      <w:r w:rsidR="00C9600D">
        <w:rPr>
          <w:rFonts w:ascii="Calibri" w:hAnsi="Calibri" w:cs="Calibri"/>
          <w:sz w:val="22"/>
          <w:szCs w:val="22"/>
        </w:rPr>
        <w:t>ated choice for students</w:t>
      </w:r>
      <w:r w:rsidR="00EC7CE1">
        <w:rPr>
          <w:rFonts w:ascii="Calibri" w:hAnsi="Calibri" w:cs="Calibri"/>
          <w:sz w:val="22"/>
          <w:szCs w:val="22"/>
        </w:rPr>
        <w:t>.</w:t>
      </w:r>
    </w:p>
    <w:p w14:paraId="5E183727" w14:textId="77777777" w:rsidR="00EC7CE1" w:rsidRPr="00A73827" w:rsidRDefault="00EC7CE1" w:rsidP="00E335DA">
      <w:pPr>
        <w:tabs>
          <w:tab w:val="left" w:pos="720"/>
        </w:tabs>
        <w:rPr>
          <w:rFonts w:ascii="Calibri" w:hAnsi="Calibri" w:cs="Calibri"/>
          <w:sz w:val="12"/>
          <w:szCs w:val="12"/>
        </w:rPr>
      </w:pPr>
    </w:p>
    <w:p w14:paraId="5D728FCD" w14:textId="5B75D4E2" w:rsidR="0035210C" w:rsidRDefault="0014139F" w:rsidP="00E335DA">
      <w:pPr>
        <w:tabs>
          <w:tab w:val="left" w:pos="720"/>
        </w:tabs>
        <w:rPr>
          <w:rFonts w:ascii="Calibri" w:hAnsi="Calibri" w:cs="Calibri"/>
          <w:sz w:val="22"/>
          <w:szCs w:val="22"/>
        </w:rPr>
      </w:pPr>
      <w:r>
        <w:rPr>
          <w:rFonts w:ascii="Calibri" w:hAnsi="Calibri" w:cs="Calibri"/>
          <w:sz w:val="22"/>
          <w:szCs w:val="22"/>
        </w:rPr>
        <w:t>I</w:t>
      </w:r>
      <w:r w:rsidR="009E10DB">
        <w:rPr>
          <w:rFonts w:ascii="Calibri" w:hAnsi="Calibri" w:cs="Calibri"/>
          <w:sz w:val="22"/>
          <w:szCs w:val="22"/>
        </w:rPr>
        <w:t xml:space="preserve">ncluded in the initial review </w:t>
      </w:r>
      <w:r>
        <w:rPr>
          <w:rFonts w:ascii="Calibri" w:hAnsi="Calibri" w:cs="Calibri"/>
          <w:sz w:val="22"/>
          <w:szCs w:val="22"/>
        </w:rPr>
        <w:t xml:space="preserve">is identification of </w:t>
      </w:r>
      <w:r w:rsidR="003C01F9">
        <w:rPr>
          <w:rFonts w:ascii="Calibri" w:hAnsi="Calibri" w:cs="Calibri"/>
          <w:sz w:val="22"/>
          <w:szCs w:val="22"/>
        </w:rPr>
        <w:t>‘ghost’</w:t>
      </w:r>
      <w:r w:rsidR="009E10DB">
        <w:rPr>
          <w:rFonts w:ascii="Calibri" w:hAnsi="Calibri" w:cs="Calibri"/>
          <w:sz w:val="22"/>
          <w:szCs w:val="22"/>
        </w:rPr>
        <w:t xml:space="preserve"> courses – those courses which are closed but have </w:t>
      </w:r>
      <w:r w:rsidR="00E37963">
        <w:rPr>
          <w:rFonts w:ascii="Calibri" w:hAnsi="Calibri" w:cs="Calibri"/>
          <w:sz w:val="22"/>
          <w:szCs w:val="22"/>
        </w:rPr>
        <w:t>not been deactivated,</w:t>
      </w:r>
      <w:r>
        <w:rPr>
          <w:rFonts w:ascii="Calibri" w:hAnsi="Calibri" w:cs="Calibri"/>
          <w:sz w:val="22"/>
          <w:szCs w:val="22"/>
        </w:rPr>
        <w:t xml:space="preserve"> </w:t>
      </w:r>
      <w:r w:rsidR="0035210C">
        <w:rPr>
          <w:rFonts w:ascii="Calibri" w:hAnsi="Calibri" w:cs="Calibri"/>
          <w:sz w:val="22"/>
          <w:szCs w:val="22"/>
        </w:rPr>
        <w:t xml:space="preserve">the large number of </w:t>
      </w:r>
      <w:r w:rsidR="00B6155A">
        <w:rPr>
          <w:rFonts w:ascii="Calibri" w:hAnsi="Calibri" w:cs="Calibri"/>
          <w:sz w:val="22"/>
          <w:szCs w:val="22"/>
        </w:rPr>
        <w:t>prog</w:t>
      </w:r>
      <w:r w:rsidR="0035210C">
        <w:rPr>
          <w:rFonts w:ascii="Calibri" w:hAnsi="Calibri" w:cs="Calibri"/>
          <w:sz w:val="22"/>
          <w:szCs w:val="22"/>
        </w:rPr>
        <w:t>ramme</w:t>
      </w:r>
      <w:r w:rsidR="00B6155A">
        <w:rPr>
          <w:rFonts w:ascii="Calibri" w:hAnsi="Calibri" w:cs="Calibri"/>
          <w:sz w:val="22"/>
          <w:szCs w:val="22"/>
        </w:rPr>
        <w:t xml:space="preserve">s without </w:t>
      </w:r>
      <w:r w:rsidR="00D07C1B">
        <w:rPr>
          <w:rFonts w:ascii="Calibri" w:hAnsi="Calibri" w:cs="Calibri"/>
          <w:sz w:val="22"/>
          <w:szCs w:val="22"/>
        </w:rPr>
        <w:t>any student intake</w:t>
      </w:r>
      <w:r w:rsidR="00B6155A">
        <w:rPr>
          <w:rFonts w:ascii="Calibri" w:hAnsi="Calibri" w:cs="Calibri"/>
          <w:sz w:val="22"/>
          <w:szCs w:val="22"/>
        </w:rPr>
        <w:t xml:space="preserve"> over the past </w:t>
      </w:r>
      <w:r w:rsidR="0035210C">
        <w:rPr>
          <w:rFonts w:ascii="Calibri" w:hAnsi="Calibri" w:cs="Calibri"/>
          <w:sz w:val="22"/>
          <w:szCs w:val="22"/>
        </w:rPr>
        <w:t>six</w:t>
      </w:r>
      <w:r w:rsidR="00B6155A">
        <w:rPr>
          <w:rFonts w:ascii="Calibri" w:hAnsi="Calibri" w:cs="Calibri"/>
          <w:sz w:val="22"/>
          <w:szCs w:val="22"/>
        </w:rPr>
        <w:t xml:space="preserve"> years</w:t>
      </w:r>
      <w:r w:rsidR="0035210C">
        <w:rPr>
          <w:rFonts w:ascii="Calibri" w:hAnsi="Calibri" w:cs="Calibri"/>
          <w:sz w:val="22"/>
          <w:szCs w:val="22"/>
        </w:rPr>
        <w:t xml:space="preserve">, </w:t>
      </w:r>
      <w:r w:rsidR="00B6155A">
        <w:rPr>
          <w:rFonts w:ascii="Calibri" w:hAnsi="Calibri" w:cs="Calibri"/>
          <w:sz w:val="22"/>
          <w:szCs w:val="22"/>
        </w:rPr>
        <w:t>non</w:t>
      </w:r>
      <w:r w:rsidR="0035210C">
        <w:rPr>
          <w:rFonts w:ascii="Calibri" w:hAnsi="Calibri" w:cs="Calibri"/>
          <w:sz w:val="22"/>
          <w:szCs w:val="22"/>
        </w:rPr>
        <w:t>-</w:t>
      </w:r>
      <w:r w:rsidR="00B6155A">
        <w:rPr>
          <w:rFonts w:ascii="Calibri" w:hAnsi="Calibri" w:cs="Calibri"/>
          <w:sz w:val="22"/>
          <w:szCs w:val="22"/>
        </w:rPr>
        <w:t xml:space="preserve">recruitment </w:t>
      </w:r>
      <w:r w:rsidR="0035210C">
        <w:rPr>
          <w:rFonts w:ascii="Calibri" w:hAnsi="Calibri" w:cs="Calibri"/>
          <w:sz w:val="22"/>
          <w:szCs w:val="22"/>
        </w:rPr>
        <w:t>(</w:t>
      </w:r>
      <w:r w:rsidR="00B6155A">
        <w:rPr>
          <w:rFonts w:ascii="Calibri" w:hAnsi="Calibri" w:cs="Calibri"/>
          <w:sz w:val="22"/>
          <w:szCs w:val="22"/>
        </w:rPr>
        <w:t xml:space="preserve">some </w:t>
      </w:r>
      <w:r w:rsidR="0035210C">
        <w:rPr>
          <w:rFonts w:ascii="Calibri" w:hAnsi="Calibri" w:cs="Calibri"/>
          <w:sz w:val="22"/>
          <w:szCs w:val="22"/>
        </w:rPr>
        <w:t xml:space="preserve">of which are </w:t>
      </w:r>
      <w:r w:rsidR="00B6155A">
        <w:rPr>
          <w:rFonts w:ascii="Calibri" w:hAnsi="Calibri" w:cs="Calibri"/>
          <w:sz w:val="22"/>
          <w:szCs w:val="22"/>
        </w:rPr>
        <w:t xml:space="preserve">ghost </w:t>
      </w:r>
      <w:r w:rsidR="00D13ABF">
        <w:rPr>
          <w:rFonts w:ascii="Calibri" w:hAnsi="Calibri" w:cs="Calibri"/>
          <w:sz w:val="22"/>
          <w:szCs w:val="22"/>
        </w:rPr>
        <w:t>programmes,</w:t>
      </w:r>
      <w:r w:rsidR="0035210C">
        <w:rPr>
          <w:rFonts w:ascii="Calibri" w:hAnsi="Calibri" w:cs="Calibri"/>
          <w:sz w:val="22"/>
          <w:szCs w:val="22"/>
        </w:rPr>
        <w:t xml:space="preserve"> bu</w:t>
      </w:r>
      <w:r w:rsidR="00F10E15">
        <w:rPr>
          <w:rFonts w:ascii="Calibri" w:hAnsi="Calibri" w:cs="Calibri"/>
          <w:sz w:val="22"/>
          <w:szCs w:val="22"/>
        </w:rPr>
        <w:t xml:space="preserve">t others are </w:t>
      </w:r>
      <w:r w:rsidR="0035210C">
        <w:rPr>
          <w:rFonts w:ascii="Calibri" w:hAnsi="Calibri" w:cs="Calibri"/>
          <w:sz w:val="22"/>
          <w:szCs w:val="22"/>
        </w:rPr>
        <w:t xml:space="preserve">just </w:t>
      </w:r>
      <w:r w:rsidR="00F10E15">
        <w:rPr>
          <w:rFonts w:ascii="Calibri" w:hAnsi="Calibri" w:cs="Calibri"/>
          <w:sz w:val="22"/>
          <w:szCs w:val="22"/>
        </w:rPr>
        <w:t>not recruiting</w:t>
      </w:r>
      <w:r w:rsidR="0035210C">
        <w:rPr>
          <w:rFonts w:ascii="Calibri" w:hAnsi="Calibri" w:cs="Calibri"/>
          <w:sz w:val="22"/>
          <w:szCs w:val="22"/>
        </w:rPr>
        <w:t>)</w:t>
      </w:r>
      <w:r w:rsidR="00F10E15">
        <w:rPr>
          <w:rFonts w:ascii="Calibri" w:hAnsi="Calibri" w:cs="Calibri"/>
          <w:sz w:val="22"/>
          <w:szCs w:val="22"/>
        </w:rPr>
        <w:t>.</w:t>
      </w:r>
      <w:r w:rsidR="0035210C">
        <w:rPr>
          <w:rFonts w:ascii="Calibri" w:hAnsi="Calibri" w:cs="Calibri"/>
          <w:sz w:val="22"/>
          <w:szCs w:val="22"/>
        </w:rPr>
        <w:t xml:space="preserve">  </w:t>
      </w:r>
    </w:p>
    <w:p w14:paraId="18D874CD" w14:textId="77777777" w:rsidR="0035210C" w:rsidRPr="00A73827" w:rsidRDefault="0035210C" w:rsidP="00E335DA">
      <w:pPr>
        <w:tabs>
          <w:tab w:val="left" w:pos="720"/>
        </w:tabs>
        <w:rPr>
          <w:rFonts w:ascii="Calibri" w:hAnsi="Calibri" w:cs="Calibri"/>
          <w:sz w:val="12"/>
          <w:szCs w:val="12"/>
        </w:rPr>
      </w:pPr>
    </w:p>
    <w:p w14:paraId="0413BC9F" w14:textId="0C5E7A7F" w:rsidR="003F464C" w:rsidRDefault="007A0ABA" w:rsidP="00E335DA">
      <w:pPr>
        <w:tabs>
          <w:tab w:val="left" w:pos="720"/>
        </w:tabs>
        <w:rPr>
          <w:rFonts w:ascii="Calibri" w:hAnsi="Calibri" w:cs="Calibri"/>
          <w:sz w:val="22"/>
          <w:szCs w:val="22"/>
        </w:rPr>
      </w:pPr>
      <w:r>
        <w:rPr>
          <w:rFonts w:ascii="Calibri" w:hAnsi="Calibri" w:cs="Calibri"/>
          <w:sz w:val="22"/>
          <w:szCs w:val="22"/>
        </w:rPr>
        <w:t xml:space="preserve">A Task Force has been set up with representation from each School and this </w:t>
      </w:r>
      <w:r w:rsidR="0088223F">
        <w:rPr>
          <w:rFonts w:ascii="Calibri" w:hAnsi="Calibri" w:cs="Calibri"/>
          <w:sz w:val="22"/>
          <w:szCs w:val="22"/>
        </w:rPr>
        <w:t xml:space="preserve">will focus </w:t>
      </w:r>
      <w:r w:rsidR="00F10E15">
        <w:rPr>
          <w:rFonts w:ascii="Calibri" w:hAnsi="Calibri" w:cs="Calibri"/>
          <w:sz w:val="22"/>
          <w:szCs w:val="22"/>
        </w:rPr>
        <w:t xml:space="preserve">on </w:t>
      </w:r>
      <w:r w:rsidR="00D07C1B">
        <w:rPr>
          <w:rFonts w:ascii="Calibri" w:hAnsi="Calibri" w:cs="Calibri"/>
          <w:sz w:val="22"/>
          <w:szCs w:val="22"/>
        </w:rPr>
        <w:t>programmes</w:t>
      </w:r>
      <w:r w:rsidR="00F10E15">
        <w:rPr>
          <w:rFonts w:ascii="Calibri" w:hAnsi="Calibri" w:cs="Calibri"/>
          <w:sz w:val="22"/>
          <w:szCs w:val="22"/>
        </w:rPr>
        <w:t>/pathways with</w:t>
      </w:r>
      <w:r w:rsidR="0088223F">
        <w:rPr>
          <w:rFonts w:ascii="Calibri" w:hAnsi="Calibri" w:cs="Calibri"/>
          <w:sz w:val="22"/>
          <w:szCs w:val="22"/>
        </w:rPr>
        <w:t xml:space="preserve"> no</w:t>
      </w:r>
      <w:r w:rsidR="00F10E15">
        <w:rPr>
          <w:rFonts w:ascii="Calibri" w:hAnsi="Calibri" w:cs="Calibri"/>
          <w:sz w:val="22"/>
          <w:szCs w:val="22"/>
        </w:rPr>
        <w:t xml:space="preserve"> student registrations for past </w:t>
      </w:r>
      <w:r w:rsidR="0088223F">
        <w:rPr>
          <w:rFonts w:ascii="Calibri" w:hAnsi="Calibri" w:cs="Calibri"/>
          <w:sz w:val="22"/>
          <w:szCs w:val="22"/>
        </w:rPr>
        <w:t>six</w:t>
      </w:r>
      <w:r w:rsidR="00F10E15">
        <w:rPr>
          <w:rFonts w:ascii="Calibri" w:hAnsi="Calibri" w:cs="Calibri"/>
          <w:sz w:val="22"/>
          <w:szCs w:val="22"/>
        </w:rPr>
        <w:t xml:space="preserve"> years </w:t>
      </w:r>
      <w:r w:rsidR="0088223F">
        <w:rPr>
          <w:rFonts w:ascii="Calibri" w:hAnsi="Calibri" w:cs="Calibri"/>
          <w:sz w:val="22"/>
          <w:szCs w:val="22"/>
        </w:rPr>
        <w:t xml:space="preserve">to identify </w:t>
      </w:r>
      <w:r w:rsidR="00B63BD0">
        <w:rPr>
          <w:rFonts w:ascii="Calibri" w:hAnsi="Calibri" w:cs="Calibri"/>
          <w:sz w:val="22"/>
          <w:szCs w:val="22"/>
        </w:rPr>
        <w:t>whether</w:t>
      </w:r>
      <w:r w:rsidR="0088223F">
        <w:rPr>
          <w:rFonts w:ascii="Calibri" w:hAnsi="Calibri" w:cs="Calibri"/>
          <w:sz w:val="22"/>
          <w:szCs w:val="22"/>
        </w:rPr>
        <w:t xml:space="preserve"> there is </w:t>
      </w:r>
      <w:r w:rsidR="00D07C1B">
        <w:rPr>
          <w:rFonts w:ascii="Calibri" w:hAnsi="Calibri" w:cs="Calibri"/>
          <w:sz w:val="22"/>
          <w:szCs w:val="22"/>
        </w:rPr>
        <w:t>no demand</w:t>
      </w:r>
      <w:r w:rsidR="00F10E15">
        <w:rPr>
          <w:rFonts w:ascii="Calibri" w:hAnsi="Calibri" w:cs="Calibri"/>
          <w:sz w:val="22"/>
          <w:szCs w:val="22"/>
        </w:rPr>
        <w:t xml:space="preserve"> or interest.</w:t>
      </w:r>
      <w:r w:rsidR="000640B1">
        <w:rPr>
          <w:rFonts w:ascii="Calibri" w:hAnsi="Calibri" w:cs="Calibri"/>
          <w:sz w:val="22"/>
          <w:szCs w:val="22"/>
        </w:rPr>
        <w:t xml:space="preserve">  At present, </w:t>
      </w:r>
      <w:r w:rsidR="00B63BD0">
        <w:rPr>
          <w:rFonts w:ascii="Calibri" w:hAnsi="Calibri" w:cs="Calibri"/>
          <w:sz w:val="22"/>
          <w:szCs w:val="22"/>
        </w:rPr>
        <w:t>all</w:t>
      </w:r>
      <w:r w:rsidR="000640B1">
        <w:rPr>
          <w:rFonts w:ascii="Calibri" w:hAnsi="Calibri" w:cs="Calibri"/>
          <w:sz w:val="22"/>
          <w:szCs w:val="22"/>
        </w:rPr>
        <w:t xml:space="preserve"> these programmes still </w:t>
      </w:r>
      <w:r w:rsidR="005C4141">
        <w:rPr>
          <w:rFonts w:ascii="Calibri" w:hAnsi="Calibri" w:cs="Calibri"/>
          <w:sz w:val="22"/>
          <w:szCs w:val="22"/>
        </w:rPr>
        <w:t>must</w:t>
      </w:r>
      <w:r w:rsidR="00F10E15">
        <w:rPr>
          <w:rFonts w:ascii="Calibri" w:hAnsi="Calibri" w:cs="Calibri"/>
          <w:sz w:val="22"/>
          <w:szCs w:val="22"/>
        </w:rPr>
        <w:t xml:space="preserve"> be timetabled as </w:t>
      </w:r>
      <w:r w:rsidR="00D07C1B">
        <w:rPr>
          <w:rFonts w:ascii="Calibri" w:hAnsi="Calibri" w:cs="Calibri"/>
          <w:sz w:val="22"/>
          <w:szCs w:val="22"/>
        </w:rPr>
        <w:t>are</w:t>
      </w:r>
      <w:r w:rsidR="000640B1">
        <w:rPr>
          <w:rFonts w:ascii="Calibri" w:hAnsi="Calibri" w:cs="Calibri"/>
          <w:sz w:val="22"/>
          <w:szCs w:val="22"/>
        </w:rPr>
        <w:t xml:space="preserve"> still live programmes which are </w:t>
      </w:r>
      <w:r w:rsidR="00F10E15">
        <w:rPr>
          <w:rFonts w:ascii="Calibri" w:hAnsi="Calibri" w:cs="Calibri"/>
          <w:sz w:val="22"/>
          <w:szCs w:val="22"/>
        </w:rPr>
        <w:t>advertised to students.</w:t>
      </w:r>
      <w:r w:rsidR="003F464C">
        <w:rPr>
          <w:rFonts w:ascii="Calibri" w:hAnsi="Calibri" w:cs="Calibri"/>
          <w:sz w:val="22"/>
          <w:szCs w:val="22"/>
        </w:rPr>
        <w:t xml:space="preserve">  The group will also look at p</w:t>
      </w:r>
      <w:r w:rsidR="00F10E15">
        <w:rPr>
          <w:rFonts w:ascii="Calibri" w:hAnsi="Calibri" w:cs="Calibri"/>
          <w:sz w:val="22"/>
          <w:szCs w:val="22"/>
        </w:rPr>
        <w:t xml:space="preserve">athways and programmes with </w:t>
      </w:r>
      <w:r w:rsidR="003F464C">
        <w:rPr>
          <w:rFonts w:ascii="Calibri" w:hAnsi="Calibri" w:cs="Calibri"/>
          <w:sz w:val="22"/>
          <w:szCs w:val="22"/>
        </w:rPr>
        <w:t>four</w:t>
      </w:r>
      <w:r w:rsidR="00F10E15">
        <w:rPr>
          <w:rFonts w:ascii="Calibri" w:hAnsi="Calibri" w:cs="Calibri"/>
          <w:sz w:val="22"/>
          <w:szCs w:val="22"/>
        </w:rPr>
        <w:t xml:space="preserve"> or less students over last </w:t>
      </w:r>
      <w:r w:rsidR="003F464C">
        <w:rPr>
          <w:rFonts w:ascii="Calibri" w:hAnsi="Calibri" w:cs="Calibri"/>
          <w:sz w:val="22"/>
          <w:szCs w:val="22"/>
        </w:rPr>
        <w:t>six</w:t>
      </w:r>
      <w:r w:rsidR="00F10E15">
        <w:rPr>
          <w:rFonts w:ascii="Calibri" w:hAnsi="Calibri" w:cs="Calibri"/>
          <w:sz w:val="22"/>
          <w:szCs w:val="22"/>
        </w:rPr>
        <w:t xml:space="preserve"> years</w:t>
      </w:r>
      <w:r w:rsidR="003F464C">
        <w:rPr>
          <w:rFonts w:ascii="Calibri" w:hAnsi="Calibri" w:cs="Calibri"/>
          <w:sz w:val="22"/>
          <w:szCs w:val="22"/>
        </w:rPr>
        <w:t>.</w:t>
      </w:r>
    </w:p>
    <w:p w14:paraId="6C312285" w14:textId="77777777" w:rsidR="003F464C" w:rsidRPr="00A73827" w:rsidRDefault="003F464C" w:rsidP="00E335DA">
      <w:pPr>
        <w:tabs>
          <w:tab w:val="left" w:pos="720"/>
        </w:tabs>
        <w:rPr>
          <w:rFonts w:ascii="Calibri" w:hAnsi="Calibri" w:cs="Calibri"/>
          <w:sz w:val="12"/>
          <w:szCs w:val="12"/>
        </w:rPr>
      </w:pPr>
    </w:p>
    <w:p w14:paraId="5AB45EFD" w14:textId="45BC5D26" w:rsidR="00F10E15" w:rsidRDefault="007F13B7" w:rsidP="00E335DA">
      <w:pPr>
        <w:tabs>
          <w:tab w:val="left" w:pos="720"/>
        </w:tabs>
        <w:rPr>
          <w:rFonts w:ascii="Calibri" w:hAnsi="Calibri" w:cs="Calibri"/>
          <w:sz w:val="22"/>
          <w:szCs w:val="22"/>
        </w:rPr>
      </w:pPr>
      <w:r>
        <w:rPr>
          <w:rFonts w:ascii="Calibri" w:hAnsi="Calibri" w:cs="Calibri"/>
          <w:sz w:val="22"/>
          <w:szCs w:val="22"/>
        </w:rPr>
        <w:t xml:space="preserve">As we do not currently have a portfolio management system in place, it is </w:t>
      </w:r>
      <w:r w:rsidR="0025738F">
        <w:rPr>
          <w:rFonts w:ascii="Calibri" w:hAnsi="Calibri" w:cs="Calibri"/>
          <w:sz w:val="22"/>
          <w:szCs w:val="22"/>
        </w:rPr>
        <w:t>difficult</w:t>
      </w:r>
      <w:r>
        <w:rPr>
          <w:rFonts w:ascii="Calibri" w:hAnsi="Calibri" w:cs="Calibri"/>
          <w:sz w:val="22"/>
          <w:szCs w:val="22"/>
        </w:rPr>
        <w:t xml:space="preserve"> to gauge </w:t>
      </w:r>
      <w:r w:rsidR="00CC6C85">
        <w:rPr>
          <w:rFonts w:ascii="Calibri" w:hAnsi="Calibri" w:cs="Calibri"/>
          <w:sz w:val="22"/>
          <w:szCs w:val="22"/>
        </w:rPr>
        <w:t>the reasons why some programmes have not been deactivated</w:t>
      </w:r>
      <w:r w:rsidR="0025738F">
        <w:rPr>
          <w:rFonts w:ascii="Calibri" w:hAnsi="Calibri" w:cs="Calibri"/>
          <w:sz w:val="22"/>
          <w:szCs w:val="22"/>
        </w:rPr>
        <w:t xml:space="preserve">, though it is noted that whilst </w:t>
      </w:r>
      <w:r w:rsidR="00A241F3">
        <w:rPr>
          <w:rFonts w:ascii="Calibri" w:hAnsi="Calibri" w:cs="Calibri"/>
          <w:sz w:val="22"/>
          <w:szCs w:val="22"/>
        </w:rPr>
        <w:t>t</w:t>
      </w:r>
      <w:r w:rsidR="0025738F">
        <w:rPr>
          <w:rFonts w:ascii="Calibri" w:hAnsi="Calibri" w:cs="Calibri"/>
          <w:sz w:val="22"/>
          <w:szCs w:val="22"/>
        </w:rPr>
        <w:t xml:space="preserve">hese programmes </w:t>
      </w:r>
      <w:r w:rsidR="00D07C1B">
        <w:rPr>
          <w:rFonts w:ascii="Calibri" w:hAnsi="Calibri" w:cs="Calibri"/>
          <w:sz w:val="22"/>
          <w:szCs w:val="22"/>
        </w:rPr>
        <w:t>do not</w:t>
      </w:r>
      <w:r w:rsidR="000F6C8E">
        <w:rPr>
          <w:rFonts w:ascii="Calibri" w:hAnsi="Calibri" w:cs="Calibri"/>
          <w:sz w:val="22"/>
          <w:szCs w:val="22"/>
        </w:rPr>
        <w:t xml:space="preserve"> </w:t>
      </w:r>
      <w:r w:rsidR="00A241F3">
        <w:rPr>
          <w:rFonts w:ascii="Calibri" w:hAnsi="Calibri" w:cs="Calibri"/>
          <w:sz w:val="22"/>
          <w:szCs w:val="22"/>
        </w:rPr>
        <w:t>cost anything in financial terms, it does cost time for PS colleagues overall.</w:t>
      </w:r>
    </w:p>
    <w:p w14:paraId="54F17C01" w14:textId="77777777" w:rsidR="00A241F3" w:rsidRPr="00A73827" w:rsidRDefault="00A241F3" w:rsidP="00E335DA">
      <w:pPr>
        <w:tabs>
          <w:tab w:val="left" w:pos="720"/>
        </w:tabs>
        <w:rPr>
          <w:rFonts w:ascii="Calibri" w:hAnsi="Calibri" w:cs="Calibri"/>
          <w:sz w:val="12"/>
          <w:szCs w:val="12"/>
        </w:rPr>
      </w:pPr>
    </w:p>
    <w:p w14:paraId="699B4181" w14:textId="55D14908" w:rsidR="00113A0B" w:rsidRDefault="00427C69" w:rsidP="00E335DA">
      <w:pPr>
        <w:tabs>
          <w:tab w:val="left" w:pos="720"/>
        </w:tabs>
        <w:rPr>
          <w:rFonts w:ascii="Calibri" w:hAnsi="Calibri" w:cs="Calibri"/>
          <w:sz w:val="22"/>
          <w:szCs w:val="22"/>
        </w:rPr>
      </w:pPr>
      <w:r>
        <w:rPr>
          <w:rFonts w:ascii="Calibri" w:hAnsi="Calibri" w:cs="Calibri"/>
          <w:sz w:val="22"/>
          <w:szCs w:val="22"/>
        </w:rPr>
        <w:t xml:space="preserve">We appreciate that this review may make some colleagues </w:t>
      </w:r>
      <w:r w:rsidR="007965C9">
        <w:rPr>
          <w:rFonts w:ascii="Calibri" w:hAnsi="Calibri" w:cs="Calibri"/>
          <w:sz w:val="22"/>
          <w:szCs w:val="22"/>
        </w:rPr>
        <w:t>feel anxious</w:t>
      </w:r>
      <w:r>
        <w:rPr>
          <w:rFonts w:ascii="Calibri" w:hAnsi="Calibri" w:cs="Calibri"/>
          <w:sz w:val="22"/>
          <w:szCs w:val="22"/>
        </w:rPr>
        <w:t xml:space="preserve"> or </w:t>
      </w:r>
      <w:r w:rsidR="00B63BD0">
        <w:rPr>
          <w:rFonts w:ascii="Calibri" w:hAnsi="Calibri" w:cs="Calibri"/>
          <w:sz w:val="22"/>
          <w:szCs w:val="22"/>
        </w:rPr>
        <w:t>vulnerable,</w:t>
      </w:r>
      <w:r w:rsidR="00275C7E">
        <w:rPr>
          <w:rFonts w:ascii="Calibri" w:hAnsi="Calibri" w:cs="Calibri"/>
          <w:sz w:val="22"/>
          <w:szCs w:val="22"/>
        </w:rPr>
        <w:t xml:space="preserve"> but we are at the first stage of delving into the data and considering the implications of </w:t>
      </w:r>
      <w:r w:rsidR="00DC170F">
        <w:rPr>
          <w:rFonts w:ascii="Calibri" w:hAnsi="Calibri" w:cs="Calibri"/>
          <w:sz w:val="22"/>
          <w:szCs w:val="22"/>
        </w:rPr>
        <w:t xml:space="preserve">what we find.  </w:t>
      </w:r>
      <w:r w:rsidR="001E7A59">
        <w:rPr>
          <w:rFonts w:ascii="Calibri" w:hAnsi="Calibri" w:cs="Calibri"/>
          <w:sz w:val="22"/>
          <w:szCs w:val="22"/>
        </w:rPr>
        <w:t xml:space="preserve">Data is the starting point then follow up discussions will take place with appropriate School colleagues to </w:t>
      </w:r>
      <w:r w:rsidR="00113A0B">
        <w:rPr>
          <w:rFonts w:ascii="Calibri" w:hAnsi="Calibri" w:cs="Calibri"/>
          <w:sz w:val="22"/>
          <w:szCs w:val="22"/>
        </w:rPr>
        <w:t>consider further actions.</w:t>
      </w:r>
    </w:p>
    <w:p w14:paraId="4686BEF1" w14:textId="77777777" w:rsidR="00113A0B" w:rsidRPr="00A73827" w:rsidRDefault="00113A0B" w:rsidP="00E335DA">
      <w:pPr>
        <w:tabs>
          <w:tab w:val="left" w:pos="720"/>
        </w:tabs>
        <w:rPr>
          <w:rFonts w:ascii="Calibri" w:hAnsi="Calibri" w:cs="Calibri"/>
          <w:sz w:val="12"/>
          <w:szCs w:val="12"/>
        </w:rPr>
      </w:pPr>
    </w:p>
    <w:p w14:paraId="0B1BF1AE" w14:textId="78756ED8" w:rsidR="005C75DC" w:rsidRDefault="00113A0B" w:rsidP="00E335DA">
      <w:pPr>
        <w:tabs>
          <w:tab w:val="left" w:pos="720"/>
        </w:tabs>
        <w:rPr>
          <w:rFonts w:ascii="Calibri" w:hAnsi="Calibri" w:cs="Calibri"/>
          <w:sz w:val="22"/>
          <w:szCs w:val="22"/>
        </w:rPr>
      </w:pPr>
      <w:r>
        <w:rPr>
          <w:rFonts w:ascii="Calibri" w:hAnsi="Calibri" w:cs="Calibri"/>
          <w:sz w:val="22"/>
          <w:szCs w:val="22"/>
        </w:rPr>
        <w:t xml:space="preserve">This is a three-year project and there will be additional work for some colleagues in this initial stage of data </w:t>
      </w:r>
      <w:r w:rsidR="00D07C1B">
        <w:rPr>
          <w:rFonts w:ascii="Calibri" w:hAnsi="Calibri" w:cs="Calibri"/>
          <w:sz w:val="22"/>
          <w:szCs w:val="22"/>
        </w:rPr>
        <w:t xml:space="preserve">review and refreshing of </w:t>
      </w:r>
      <w:r w:rsidR="005C4141">
        <w:rPr>
          <w:rFonts w:ascii="Calibri" w:hAnsi="Calibri" w:cs="Calibri"/>
          <w:sz w:val="22"/>
          <w:szCs w:val="22"/>
        </w:rPr>
        <w:t>programmes.</w:t>
      </w:r>
      <w:r w:rsidR="00DC33F0">
        <w:rPr>
          <w:rFonts w:ascii="Calibri" w:hAnsi="Calibri" w:cs="Calibri"/>
          <w:sz w:val="22"/>
          <w:szCs w:val="22"/>
        </w:rPr>
        <w:t xml:space="preserve">  Communications should be </w:t>
      </w:r>
      <w:r w:rsidR="005C75DC">
        <w:rPr>
          <w:rFonts w:ascii="Calibri" w:hAnsi="Calibri" w:cs="Calibri"/>
          <w:sz w:val="22"/>
          <w:szCs w:val="22"/>
        </w:rPr>
        <w:t xml:space="preserve">open and </w:t>
      </w:r>
      <w:r w:rsidR="00A472E2">
        <w:rPr>
          <w:rFonts w:ascii="Calibri" w:hAnsi="Calibri" w:cs="Calibri"/>
          <w:sz w:val="22"/>
          <w:szCs w:val="22"/>
        </w:rPr>
        <w:t xml:space="preserve">clear </w:t>
      </w:r>
      <w:r w:rsidR="005C75DC">
        <w:rPr>
          <w:rFonts w:ascii="Calibri" w:hAnsi="Calibri" w:cs="Calibri"/>
          <w:sz w:val="22"/>
          <w:szCs w:val="22"/>
        </w:rPr>
        <w:t xml:space="preserve">so that colleagues are kept informed throughout the process, especially those directly </w:t>
      </w:r>
      <w:r w:rsidR="00D07C1B">
        <w:rPr>
          <w:rFonts w:ascii="Calibri" w:hAnsi="Calibri" w:cs="Calibri"/>
          <w:sz w:val="22"/>
          <w:szCs w:val="22"/>
        </w:rPr>
        <w:t>involved</w:t>
      </w:r>
      <w:r w:rsidR="005C75DC">
        <w:rPr>
          <w:rFonts w:ascii="Calibri" w:hAnsi="Calibri" w:cs="Calibri"/>
          <w:sz w:val="22"/>
          <w:szCs w:val="22"/>
        </w:rPr>
        <w:t>.</w:t>
      </w:r>
      <w:r w:rsidR="00274632">
        <w:rPr>
          <w:rFonts w:ascii="Calibri" w:hAnsi="Calibri" w:cs="Calibri"/>
          <w:sz w:val="22"/>
          <w:szCs w:val="22"/>
        </w:rPr>
        <w:t xml:space="preserve"> </w:t>
      </w:r>
      <w:r w:rsidR="00D07C1B">
        <w:rPr>
          <w:rFonts w:ascii="Calibri" w:hAnsi="Calibri" w:cs="Calibri"/>
          <w:sz w:val="22"/>
          <w:szCs w:val="22"/>
        </w:rPr>
        <w:t xml:space="preserve"> </w:t>
      </w:r>
      <w:r w:rsidR="00D07C1B" w:rsidRPr="00D07C1B">
        <w:rPr>
          <w:rStyle w:val="cf01"/>
          <w:rFonts w:ascii="Calibri" w:hAnsi="Calibri" w:cs="Calibri"/>
          <w:sz w:val="22"/>
          <w:szCs w:val="22"/>
        </w:rPr>
        <w:t xml:space="preserve">An intranet page has been developed and is now live. This will be updated regularly to provide information about the project. </w:t>
      </w:r>
      <w:hyperlink r:id="rId7" w:history="1">
        <w:r w:rsidR="00D07C1B" w:rsidRPr="00D07C1B">
          <w:rPr>
            <w:rStyle w:val="cf01"/>
            <w:rFonts w:ascii="Calibri" w:hAnsi="Calibri" w:cs="Calibri"/>
            <w:color w:val="0000FF"/>
            <w:sz w:val="22"/>
            <w:szCs w:val="22"/>
            <w:u w:val="single"/>
          </w:rPr>
          <w:t>Humanities Teaching Sustainability Project | Faculty of Humanities | StaffNet | The University of Manchester</w:t>
        </w:r>
      </w:hyperlink>
    </w:p>
    <w:p w14:paraId="1039362F" w14:textId="77777777" w:rsidR="00574F67" w:rsidRPr="00A73827" w:rsidRDefault="00574F67" w:rsidP="00E335DA">
      <w:pPr>
        <w:tabs>
          <w:tab w:val="left" w:pos="720"/>
        </w:tabs>
        <w:rPr>
          <w:rFonts w:ascii="Calibri" w:hAnsi="Calibri" w:cs="Calibri"/>
          <w:sz w:val="12"/>
          <w:szCs w:val="12"/>
        </w:rPr>
      </w:pPr>
    </w:p>
    <w:p w14:paraId="2692B922" w14:textId="424542F4" w:rsidR="00574F67" w:rsidRDefault="00574F67" w:rsidP="00E335DA">
      <w:pPr>
        <w:tabs>
          <w:tab w:val="left" w:pos="720"/>
        </w:tabs>
        <w:rPr>
          <w:rFonts w:ascii="Calibri" w:hAnsi="Calibri" w:cs="Calibri"/>
          <w:sz w:val="22"/>
          <w:szCs w:val="22"/>
        </w:rPr>
      </w:pPr>
      <w:r>
        <w:rPr>
          <w:rFonts w:ascii="Calibri" w:hAnsi="Calibri" w:cs="Calibri"/>
          <w:sz w:val="22"/>
          <w:szCs w:val="22"/>
        </w:rPr>
        <w:t xml:space="preserve">To note that there are ongoing discussions with the </w:t>
      </w:r>
      <w:r w:rsidR="007824F4">
        <w:rPr>
          <w:rFonts w:ascii="Calibri" w:hAnsi="Calibri" w:cs="Calibri"/>
          <w:sz w:val="22"/>
          <w:szCs w:val="22"/>
        </w:rPr>
        <w:t>Vice-President for</w:t>
      </w:r>
      <w:r>
        <w:rPr>
          <w:rFonts w:ascii="Calibri" w:hAnsi="Calibri" w:cs="Calibri"/>
          <w:sz w:val="22"/>
          <w:szCs w:val="22"/>
        </w:rPr>
        <w:t xml:space="preserve"> TLSE and </w:t>
      </w:r>
      <w:r w:rsidR="00705A6E">
        <w:rPr>
          <w:rFonts w:ascii="Calibri" w:hAnsi="Calibri" w:cs="Calibri"/>
          <w:sz w:val="22"/>
          <w:szCs w:val="22"/>
        </w:rPr>
        <w:t xml:space="preserve">that </w:t>
      </w:r>
      <w:r w:rsidR="00D07617">
        <w:rPr>
          <w:rFonts w:ascii="Calibri" w:hAnsi="Calibri" w:cs="Calibri"/>
          <w:sz w:val="22"/>
          <w:szCs w:val="22"/>
        </w:rPr>
        <w:t xml:space="preserve">much </w:t>
      </w:r>
      <w:r w:rsidR="00705A6E">
        <w:rPr>
          <w:rFonts w:ascii="Calibri" w:hAnsi="Calibri" w:cs="Calibri"/>
          <w:sz w:val="22"/>
          <w:szCs w:val="22"/>
        </w:rPr>
        <w:t xml:space="preserve">knowledge </w:t>
      </w:r>
      <w:r w:rsidR="00D07617">
        <w:rPr>
          <w:rFonts w:ascii="Calibri" w:hAnsi="Calibri" w:cs="Calibri"/>
          <w:sz w:val="22"/>
          <w:szCs w:val="22"/>
        </w:rPr>
        <w:t xml:space="preserve">was </w:t>
      </w:r>
      <w:r w:rsidR="00705A6E">
        <w:rPr>
          <w:rFonts w:ascii="Calibri" w:hAnsi="Calibri" w:cs="Calibri"/>
          <w:sz w:val="22"/>
          <w:szCs w:val="22"/>
        </w:rPr>
        <w:t xml:space="preserve">gained </w:t>
      </w:r>
      <w:r w:rsidR="00174281">
        <w:rPr>
          <w:rFonts w:ascii="Calibri" w:hAnsi="Calibri" w:cs="Calibri"/>
          <w:sz w:val="22"/>
          <w:szCs w:val="22"/>
        </w:rPr>
        <w:t xml:space="preserve">from the Size &amp; Shape </w:t>
      </w:r>
      <w:r w:rsidR="00705A6E">
        <w:rPr>
          <w:rFonts w:ascii="Calibri" w:hAnsi="Calibri" w:cs="Calibri"/>
          <w:sz w:val="22"/>
          <w:szCs w:val="22"/>
        </w:rPr>
        <w:t>initiative</w:t>
      </w:r>
      <w:r w:rsidR="00561D69">
        <w:rPr>
          <w:rFonts w:ascii="Calibri" w:hAnsi="Calibri" w:cs="Calibri"/>
          <w:sz w:val="22"/>
          <w:szCs w:val="22"/>
        </w:rPr>
        <w:t xml:space="preserve"> in terms of core and optional </w:t>
      </w:r>
      <w:r w:rsidR="006363FF">
        <w:rPr>
          <w:rFonts w:ascii="Calibri" w:hAnsi="Calibri" w:cs="Calibri"/>
          <w:sz w:val="22"/>
          <w:szCs w:val="22"/>
        </w:rPr>
        <w:t>units when</w:t>
      </w:r>
      <w:r w:rsidR="00561D69">
        <w:rPr>
          <w:rFonts w:ascii="Calibri" w:hAnsi="Calibri" w:cs="Calibri"/>
          <w:sz w:val="22"/>
          <w:szCs w:val="22"/>
        </w:rPr>
        <w:t xml:space="preserve"> light touch was required or when deep dive was more appropriate.  We are also </w:t>
      </w:r>
      <w:r w:rsidR="004D03C2">
        <w:rPr>
          <w:rFonts w:ascii="Calibri" w:hAnsi="Calibri" w:cs="Calibri"/>
          <w:sz w:val="22"/>
          <w:szCs w:val="22"/>
        </w:rPr>
        <w:t xml:space="preserve">involving </w:t>
      </w:r>
      <w:r w:rsidR="00561D69">
        <w:rPr>
          <w:rFonts w:ascii="Calibri" w:hAnsi="Calibri" w:cs="Calibri"/>
          <w:sz w:val="22"/>
          <w:szCs w:val="22"/>
        </w:rPr>
        <w:t>a</w:t>
      </w:r>
      <w:r>
        <w:rPr>
          <w:rFonts w:ascii="Calibri" w:hAnsi="Calibri" w:cs="Calibri"/>
          <w:sz w:val="22"/>
          <w:szCs w:val="22"/>
        </w:rPr>
        <w:t>dmissions staff</w:t>
      </w:r>
      <w:r w:rsidR="006D1560">
        <w:rPr>
          <w:rFonts w:ascii="Calibri" w:hAnsi="Calibri" w:cs="Calibri"/>
          <w:sz w:val="22"/>
          <w:szCs w:val="22"/>
        </w:rPr>
        <w:t xml:space="preserve"> </w:t>
      </w:r>
      <w:r w:rsidR="00D72D59">
        <w:rPr>
          <w:rFonts w:ascii="Calibri" w:hAnsi="Calibri" w:cs="Calibri"/>
          <w:sz w:val="22"/>
          <w:szCs w:val="22"/>
        </w:rPr>
        <w:t>in the process</w:t>
      </w:r>
      <w:r w:rsidR="004D03C2">
        <w:rPr>
          <w:rFonts w:ascii="Calibri" w:hAnsi="Calibri" w:cs="Calibri"/>
          <w:sz w:val="22"/>
          <w:szCs w:val="22"/>
        </w:rPr>
        <w:t xml:space="preserve"> which has </w:t>
      </w:r>
      <w:r w:rsidR="00874937">
        <w:rPr>
          <w:rFonts w:ascii="Calibri" w:hAnsi="Calibri" w:cs="Calibri"/>
          <w:sz w:val="22"/>
          <w:szCs w:val="22"/>
        </w:rPr>
        <w:t xml:space="preserve">many elements including estates, ICT, academic &amp; PS </w:t>
      </w:r>
      <w:r w:rsidR="0043614A">
        <w:rPr>
          <w:rFonts w:ascii="Calibri" w:hAnsi="Calibri" w:cs="Calibri"/>
          <w:sz w:val="22"/>
          <w:szCs w:val="22"/>
        </w:rPr>
        <w:t>staffing,</w:t>
      </w:r>
      <w:r w:rsidR="00874937">
        <w:rPr>
          <w:rFonts w:ascii="Calibri" w:hAnsi="Calibri" w:cs="Calibri"/>
          <w:sz w:val="22"/>
          <w:szCs w:val="22"/>
        </w:rPr>
        <w:t xml:space="preserve"> and resources</w:t>
      </w:r>
      <w:r w:rsidR="00072016">
        <w:rPr>
          <w:rFonts w:ascii="Calibri" w:hAnsi="Calibri" w:cs="Calibri"/>
          <w:sz w:val="22"/>
          <w:szCs w:val="22"/>
        </w:rPr>
        <w:t>.</w:t>
      </w:r>
    </w:p>
    <w:p w14:paraId="73CD998E" w14:textId="77777777" w:rsidR="000E7AB3" w:rsidRPr="00A73827" w:rsidRDefault="000E7AB3" w:rsidP="00E335DA">
      <w:pPr>
        <w:tabs>
          <w:tab w:val="left" w:pos="720"/>
        </w:tabs>
        <w:rPr>
          <w:rFonts w:ascii="Calibri" w:hAnsi="Calibri" w:cs="Calibri"/>
          <w:sz w:val="12"/>
          <w:szCs w:val="12"/>
        </w:rPr>
      </w:pPr>
    </w:p>
    <w:p w14:paraId="587E42F2" w14:textId="0ABD77C4" w:rsidR="00551E6C" w:rsidRDefault="00551E6C" w:rsidP="00551E6C">
      <w:pPr>
        <w:tabs>
          <w:tab w:val="left" w:pos="720"/>
        </w:tabs>
        <w:ind w:left="2160" w:hanging="2160"/>
        <w:rPr>
          <w:rFonts w:ascii="Calibri" w:hAnsi="Calibri" w:cs="Calibri"/>
          <w:sz w:val="22"/>
          <w:szCs w:val="22"/>
        </w:rPr>
      </w:pPr>
      <w:r w:rsidRPr="00551E6C">
        <w:rPr>
          <w:rFonts w:ascii="Calibri" w:hAnsi="Calibri" w:cs="Calibri"/>
          <w:b/>
          <w:bCs/>
          <w:sz w:val="22"/>
          <w:szCs w:val="22"/>
        </w:rPr>
        <w:t>HFC070224-0</w:t>
      </w:r>
      <w:r>
        <w:rPr>
          <w:rFonts w:ascii="Calibri" w:hAnsi="Calibri" w:cs="Calibri"/>
          <w:b/>
          <w:bCs/>
          <w:sz w:val="22"/>
          <w:szCs w:val="22"/>
        </w:rPr>
        <w:t>3</w:t>
      </w:r>
      <w:r w:rsidRPr="00551E6C">
        <w:rPr>
          <w:rFonts w:ascii="Calibri" w:hAnsi="Calibri" w:cs="Calibri"/>
          <w:b/>
          <w:bCs/>
          <w:sz w:val="22"/>
          <w:szCs w:val="22"/>
        </w:rPr>
        <w:t>-01:</w:t>
      </w:r>
      <w:r>
        <w:rPr>
          <w:rFonts w:ascii="Calibri" w:hAnsi="Calibri" w:cs="Calibri"/>
          <w:sz w:val="22"/>
          <w:szCs w:val="22"/>
        </w:rPr>
        <w:tab/>
        <w:t xml:space="preserve">Gather feedback and questions from colleagues in TLSE to feed into, and inform further, the </w:t>
      </w:r>
      <w:r w:rsidR="00D07C1B">
        <w:rPr>
          <w:rFonts w:ascii="Calibri" w:hAnsi="Calibri" w:cs="Calibri"/>
          <w:sz w:val="22"/>
          <w:szCs w:val="22"/>
        </w:rPr>
        <w:t>content of the webpages.</w:t>
      </w:r>
    </w:p>
    <w:p w14:paraId="7DF894A0" w14:textId="77777777" w:rsidR="003F3F22" w:rsidRDefault="003F3F22" w:rsidP="00E335DA">
      <w:pPr>
        <w:tabs>
          <w:tab w:val="left" w:pos="720"/>
        </w:tabs>
        <w:rPr>
          <w:rFonts w:ascii="Calibri" w:hAnsi="Calibri" w:cs="Calibri"/>
          <w:sz w:val="22"/>
          <w:szCs w:val="22"/>
        </w:rPr>
      </w:pPr>
    </w:p>
    <w:p w14:paraId="5D7FE682" w14:textId="77777777" w:rsidR="008D40FD" w:rsidRDefault="008D40FD" w:rsidP="00E335DA">
      <w:pPr>
        <w:tabs>
          <w:tab w:val="left" w:pos="720"/>
        </w:tabs>
        <w:rPr>
          <w:rFonts w:ascii="Calibri" w:hAnsi="Calibri" w:cs="Calibri"/>
          <w:sz w:val="22"/>
          <w:szCs w:val="22"/>
        </w:rPr>
      </w:pPr>
    </w:p>
    <w:p w14:paraId="58F4401E" w14:textId="0E6154E5" w:rsidR="00D7668B" w:rsidRPr="00072016" w:rsidRDefault="00D7668B" w:rsidP="006363FF">
      <w:pPr>
        <w:pStyle w:val="Heading3"/>
      </w:pPr>
      <w:r w:rsidRPr="00072016">
        <w:t xml:space="preserve">4 </w:t>
      </w:r>
      <w:r w:rsidR="00E335DA">
        <w:tab/>
      </w:r>
      <w:r w:rsidRPr="00072016">
        <w:t>Research update and Doctoral Academy</w:t>
      </w:r>
    </w:p>
    <w:p w14:paraId="0458CD35" w14:textId="77777777" w:rsidR="00D7668B" w:rsidRPr="00A73827" w:rsidRDefault="00D7668B" w:rsidP="00E335DA">
      <w:pPr>
        <w:tabs>
          <w:tab w:val="left" w:pos="720"/>
        </w:tabs>
        <w:rPr>
          <w:rFonts w:ascii="Calibri" w:hAnsi="Calibri" w:cs="Calibri"/>
          <w:sz w:val="12"/>
          <w:szCs w:val="12"/>
        </w:rPr>
      </w:pPr>
    </w:p>
    <w:p w14:paraId="2CE7E31E" w14:textId="4E7EDD3E" w:rsidR="00A95B09" w:rsidRDefault="00072016" w:rsidP="00E335DA">
      <w:pPr>
        <w:tabs>
          <w:tab w:val="left" w:pos="720"/>
        </w:tabs>
        <w:rPr>
          <w:rFonts w:ascii="Calibri" w:hAnsi="Calibri" w:cs="Calibri"/>
          <w:sz w:val="22"/>
          <w:szCs w:val="22"/>
        </w:rPr>
      </w:pPr>
      <w:r>
        <w:rPr>
          <w:rFonts w:ascii="Calibri" w:hAnsi="Calibri" w:cs="Calibri"/>
          <w:sz w:val="22"/>
          <w:szCs w:val="22"/>
        </w:rPr>
        <w:t xml:space="preserve">Presentation given by </w:t>
      </w:r>
      <w:r w:rsidR="00EC6B4D">
        <w:rPr>
          <w:rFonts w:ascii="Calibri" w:hAnsi="Calibri" w:cs="Calibri"/>
          <w:sz w:val="22"/>
          <w:szCs w:val="22"/>
        </w:rPr>
        <w:t xml:space="preserve">Maggie </w:t>
      </w:r>
      <w:r>
        <w:rPr>
          <w:rFonts w:ascii="Calibri" w:hAnsi="Calibri" w:cs="Calibri"/>
          <w:sz w:val="22"/>
          <w:szCs w:val="22"/>
        </w:rPr>
        <w:t>Gale</w:t>
      </w:r>
      <w:r w:rsidR="007669F4">
        <w:rPr>
          <w:rFonts w:ascii="Calibri" w:hAnsi="Calibri" w:cs="Calibri"/>
          <w:sz w:val="22"/>
          <w:szCs w:val="22"/>
        </w:rPr>
        <w:t xml:space="preserve"> on</w:t>
      </w:r>
      <w:r w:rsidR="00C85220">
        <w:rPr>
          <w:rFonts w:ascii="Calibri" w:hAnsi="Calibri" w:cs="Calibri"/>
          <w:sz w:val="22"/>
          <w:szCs w:val="22"/>
        </w:rPr>
        <w:t xml:space="preserve"> what is happening in the University’s </w:t>
      </w:r>
      <w:r w:rsidR="007669F4">
        <w:rPr>
          <w:rFonts w:ascii="Calibri" w:hAnsi="Calibri" w:cs="Calibri"/>
          <w:sz w:val="22"/>
          <w:szCs w:val="22"/>
        </w:rPr>
        <w:t xml:space="preserve">research </w:t>
      </w:r>
      <w:r w:rsidR="00C85220">
        <w:rPr>
          <w:rFonts w:ascii="Calibri" w:hAnsi="Calibri" w:cs="Calibri"/>
          <w:sz w:val="22"/>
          <w:szCs w:val="22"/>
        </w:rPr>
        <w:t>space</w:t>
      </w:r>
      <w:r w:rsidR="002D1810">
        <w:rPr>
          <w:rFonts w:ascii="Calibri" w:hAnsi="Calibri" w:cs="Calibri"/>
          <w:sz w:val="22"/>
          <w:szCs w:val="22"/>
        </w:rPr>
        <w:t xml:space="preserve"> and the four </w:t>
      </w:r>
      <w:r w:rsidR="00512186">
        <w:rPr>
          <w:rFonts w:ascii="Calibri" w:hAnsi="Calibri" w:cs="Calibri"/>
          <w:sz w:val="22"/>
          <w:szCs w:val="22"/>
        </w:rPr>
        <w:t xml:space="preserve">main </w:t>
      </w:r>
      <w:r w:rsidR="00A95B09">
        <w:rPr>
          <w:rFonts w:ascii="Calibri" w:hAnsi="Calibri" w:cs="Calibri"/>
          <w:sz w:val="22"/>
          <w:szCs w:val="22"/>
        </w:rPr>
        <w:t>objectives for the year which are:</w:t>
      </w:r>
    </w:p>
    <w:p w14:paraId="28E4CD7F" w14:textId="77777777" w:rsidR="00A95B09" w:rsidRPr="00A73827" w:rsidRDefault="00A95B09" w:rsidP="00E335DA">
      <w:pPr>
        <w:tabs>
          <w:tab w:val="left" w:pos="720"/>
        </w:tabs>
        <w:rPr>
          <w:rFonts w:ascii="Calibri" w:hAnsi="Calibri" w:cs="Calibri"/>
          <w:sz w:val="12"/>
          <w:szCs w:val="12"/>
        </w:rPr>
      </w:pPr>
    </w:p>
    <w:p w14:paraId="58C6A5BB" w14:textId="620F708F" w:rsidR="009F00F9" w:rsidRDefault="00BC580E" w:rsidP="00E335DA">
      <w:pPr>
        <w:tabs>
          <w:tab w:val="left" w:pos="720"/>
        </w:tabs>
        <w:rPr>
          <w:rFonts w:ascii="Calibri" w:hAnsi="Calibri" w:cs="Calibri"/>
          <w:sz w:val="22"/>
          <w:szCs w:val="22"/>
        </w:rPr>
      </w:pPr>
      <w:r w:rsidRPr="00063227">
        <w:rPr>
          <w:rFonts w:ascii="Calibri" w:hAnsi="Calibri" w:cs="Calibri"/>
          <w:b/>
          <w:bCs/>
          <w:sz w:val="22"/>
          <w:szCs w:val="22"/>
        </w:rPr>
        <w:t>Collect and evaluate data for REF 2029</w:t>
      </w:r>
      <w:r w:rsidR="0023739D">
        <w:rPr>
          <w:rFonts w:ascii="Calibri" w:hAnsi="Calibri" w:cs="Calibri"/>
          <w:sz w:val="22"/>
          <w:szCs w:val="22"/>
        </w:rPr>
        <w:t xml:space="preserve"> including an i</w:t>
      </w:r>
      <w:r>
        <w:rPr>
          <w:rFonts w:ascii="Calibri" w:hAnsi="Calibri" w:cs="Calibri"/>
          <w:sz w:val="22"/>
          <w:szCs w:val="22"/>
        </w:rPr>
        <w:t>nternal stock-take</w:t>
      </w:r>
      <w:r w:rsidR="00E03B29">
        <w:rPr>
          <w:rFonts w:ascii="Calibri" w:hAnsi="Calibri" w:cs="Calibri"/>
          <w:sz w:val="22"/>
          <w:szCs w:val="22"/>
        </w:rPr>
        <w:t xml:space="preserve"> (partly through RRE) and through calibration of grades</w:t>
      </w:r>
      <w:r w:rsidR="00BA6B8F">
        <w:rPr>
          <w:rFonts w:ascii="Calibri" w:hAnsi="Calibri" w:cs="Calibri"/>
          <w:sz w:val="22"/>
          <w:szCs w:val="22"/>
        </w:rPr>
        <w:t>.  We will look at a s</w:t>
      </w:r>
      <w:r w:rsidR="00C4478F">
        <w:rPr>
          <w:rFonts w:ascii="Calibri" w:hAnsi="Calibri" w:cs="Calibri"/>
          <w:sz w:val="22"/>
          <w:szCs w:val="22"/>
        </w:rPr>
        <w:t xml:space="preserve">eries of draft impact case study examples </w:t>
      </w:r>
      <w:r w:rsidR="00BA6B8F">
        <w:rPr>
          <w:rFonts w:ascii="Calibri" w:hAnsi="Calibri" w:cs="Calibri"/>
          <w:sz w:val="22"/>
          <w:szCs w:val="22"/>
        </w:rPr>
        <w:t>which are</w:t>
      </w:r>
      <w:r w:rsidR="00C4478F">
        <w:rPr>
          <w:rFonts w:ascii="Calibri" w:hAnsi="Calibri" w:cs="Calibri"/>
          <w:sz w:val="22"/>
          <w:szCs w:val="22"/>
        </w:rPr>
        <w:t xml:space="preserve"> currently being assessed to identify what additional PS support may be required</w:t>
      </w:r>
      <w:r w:rsidR="00BA6B8F">
        <w:rPr>
          <w:rFonts w:ascii="Calibri" w:hAnsi="Calibri" w:cs="Calibri"/>
          <w:sz w:val="22"/>
          <w:szCs w:val="22"/>
        </w:rPr>
        <w:t xml:space="preserve">.  We are also </w:t>
      </w:r>
      <w:r w:rsidR="009F00F9">
        <w:rPr>
          <w:rFonts w:ascii="Calibri" w:hAnsi="Calibri" w:cs="Calibri"/>
          <w:sz w:val="22"/>
          <w:szCs w:val="22"/>
        </w:rPr>
        <w:t xml:space="preserve">looking </w:t>
      </w:r>
      <w:r w:rsidR="00BA6B8F">
        <w:rPr>
          <w:rFonts w:ascii="Calibri" w:hAnsi="Calibri" w:cs="Calibri"/>
          <w:sz w:val="22"/>
          <w:szCs w:val="22"/>
        </w:rPr>
        <w:t xml:space="preserve">to </w:t>
      </w:r>
      <w:r w:rsidR="00987384">
        <w:rPr>
          <w:rFonts w:ascii="Calibri" w:hAnsi="Calibri" w:cs="Calibri"/>
          <w:sz w:val="22"/>
          <w:szCs w:val="22"/>
        </w:rPr>
        <w:t>progress what we have already and the potential for resubmitting existing case studies.</w:t>
      </w:r>
      <w:r w:rsidR="00684605">
        <w:rPr>
          <w:rFonts w:ascii="Calibri" w:hAnsi="Calibri" w:cs="Calibri"/>
          <w:sz w:val="22"/>
          <w:szCs w:val="22"/>
        </w:rPr>
        <w:t xml:space="preserve">  There will also be an e</w:t>
      </w:r>
      <w:r w:rsidR="00FE6EE7">
        <w:rPr>
          <w:rFonts w:ascii="Calibri" w:hAnsi="Calibri" w:cs="Calibri"/>
          <w:sz w:val="22"/>
          <w:szCs w:val="22"/>
        </w:rPr>
        <w:t xml:space="preserve">valuation of grant outcomes </w:t>
      </w:r>
      <w:r w:rsidR="00684605">
        <w:rPr>
          <w:rFonts w:ascii="Calibri" w:hAnsi="Calibri" w:cs="Calibri"/>
          <w:sz w:val="22"/>
          <w:szCs w:val="22"/>
        </w:rPr>
        <w:t>although to note this is an interim assessment at this stage.</w:t>
      </w:r>
    </w:p>
    <w:p w14:paraId="64181FD8" w14:textId="77777777" w:rsidR="00FE6EE7" w:rsidRPr="00A73827" w:rsidRDefault="00FE6EE7" w:rsidP="00E335DA">
      <w:pPr>
        <w:tabs>
          <w:tab w:val="left" w:pos="720"/>
        </w:tabs>
        <w:rPr>
          <w:rFonts w:ascii="Calibri" w:hAnsi="Calibri" w:cs="Calibri"/>
          <w:sz w:val="12"/>
          <w:szCs w:val="12"/>
        </w:rPr>
      </w:pPr>
    </w:p>
    <w:p w14:paraId="38EB48E3" w14:textId="12EBD31B" w:rsidR="00FE6EE7" w:rsidRDefault="00FE6EE7" w:rsidP="00E335DA">
      <w:pPr>
        <w:tabs>
          <w:tab w:val="left" w:pos="720"/>
        </w:tabs>
        <w:rPr>
          <w:rFonts w:ascii="Calibri" w:hAnsi="Calibri" w:cs="Calibri"/>
          <w:sz w:val="22"/>
          <w:szCs w:val="22"/>
        </w:rPr>
      </w:pPr>
      <w:r w:rsidRPr="00063227">
        <w:rPr>
          <w:rFonts w:ascii="Calibri" w:hAnsi="Calibri" w:cs="Calibri"/>
          <w:b/>
          <w:bCs/>
          <w:sz w:val="22"/>
          <w:szCs w:val="22"/>
        </w:rPr>
        <w:t>Refresh research themes</w:t>
      </w:r>
      <w:r w:rsidR="00A4766C" w:rsidRPr="00063227">
        <w:rPr>
          <w:rFonts w:ascii="Calibri" w:hAnsi="Calibri" w:cs="Calibri"/>
          <w:b/>
          <w:bCs/>
          <w:sz w:val="22"/>
          <w:szCs w:val="22"/>
        </w:rPr>
        <w:t xml:space="preserve"> especially AI digital and post-Covid society</w:t>
      </w:r>
      <w:r w:rsidR="00A4766C">
        <w:rPr>
          <w:rFonts w:ascii="Calibri" w:hAnsi="Calibri" w:cs="Calibri"/>
          <w:sz w:val="22"/>
          <w:szCs w:val="22"/>
        </w:rPr>
        <w:t xml:space="preserve">.  </w:t>
      </w:r>
      <w:r w:rsidR="0023739D">
        <w:rPr>
          <w:rFonts w:ascii="Calibri" w:hAnsi="Calibri" w:cs="Calibri"/>
          <w:sz w:val="22"/>
          <w:szCs w:val="22"/>
        </w:rPr>
        <w:t>H</w:t>
      </w:r>
      <w:r w:rsidR="00A4766C">
        <w:rPr>
          <w:rFonts w:ascii="Calibri" w:hAnsi="Calibri" w:cs="Calibri"/>
          <w:sz w:val="22"/>
          <w:szCs w:val="22"/>
        </w:rPr>
        <w:t xml:space="preserve">ave held </w:t>
      </w:r>
      <w:r w:rsidR="0023739D">
        <w:rPr>
          <w:rFonts w:ascii="Calibri" w:hAnsi="Calibri" w:cs="Calibri"/>
          <w:sz w:val="22"/>
          <w:szCs w:val="22"/>
        </w:rPr>
        <w:t xml:space="preserve">research showcases and </w:t>
      </w:r>
      <w:r w:rsidR="00175405">
        <w:rPr>
          <w:rFonts w:ascii="Calibri" w:hAnsi="Calibri" w:cs="Calibri"/>
          <w:sz w:val="22"/>
          <w:szCs w:val="22"/>
        </w:rPr>
        <w:t>consultation events.  Potential</w:t>
      </w:r>
      <w:r w:rsidR="00E06BD7">
        <w:rPr>
          <w:rFonts w:ascii="Calibri" w:hAnsi="Calibri" w:cs="Calibri"/>
          <w:sz w:val="22"/>
          <w:szCs w:val="22"/>
        </w:rPr>
        <w:t xml:space="preserve"> also for major investment of SIRF funds in </w:t>
      </w:r>
      <w:r w:rsidR="00DD562C">
        <w:rPr>
          <w:rFonts w:ascii="Calibri" w:hAnsi="Calibri" w:cs="Calibri"/>
          <w:sz w:val="22"/>
          <w:szCs w:val="22"/>
        </w:rPr>
        <w:t>AI/Digital.</w:t>
      </w:r>
    </w:p>
    <w:p w14:paraId="4E5FFCBC" w14:textId="77777777" w:rsidR="00DD562C" w:rsidRPr="00A73827" w:rsidRDefault="00DD562C" w:rsidP="00E335DA">
      <w:pPr>
        <w:tabs>
          <w:tab w:val="left" w:pos="720"/>
        </w:tabs>
        <w:rPr>
          <w:rFonts w:ascii="Calibri" w:hAnsi="Calibri" w:cs="Calibri"/>
          <w:sz w:val="12"/>
          <w:szCs w:val="12"/>
        </w:rPr>
      </w:pPr>
    </w:p>
    <w:p w14:paraId="7CA1BF3A" w14:textId="326A8ACD" w:rsidR="00DD562C" w:rsidRDefault="00DD562C" w:rsidP="00E335DA">
      <w:pPr>
        <w:tabs>
          <w:tab w:val="left" w:pos="720"/>
        </w:tabs>
        <w:rPr>
          <w:rFonts w:ascii="Calibri" w:hAnsi="Calibri" w:cs="Calibri"/>
          <w:sz w:val="22"/>
          <w:szCs w:val="22"/>
        </w:rPr>
      </w:pPr>
      <w:r w:rsidRPr="00063227">
        <w:rPr>
          <w:rFonts w:ascii="Calibri" w:hAnsi="Calibri" w:cs="Calibri"/>
          <w:b/>
          <w:bCs/>
          <w:sz w:val="22"/>
          <w:szCs w:val="22"/>
        </w:rPr>
        <w:t xml:space="preserve">Develop the mentoring and research development framework </w:t>
      </w:r>
      <w:r w:rsidR="004E121C">
        <w:rPr>
          <w:rFonts w:ascii="Calibri" w:hAnsi="Calibri" w:cs="Calibri"/>
          <w:sz w:val="22"/>
          <w:szCs w:val="22"/>
        </w:rPr>
        <w:t>and specifically looking at the training offered to researchers across all stages of their career</w:t>
      </w:r>
      <w:r w:rsidR="0057263B">
        <w:rPr>
          <w:rFonts w:ascii="Calibri" w:hAnsi="Calibri" w:cs="Calibri"/>
          <w:sz w:val="22"/>
          <w:szCs w:val="22"/>
        </w:rPr>
        <w:t>.  We do well with ECRs but not so well with other career stages and this needs to be addressed.</w:t>
      </w:r>
      <w:r w:rsidR="00063227">
        <w:rPr>
          <w:rFonts w:ascii="Calibri" w:hAnsi="Calibri" w:cs="Calibri"/>
          <w:sz w:val="22"/>
          <w:szCs w:val="22"/>
        </w:rPr>
        <w:t xml:space="preserve">  </w:t>
      </w:r>
    </w:p>
    <w:p w14:paraId="260FC801" w14:textId="77777777" w:rsidR="00063227" w:rsidRPr="00A73827" w:rsidRDefault="00063227" w:rsidP="00E335DA">
      <w:pPr>
        <w:tabs>
          <w:tab w:val="left" w:pos="720"/>
        </w:tabs>
        <w:rPr>
          <w:rFonts w:ascii="Calibri" w:hAnsi="Calibri" w:cs="Calibri"/>
          <w:sz w:val="12"/>
          <w:szCs w:val="12"/>
        </w:rPr>
      </w:pPr>
    </w:p>
    <w:p w14:paraId="75FE3751" w14:textId="420A6F24" w:rsidR="0042484F" w:rsidRDefault="00063227" w:rsidP="00E335DA">
      <w:pPr>
        <w:tabs>
          <w:tab w:val="left" w:pos="720"/>
        </w:tabs>
        <w:rPr>
          <w:rFonts w:ascii="Calibri" w:hAnsi="Calibri" w:cs="Calibri"/>
          <w:sz w:val="22"/>
          <w:szCs w:val="22"/>
        </w:rPr>
      </w:pPr>
      <w:r>
        <w:rPr>
          <w:rFonts w:ascii="Calibri" w:hAnsi="Calibri" w:cs="Calibri"/>
          <w:sz w:val="22"/>
          <w:szCs w:val="22"/>
        </w:rPr>
        <w:t>It was n</w:t>
      </w:r>
      <w:r w:rsidR="007669F4">
        <w:rPr>
          <w:rFonts w:ascii="Calibri" w:hAnsi="Calibri" w:cs="Calibri"/>
          <w:sz w:val="22"/>
          <w:szCs w:val="22"/>
        </w:rPr>
        <w:t>ot</w:t>
      </w:r>
      <w:r>
        <w:rPr>
          <w:rFonts w:ascii="Calibri" w:hAnsi="Calibri" w:cs="Calibri"/>
          <w:sz w:val="22"/>
          <w:szCs w:val="22"/>
        </w:rPr>
        <w:t xml:space="preserve">ed </w:t>
      </w:r>
      <w:r w:rsidR="007669F4">
        <w:rPr>
          <w:rFonts w:ascii="Calibri" w:hAnsi="Calibri" w:cs="Calibri"/>
          <w:sz w:val="22"/>
          <w:szCs w:val="22"/>
        </w:rPr>
        <w:t>that there is a n</w:t>
      </w:r>
      <w:r w:rsidR="0042484F">
        <w:rPr>
          <w:rFonts w:ascii="Calibri" w:hAnsi="Calibri" w:cs="Calibri"/>
          <w:sz w:val="22"/>
          <w:szCs w:val="22"/>
        </w:rPr>
        <w:t>eed to generate more income</w:t>
      </w:r>
      <w:r w:rsidR="007669F4">
        <w:rPr>
          <w:rFonts w:ascii="Calibri" w:hAnsi="Calibri" w:cs="Calibri"/>
          <w:sz w:val="22"/>
          <w:szCs w:val="22"/>
        </w:rPr>
        <w:t xml:space="preserve"> in </w:t>
      </w:r>
      <w:r w:rsidR="00F47035">
        <w:rPr>
          <w:rFonts w:ascii="Calibri" w:hAnsi="Calibri" w:cs="Calibri"/>
          <w:sz w:val="22"/>
          <w:szCs w:val="22"/>
        </w:rPr>
        <w:t xml:space="preserve">research and that </w:t>
      </w:r>
      <w:r w:rsidR="007669F4">
        <w:rPr>
          <w:rFonts w:ascii="Calibri" w:hAnsi="Calibri" w:cs="Calibri"/>
          <w:sz w:val="22"/>
          <w:szCs w:val="22"/>
        </w:rPr>
        <w:t xml:space="preserve">we would </w:t>
      </w:r>
      <w:r w:rsidR="00F47035">
        <w:rPr>
          <w:rFonts w:ascii="Calibri" w:hAnsi="Calibri" w:cs="Calibri"/>
          <w:sz w:val="22"/>
          <w:szCs w:val="22"/>
        </w:rPr>
        <w:t xml:space="preserve">probably </w:t>
      </w:r>
      <w:r w:rsidR="007669F4">
        <w:rPr>
          <w:rFonts w:ascii="Calibri" w:hAnsi="Calibri" w:cs="Calibri"/>
          <w:sz w:val="22"/>
          <w:szCs w:val="22"/>
        </w:rPr>
        <w:t xml:space="preserve">need to submit c. 10 bids and </w:t>
      </w:r>
      <w:r w:rsidR="008B131F">
        <w:rPr>
          <w:rFonts w:ascii="Calibri" w:hAnsi="Calibri" w:cs="Calibri"/>
          <w:sz w:val="22"/>
          <w:szCs w:val="22"/>
        </w:rPr>
        <w:t>b</w:t>
      </w:r>
      <w:r w:rsidR="00AD3F53">
        <w:rPr>
          <w:rFonts w:ascii="Calibri" w:hAnsi="Calibri" w:cs="Calibri"/>
          <w:sz w:val="22"/>
          <w:szCs w:val="22"/>
        </w:rPr>
        <w:t>e awarded at least three large grants</w:t>
      </w:r>
      <w:r w:rsidR="008B131F">
        <w:rPr>
          <w:rFonts w:ascii="Calibri" w:hAnsi="Calibri" w:cs="Calibri"/>
          <w:sz w:val="22"/>
          <w:szCs w:val="22"/>
        </w:rPr>
        <w:t xml:space="preserve"> from those.</w:t>
      </w:r>
    </w:p>
    <w:p w14:paraId="06146B71" w14:textId="77777777" w:rsidR="008B131F" w:rsidRPr="00A73827" w:rsidRDefault="008B131F" w:rsidP="00E335DA">
      <w:pPr>
        <w:tabs>
          <w:tab w:val="left" w:pos="720"/>
        </w:tabs>
        <w:rPr>
          <w:rFonts w:ascii="Calibri" w:hAnsi="Calibri" w:cs="Calibri"/>
          <w:sz w:val="12"/>
          <w:szCs w:val="12"/>
        </w:rPr>
      </w:pPr>
    </w:p>
    <w:p w14:paraId="2792C4DD" w14:textId="2CE3CDD3" w:rsidR="008B131F" w:rsidRDefault="00684605" w:rsidP="00E335DA">
      <w:pPr>
        <w:tabs>
          <w:tab w:val="left" w:pos="720"/>
        </w:tabs>
        <w:rPr>
          <w:rFonts w:ascii="Calibri" w:hAnsi="Calibri" w:cs="Calibri"/>
          <w:sz w:val="22"/>
          <w:szCs w:val="22"/>
        </w:rPr>
      </w:pPr>
      <w:r>
        <w:rPr>
          <w:rFonts w:ascii="Calibri" w:hAnsi="Calibri" w:cs="Calibri"/>
          <w:sz w:val="22"/>
          <w:szCs w:val="22"/>
        </w:rPr>
        <w:t>We are a</w:t>
      </w:r>
      <w:r w:rsidR="008B131F">
        <w:rPr>
          <w:rFonts w:ascii="Calibri" w:hAnsi="Calibri" w:cs="Calibri"/>
          <w:sz w:val="22"/>
          <w:szCs w:val="22"/>
        </w:rPr>
        <w:t>lso exploring ways to protect research time</w:t>
      </w:r>
      <w:r w:rsidR="007935F9">
        <w:rPr>
          <w:rFonts w:ascii="Calibri" w:hAnsi="Calibri" w:cs="Calibri"/>
          <w:sz w:val="22"/>
          <w:szCs w:val="22"/>
        </w:rPr>
        <w:t xml:space="preserve"> and mitigating against the fragmentation of this time.</w:t>
      </w:r>
    </w:p>
    <w:p w14:paraId="485F27BB" w14:textId="77777777" w:rsidR="004438F3" w:rsidRPr="00A73827" w:rsidRDefault="004438F3" w:rsidP="00E335DA">
      <w:pPr>
        <w:tabs>
          <w:tab w:val="left" w:pos="720"/>
        </w:tabs>
        <w:rPr>
          <w:rFonts w:ascii="Calibri" w:hAnsi="Calibri" w:cs="Calibri"/>
          <w:sz w:val="12"/>
          <w:szCs w:val="12"/>
        </w:rPr>
      </w:pPr>
    </w:p>
    <w:p w14:paraId="36DD313F" w14:textId="390A8F53" w:rsidR="004438F3" w:rsidRDefault="009B20D9" w:rsidP="00E335DA">
      <w:pPr>
        <w:tabs>
          <w:tab w:val="left" w:pos="720"/>
        </w:tabs>
        <w:rPr>
          <w:rFonts w:ascii="Calibri" w:hAnsi="Calibri" w:cs="Calibri"/>
          <w:sz w:val="22"/>
          <w:szCs w:val="22"/>
        </w:rPr>
      </w:pPr>
      <w:r>
        <w:rPr>
          <w:rFonts w:ascii="Calibri" w:hAnsi="Calibri" w:cs="Calibri"/>
          <w:b/>
          <w:bCs/>
          <w:sz w:val="22"/>
          <w:szCs w:val="22"/>
        </w:rPr>
        <w:t>C</w:t>
      </w:r>
      <w:r w:rsidR="004438F3">
        <w:rPr>
          <w:rFonts w:ascii="Calibri" w:hAnsi="Calibri" w:cs="Calibri"/>
          <w:b/>
          <w:bCs/>
          <w:sz w:val="22"/>
          <w:szCs w:val="22"/>
        </w:rPr>
        <w:t>ontinue</w:t>
      </w:r>
      <w:r>
        <w:rPr>
          <w:rFonts w:ascii="Calibri" w:hAnsi="Calibri" w:cs="Calibri"/>
          <w:b/>
          <w:bCs/>
          <w:sz w:val="22"/>
          <w:szCs w:val="22"/>
        </w:rPr>
        <w:t xml:space="preserve"> to collaborate with University services to facilitate an improved researcher experience.</w:t>
      </w:r>
      <w:r w:rsidR="00811ABA">
        <w:rPr>
          <w:rFonts w:ascii="Calibri" w:hAnsi="Calibri" w:cs="Calibri"/>
          <w:sz w:val="22"/>
          <w:szCs w:val="22"/>
        </w:rPr>
        <w:t xml:space="preserve">  Some real issues in getting the services they need to get and maintain their grant.</w:t>
      </w:r>
    </w:p>
    <w:p w14:paraId="5353A2E0" w14:textId="77777777" w:rsidR="00840BCA" w:rsidRPr="00600291" w:rsidRDefault="00840BCA" w:rsidP="00E335DA">
      <w:pPr>
        <w:tabs>
          <w:tab w:val="left" w:pos="720"/>
        </w:tabs>
        <w:rPr>
          <w:rFonts w:ascii="Calibri" w:hAnsi="Calibri" w:cs="Calibri"/>
          <w:sz w:val="12"/>
          <w:szCs w:val="12"/>
        </w:rPr>
      </w:pPr>
    </w:p>
    <w:p w14:paraId="4DB65B1C" w14:textId="77777777" w:rsidR="00106B99" w:rsidRDefault="00106B99" w:rsidP="00E335DA">
      <w:pPr>
        <w:tabs>
          <w:tab w:val="left" w:pos="720"/>
        </w:tabs>
        <w:rPr>
          <w:rFonts w:ascii="Calibri" w:hAnsi="Calibri" w:cs="Calibri"/>
          <w:sz w:val="22"/>
          <w:szCs w:val="22"/>
        </w:rPr>
      </w:pPr>
      <w:r>
        <w:rPr>
          <w:rFonts w:ascii="Calibri" w:hAnsi="Calibri" w:cs="Calibri"/>
          <w:sz w:val="22"/>
          <w:szCs w:val="22"/>
        </w:rPr>
        <w:lastRenderedPageBreak/>
        <w:t>Further discussion highlighted the need for EDI to be embedded in training for PIs and research staff who become managers.  It was confirmed that although provisions are made for training within HNAP and ECR development programmes, this was not adequately captured at a mid or late career stage.  There are however supervisor expectations which means they should continue to develop their skills throughout their career.  Currently working on an indicative guide on the level of training expected of colleagues and EDI is one of the core areas.</w:t>
      </w:r>
    </w:p>
    <w:p w14:paraId="1680291F" w14:textId="77777777" w:rsidR="00106B99" w:rsidRPr="00A73827" w:rsidRDefault="00106B99" w:rsidP="00E335DA">
      <w:pPr>
        <w:tabs>
          <w:tab w:val="left" w:pos="720"/>
        </w:tabs>
        <w:rPr>
          <w:rFonts w:ascii="Calibri" w:hAnsi="Calibri" w:cs="Calibri"/>
          <w:sz w:val="12"/>
          <w:szCs w:val="12"/>
        </w:rPr>
      </w:pPr>
    </w:p>
    <w:p w14:paraId="64514994" w14:textId="31C2B4C5" w:rsidR="00106B99" w:rsidRDefault="00106B99" w:rsidP="00E335DA">
      <w:pPr>
        <w:tabs>
          <w:tab w:val="left" w:pos="720"/>
        </w:tabs>
        <w:rPr>
          <w:rFonts w:ascii="Calibri" w:hAnsi="Calibri" w:cs="Calibri"/>
          <w:sz w:val="22"/>
          <w:szCs w:val="22"/>
        </w:rPr>
      </w:pPr>
      <w:r>
        <w:rPr>
          <w:rFonts w:ascii="Calibri" w:hAnsi="Calibri" w:cs="Calibri"/>
          <w:sz w:val="22"/>
          <w:szCs w:val="22"/>
        </w:rPr>
        <w:t xml:space="preserve">Research and innovation should be embedded in our </w:t>
      </w:r>
      <w:r w:rsidR="00D13ABF">
        <w:rPr>
          <w:rFonts w:ascii="Calibri" w:hAnsi="Calibri" w:cs="Calibri"/>
          <w:sz w:val="22"/>
          <w:szCs w:val="22"/>
        </w:rPr>
        <w:t>culture,</w:t>
      </w:r>
      <w:r>
        <w:rPr>
          <w:rFonts w:ascii="Calibri" w:hAnsi="Calibri" w:cs="Calibri"/>
          <w:sz w:val="22"/>
          <w:szCs w:val="22"/>
        </w:rPr>
        <w:t xml:space="preserve"> and we need to consider how we incorporate data as part of our reporting process.</w:t>
      </w:r>
    </w:p>
    <w:p w14:paraId="1D808EB5" w14:textId="77777777" w:rsidR="00106B99" w:rsidRPr="00A73827" w:rsidRDefault="00106B99" w:rsidP="00E335DA">
      <w:pPr>
        <w:tabs>
          <w:tab w:val="left" w:pos="720"/>
        </w:tabs>
        <w:rPr>
          <w:rFonts w:ascii="Calibri" w:hAnsi="Calibri" w:cs="Calibri"/>
          <w:sz w:val="12"/>
          <w:szCs w:val="12"/>
        </w:rPr>
      </w:pPr>
    </w:p>
    <w:p w14:paraId="31E27B57" w14:textId="5ACF4F86" w:rsidR="006472BC" w:rsidRDefault="006472BC" w:rsidP="00E335DA">
      <w:pPr>
        <w:tabs>
          <w:tab w:val="left" w:pos="720"/>
        </w:tabs>
        <w:rPr>
          <w:rFonts w:ascii="Calibri" w:hAnsi="Calibri" w:cs="Calibri"/>
          <w:sz w:val="22"/>
          <w:szCs w:val="22"/>
        </w:rPr>
      </w:pPr>
      <w:r>
        <w:rPr>
          <w:rFonts w:ascii="Calibri" w:hAnsi="Calibri" w:cs="Calibri"/>
          <w:sz w:val="22"/>
          <w:szCs w:val="22"/>
        </w:rPr>
        <w:t>We now have a new</w:t>
      </w:r>
      <w:r w:rsidR="00106B99">
        <w:rPr>
          <w:rFonts w:ascii="Calibri" w:hAnsi="Calibri" w:cs="Calibri"/>
          <w:sz w:val="22"/>
          <w:szCs w:val="22"/>
        </w:rPr>
        <w:t xml:space="preserve"> AD for B</w:t>
      </w:r>
      <w:r>
        <w:rPr>
          <w:rFonts w:ascii="Calibri" w:hAnsi="Calibri" w:cs="Calibri"/>
          <w:sz w:val="22"/>
          <w:szCs w:val="22"/>
        </w:rPr>
        <w:t xml:space="preserve">usiness </w:t>
      </w:r>
      <w:r w:rsidR="00106B99">
        <w:rPr>
          <w:rFonts w:ascii="Calibri" w:hAnsi="Calibri" w:cs="Calibri"/>
          <w:sz w:val="22"/>
          <w:szCs w:val="22"/>
        </w:rPr>
        <w:t>E</w:t>
      </w:r>
      <w:r>
        <w:rPr>
          <w:rFonts w:ascii="Calibri" w:hAnsi="Calibri" w:cs="Calibri"/>
          <w:sz w:val="22"/>
          <w:szCs w:val="22"/>
        </w:rPr>
        <w:t>ngagement</w:t>
      </w:r>
      <w:r w:rsidR="00E83DE2">
        <w:rPr>
          <w:rFonts w:ascii="Calibri" w:hAnsi="Calibri" w:cs="Calibri"/>
          <w:sz w:val="22"/>
          <w:szCs w:val="22"/>
        </w:rPr>
        <w:t xml:space="preserve">, Richard Allmendinger, </w:t>
      </w:r>
      <w:r>
        <w:rPr>
          <w:rFonts w:ascii="Calibri" w:hAnsi="Calibri" w:cs="Calibri"/>
          <w:sz w:val="22"/>
          <w:szCs w:val="22"/>
        </w:rPr>
        <w:t xml:space="preserve">who has been working to </w:t>
      </w:r>
      <w:r w:rsidR="00106B99">
        <w:rPr>
          <w:rFonts w:ascii="Calibri" w:hAnsi="Calibri" w:cs="Calibri"/>
          <w:sz w:val="22"/>
          <w:szCs w:val="22"/>
        </w:rPr>
        <w:t>refresh strateg</w:t>
      </w:r>
      <w:r>
        <w:rPr>
          <w:rFonts w:ascii="Calibri" w:hAnsi="Calibri" w:cs="Calibri"/>
          <w:sz w:val="22"/>
          <w:szCs w:val="22"/>
        </w:rPr>
        <w:t>ies</w:t>
      </w:r>
      <w:r w:rsidR="00086B88">
        <w:rPr>
          <w:rFonts w:ascii="Calibri" w:hAnsi="Calibri" w:cs="Calibri"/>
          <w:sz w:val="22"/>
          <w:szCs w:val="22"/>
        </w:rPr>
        <w:t xml:space="preserve"> including IP working closely with Schools and research colleagues.</w:t>
      </w:r>
      <w:r w:rsidR="000C0EBD">
        <w:rPr>
          <w:rFonts w:ascii="Calibri" w:hAnsi="Calibri" w:cs="Calibri"/>
          <w:sz w:val="22"/>
          <w:szCs w:val="22"/>
        </w:rPr>
        <w:t xml:space="preserve">  Noted that we may need to </w:t>
      </w:r>
      <w:r w:rsidR="002C4B41">
        <w:rPr>
          <w:rFonts w:ascii="Calibri" w:hAnsi="Calibri" w:cs="Calibri"/>
          <w:sz w:val="22"/>
          <w:szCs w:val="22"/>
        </w:rPr>
        <w:t>do this in a slightly different way and further discussion would be required.</w:t>
      </w:r>
    </w:p>
    <w:p w14:paraId="67EF6FD2" w14:textId="7D6F4CCE" w:rsidR="00106B99" w:rsidRPr="00A73827" w:rsidRDefault="00106B99" w:rsidP="00E335DA">
      <w:pPr>
        <w:tabs>
          <w:tab w:val="left" w:pos="720"/>
        </w:tabs>
        <w:rPr>
          <w:rFonts w:ascii="Calibri" w:hAnsi="Calibri" w:cs="Calibri"/>
          <w:sz w:val="12"/>
          <w:szCs w:val="12"/>
        </w:rPr>
      </w:pPr>
      <w:r w:rsidRPr="00A73827">
        <w:rPr>
          <w:rFonts w:ascii="Calibri" w:hAnsi="Calibri" w:cs="Calibri"/>
          <w:sz w:val="12"/>
          <w:szCs w:val="12"/>
        </w:rPr>
        <w:t xml:space="preserve">  </w:t>
      </w:r>
    </w:p>
    <w:p w14:paraId="5E8FD149" w14:textId="1E72DB1E" w:rsidR="00D07C1B" w:rsidRDefault="00845952" w:rsidP="00D07C1B">
      <w:pPr>
        <w:ind w:left="2160" w:hanging="2160"/>
        <w:rPr>
          <w:rFonts w:ascii="Calibri" w:hAnsi="Calibri" w:cs="Calibri"/>
          <w:sz w:val="22"/>
          <w:szCs w:val="22"/>
        </w:rPr>
      </w:pPr>
      <w:r w:rsidRPr="00551E6C">
        <w:rPr>
          <w:rFonts w:ascii="Calibri" w:hAnsi="Calibri" w:cs="Calibri"/>
          <w:b/>
          <w:bCs/>
          <w:sz w:val="22"/>
          <w:szCs w:val="22"/>
        </w:rPr>
        <w:t>HFC070224-0</w:t>
      </w:r>
      <w:r w:rsidR="00551E6C" w:rsidRPr="00551E6C">
        <w:rPr>
          <w:rFonts w:ascii="Calibri" w:hAnsi="Calibri" w:cs="Calibri"/>
          <w:b/>
          <w:bCs/>
          <w:sz w:val="22"/>
          <w:szCs w:val="22"/>
        </w:rPr>
        <w:t>4-01</w:t>
      </w:r>
      <w:r w:rsidR="00106B99" w:rsidRPr="00551E6C">
        <w:rPr>
          <w:rFonts w:ascii="Calibri" w:hAnsi="Calibri" w:cs="Calibri"/>
          <w:b/>
          <w:bCs/>
          <w:sz w:val="22"/>
          <w:szCs w:val="22"/>
        </w:rPr>
        <w:t>:</w:t>
      </w:r>
      <w:r w:rsidR="00551E6C">
        <w:rPr>
          <w:rFonts w:ascii="Calibri" w:hAnsi="Calibri" w:cs="Calibri"/>
          <w:sz w:val="22"/>
          <w:szCs w:val="22"/>
        </w:rPr>
        <w:tab/>
        <w:t xml:space="preserve">Further discussion </w:t>
      </w:r>
      <w:r w:rsidR="00D07C1B">
        <w:rPr>
          <w:rFonts w:ascii="Calibri" w:hAnsi="Calibri" w:cs="Calibri"/>
          <w:sz w:val="22"/>
          <w:szCs w:val="22"/>
        </w:rPr>
        <w:t xml:space="preserve">between Vice-Dean for Research and </w:t>
      </w:r>
      <w:r w:rsidR="00DD1E2B">
        <w:rPr>
          <w:rFonts w:ascii="Calibri" w:hAnsi="Calibri" w:cs="Calibri"/>
          <w:sz w:val="22"/>
          <w:szCs w:val="22"/>
        </w:rPr>
        <w:t>the</w:t>
      </w:r>
      <w:r w:rsidR="00551E6C">
        <w:rPr>
          <w:rFonts w:ascii="Calibri" w:hAnsi="Calibri" w:cs="Calibri"/>
          <w:sz w:val="22"/>
          <w:szCs w:val="22"/>
        </w:rPr>
        <w:t xml:space="preserve"> Associate Dean for Business Engagement &amp; </w:t>
      </w:r>
      <w:proofErr w:type="spellStart"/>
      <w:r w:rsidR="00551E6C">
        <w:rPr>
          <w:rFonts w:ascii="Calibri" w:hAnsi="Calibri" w:cs="Calibri"/>
          <w:sz w:val="22"/>
          <w:szCs w:val="22"/>
        </w:rPr>
        <w:t>CCP</w:t>
      </w:r>
      <w:proofErr w:type="spellEnd"/>
      <w:r w:rsidR="00DD1E2B">
        <w:rPr>
          <w:rFonts w:ascii="Calibri" w:hAnsi="Calibri" w:cs="Calibri"/>
          <w:sz w:val="22"/>
          <w:szCs w:val="22"/>
        </w:rPr>
        <w:t>.</w:t>
      </w:r>
    </w:p>
    <w:p w14:paraId="4739E3B1" w14:textId="2711E160" w:rsidR="00551E6C" w:rsidRDefault="00551E6C" w:rsidP="00551E6C">
      <w:pPr>
        <w:tabs>
          <w:tab w:val="left" w:pos="720"/>
        </w:tabs>
        <w:ind w:left="2160" w:hanging="2160"/>
        <w:rPr>
          <w:rFonts w:ascii="Calibri" w:hAnsi="Calibri" w:cs="Calibri"/>
          <w:sz w:val="22"/>
          <w:szCs w:val="22"/>
        </w:rPr>
      </w:pPr>
    </w:p>
    <w:p w14:paraId="66DDE043" w14:textId="77777777" w:rsidR="00551E6C" w:rsidRDefault="00551E6C" w:rsidP="00E335DA">
      <w:pPr>
        <w:tabs>
          <w:tab w:val="left" w:pos="720"/>
        </w:tabs>
        <w:rPr>
          <w:rFonts w:ascii="Calibri" w:hAnsi="Calibri" w:cs="Calibri"/>
          <w:sz w:val="22"/>
          <w:szCs w:val="22"/>
        </w:rPr>
      </w:pPr>
    </w:p>
    <w:p w14:paraId="76D67646" w14:textId="6DF2CBC5" w:rsidR="00B80C45" w:rsidRPr="0022765E" w:rsidRDefault="001326A8" w:rsidP="00E335DA">
      <w:pPr>
        <w:tabs>
          <w:tab w:val="left" w:pos="720"/>
        </w:tabs>
        <w:rPr>
          <w:rFonts w:ascii="Calibri" w:hAnsi="Calibri" w:cs="Calibri"/>
          <w:sz w:val="22"/>
          <w:szCs w:val="22"/>
        </w:rPr>
      </w:pPr>
      <w:r w:rsidRPr="0022765E">
        <w:rPr>
          <w:rFonts w:ascii="Calibri" w:hAnsi="Calibri" w:cs="Calibri"/>
          <w:sz w:val="22"/>
          <w:szCs w:val="22"/>
        </w:rPr>
        <w:t xml:space="preserve">Presentation given by </w:t>
      </w:r>
      <w:r w:rsidR="00922F24" w:rsidRPr="0022765E">
        <w:rPr>
          <w:rFonts w:ascii="Calibri" w:hAnsi="Calibri" w:cs="Calibri"/>
          <w:sz w:val="22"/>
          <w:szCs w:val="22"/>
        </w:rPr>
        <w:t xml:space="preserve">Admos </w:t>
      </w:r>
      <w:r w:rsidRPr="0022765E">
        <w:rPr>
          <w:rFonts w:ascii="Calibri" w:hAnsi="Calibri" w:cs="Calibri"/>
          <w:sz w:val="22"/>
          <w:szCs w:val="22"/>
        </w:rPr>
        <w:t>Chimhowu as AD for PGR</w:t>
      </w:r>
      <w:r w:rsidR="00B80C45" w:rsidRPr="0022765E">
        <w:rPr>
          <w:rFonts w:ascii="Calibri" w:hAnsi="Calibri" w:cs="Calibri"/>
          <w:sz w:val="22"/>
          <w:szCs w:val="22"/>
        </w:rPr>
        <w:t>.</w:t>
      </w:r>
    </w:p>
    <w:p w14:paraId="1AFBBBC7" w14:textId="77777777" w:rsidR="00B80C45" w:rsidRPr="00A73827" w:rsidRDefault="00B80C45" w:rsidP="00E335DA">
      <w:pPr>
        <w:tabs>
          <w:tab w:val="left" w:pos="720"/>
        </w:tabs>
        <w:rPr>
          <w:rFonts w:ascii="Calibri" w:hAnsi="Calibri" w:cs="Calibri"/>
          <w:sz w:val="12"/>
          <w:szCs w:val="12"/>
        </w:rPr>
      </w:pPr>
    </w:p>
    <w:p w14:paraId="3E020FDA" w14:textId="482E7C48" w:rsidR="00CA3976" w:rsidRDefault="00B80C45" w:rsidP="00E335DA">
      <w:pPr>
        <w:tabs>
          <w:tab w:val="left" w:pos="720"/>
        </w:tabs>
        <w:rPr>
          <w:rFonts w:ascii="Calibri" w:hAnsi="Calibri" w:cs="Calibri"/>
          <w:sz w:val="22"/>
          <w:szCs w:val="22"/>
        </w:rPr>
      </w:pPr>
      <w:r>
        <w:rPr>
          <w:rFonts w:ascii="Calibri" w:hAnsi="Calibri" w:cs="Calibri"/>
          <w:sz w:val="22"/>
          <w:szCs w:val="22"/>
        </w:rPr>
        <w:t xml:space="preserve">It is </w:t>
      </w:r>
      <w:r w:rsidR="001326A8">
        <w:rPr>
          <w:rFonts w:ascii="Calibri" w:hAnsi="Calibri" w:cs="Calibri"/>
          <w:sz w:val="22"/>
          <w:szCs w:val="22"/>
        </w:rPr>
        <w:t>not</w:t>
      </w:r>
      <w:r>
        <w:rPr>
          <w:rFonts w:ascii="Calibri" w:hAnsi="Calibri" w:cs="Calibri"/>
          <w:sz w:val="22"/>
          <w:szCs w:val="22"/>
        </w:rPr>
        <w:t xml:space="preserve">ed that </w:t>
      </w:r>
      <w:r w:rsidR="001326A8">
        <w:rPr>
          <w:rFonts w:ascii="Calibri" w:hAnsi="Calibri" w:cs="Calibri"/>
          <w:sz w:val="22"/>
          <w:szCs w:val="22"/>
        </w:rPr>
        <w:t xml:space="preserve">the </w:t>
      </w:r>
      <w:r w:rsidR="00922F24">
        <w:rPr>
          <w:rFonts w:ascii="Calibri" w:hAnsi="Calibri" w:cs="Calibri"/>
          <w:sz w:val="22"/>
          <w:szCs w:val="22"/>
        </w:rPr>
        <w:t>launch of Doctoral Academy</w:t>
      </w:r>
      <w:r>
        <w:rPr>
          <w:rFonts w:ascii="Calibri" w:hAnsi="Calibri" w:cs="Calibri"/>
          <w:sz w:val="22"/>
          <w:szCs w:val="22"/>
        </w:rPr>
        <w:t xml:space="preserve"> had been a success however the team are currently </w:t>
      </w:r>
      <w:r w:rsidR="00FB0AE8">
        <w:rPr>
          <w:rFonts w:ascii="Calibri" w:hAnsi="Calibri" w:cs="Calibri"/>
          <w:sz w:val="22"/>
          <w:szCs w:val="22"/>
        </w:rPr>
        <w:t>r</w:t>
      </w:r>
      <w:r w:rsidR="00922F24">
        <w:rPr>
          <w:rFonts w:ascii="Calibri" w:hAnsi="Calibri" w:cs="Calibri"/>
          <w:sz w:val="22"/>
          <w:szCs w:val="22"/>
        </w:rPr>
        <w:t xml:space="preserve">ethinking </w:t>
      </w:r>
      <w:r w:rsidR="00FB0AE8">
        <w:rPr>
          <w:rFonts w:ascii="Calibri" w:hAnsi="Calibri" w:cs="Calibri"/>
          <w:sz w:val="22"/>
          <w:szCs w:val="22"/>
        </w:rPr>
        <w:t xml:space="preserve">the </w:t>
      </w:r>
      <w:r w:rsidR="00922F24">
        <w:rPr>
          <w:rFonts w:ascii="Calibri" w:hAnsi="Calibri" w:cs="Calibri"/>
          <w:sz w:val="22"/>
          <w:szCs w:val="22"/>
        </w:rPr>
        <w:t>PGR strategy</w:t>
      </w:r>
      <w:r w:rsidR="00563CD2">
        <w:rPr>
          <w:rFonts w:ascii="Calibri" w:hAnsi="Calibri" w:cs="Calibri"/>
          <w:sz w:val="22"/>
          <w:szCs w:val="22"/>
        </w:rPr>
        <w:t>.</w:t>
      </w:r>
    </w:p>
    <w:p w14:paraId="79B2BC87" w14:textId="77777777" w:rsidR="006960BA" w:rsidRPr="00A73827" w:rsidRDefault="006960BA" w:rsidP="00E335DA">
      <w:pPr>
        <w:tabs>
          <w:tab w:val="left" w:pos="720"/>
        </w:tabs>
        <w:rPr>
          <w:rFonts w:ascii="Calibri" w:hAnsi="Calibri" w:cs="Calibri"/>
          <w:sz w:val="12"/>
          <w:szCs w:val="12"/>
        </w:rPr>
      </w:pPr>
    </w:p>
    <w:p w14:paraId="3F8B9A4B" w14:textId="1F30D399" w:rsidR="00A266D3" w:rsidRDefault="006960BA" w:rsidP="00E335DA">
      <w:pPr>
        <w:tabs>
          <w:tab w:val="left" w:pos="720"/>
        </w:tabs>
        <w:rPr>
          <w:rFonts w:ascii="Calibri" w:hAnsi="Calibri" w:cs="Calibri"/>
          <w:sz w:val="22"/>
          <w:szCs w:val="22"/>
        </w:rPr>
      </w:pPr>
      <w:r>
        <w:rPr>
          <w:rFonts w:ascii="Calibri" w:hAnsi="Calibri" w:cs="Calibri"/>
          <w:sz w:val="22"/>
          <w:szCs w:val="22"/>
        </w:rPr>
        <w:t xml:space="preserve">An update on </w:t>
      </w:r>
      <w:r w:rsidR="0031425B">
        <w:rPr>
          <w:rFonts w:ascii="Calibri" w:hAnsi="Calibri" w:cs="Calibri"/>
          <w:sz w:val="22"/>
          <w:szCs w:val="22"/>
        </w:rPr>
        <w:t>c</w:t>
      </w:r>
      <w:r w:rsidR="00D07CF3">
        <w:rPr>
          <w:rFonts w:ascii="Calibri" w:hAnsi="Calibri" w:cs="Calibri"/>
          <w:sz w:val="22"/>
          <w:szCs w:val="22"/>
        </w:rPr>
        <w:t>ompletion rates and PGR funding</w:t>
      </w:r>
      <w:r>
        <w:rPr>
          <w:rFonts w:ascii="Calibri" w:hAnsi="Calibri" w:cs="Calibri"/>
          <w:sz w:val="22"/>
          <w:szCs w:val="22"/>
        </w:rPr>
        <w:t xml:space="preserve"> </w:t>
      </w:r>
      <w:r w:rsidR="00BC2D3E">
        <w:rPr>
          <w:rFonts w:ascii="Calibri" w:hAnsi="Calibri" w:cs="Calibri"/>
          <w:sz w:val="22"/>
          <w:szCs w:val="22"/>
        </w:rPr>
        <w:t xml:space="preserve">included </w:t>
      </w:r>
      <w:r w:rsidR="00701EDD">
        <w:rPr>
          <w:rFonts w:ascii="Calibri" w:hAnsi="Calibri" w:cs="Calibri"/>
          <w:sz w:val="22"/>
          <w:szCs w:val="22"/>
        </w:rPr>
        <w:t>p</w:t>
      </w:r>
      <w:r w:rsidR="00F01961">
        <w:rPr>
          <w:rFonts w:ascii="Calibri" w:hAnsi="Calibri" w:cs="Calibri"/>
          <w:sz w:val="22"/>
          <w:szCs w:val="22"/>
        </w:rPr>
        <w:t xml:space="preserve">reliminary information on </w:t>
      </w:r>
      <w:r w:rsidR="00701EDD">
        <w:rPr>
          <w:rFonts w:ascii="Calibri" w:hAnsi="Calibri" w:cs="Calibri"/>
          <w:sz w:val="22"/>
          <w:szCs w:val="22"/>
        </w:rPr>
        <w:t xml:space="preserve">the </w:t>
      </w:r>
      <w:r w:rsidR="00F01961">
        <w:rPr>
          <w:rFonts w:ascii="Calibri" w:hAnsi="Calibri" w:cs="Calibri"/>
          <w:sz w:val="22"/>
          <w:szCs w:val="22"/>
        </w:rPr>
        <w:t>drivers of delayed completion</w:t>
      </w:r>
      <w:r w:rsidR="00701EDD">
        <w:rPr>
          <w:rFonts w:ascii="Calibri" w:hAnsi="Calibri" w:cs="Calibri"/>
          <w:sz w:val="22"/>
          <w:szCs w:val="22"/>
        </w:rPr>
        <w:t xml:space="preserve"> rates and </w:t>
      </w:r>
      <w:r w:rsidR="00BC2D3E">
        <w:rPr>
          <w:rFonts w:ascii="Calibri" w:hAnsi="Calibri" w:cs="Calibri"/>
          <w:sz w:val="22"/>
          <w:szCs w:val="22"/>
        </w:rPr>
        <w:t xml:space="preserve">that this is being </w:t>
      </w:r>
      <w:r w:rsidR="00701EDD">
        <w:rPr>
          <w:rFonts w:ascii="Calibri" w:hAnsi="Calibri" w:cs="Calibri"/>
          <w:sz w:val="22"/>
          <w:szCs w:val="22"/>
        </w:rPr>
        <w:t>a</w:t>
      </w:r>
      <w:r w:rsidR="00F01961">
        <w:rPr>
          <w:rFonts w:ascii="Calibri" w:hAnsi="Calibri" w:cs="Calibri"/>
          <w:sz w:val="22"/>
          <w:szCs w:val="22"/>
        </w:rPr>
        <w:t>nalys</w:t>
      </w:r>
      <w:r w:rsidR="00BC2D3E">
        <w:rPr>
          <w:rFonts w:ascii="Calibri" w:hAnsi="Calibri" w:cs="Calibri"/>
          <w:sz w:val="22"/>
          <w:szCs w:val="22"/>
        </w:rPr>
        <w:t xml:space="preserve">ed </w:t>
      </w:r>
      <w:r w:rsidR="00F01961">
        <w:rPr>
          <w:rFonts w:ascii="Calibri" w:hAnsi="Calibri" w:cs="Calibri"/>
          <w:sz w:val="22"/>
          <w:szCs w:val="22"/>
        </w:rPr>
        <w:t>by subject area</w:t>
      </w:r>
      <w:r w:rsidR="00701EDD">
        <w:rPr>
          <w:rFonts w:ascii="Calibri" w:hAnsi="Calibri" w:cs="Calibri"/>
          <w:sz w:val="22"/>
          <w:szCs w:val="22"/>
        </w:rPr>
        <w:t xml:space="preserve"> </w:t>
      </w:r>
      <w:r w:rsidR="00F01961">
        <w:rPr>
          <w:rFonts w:ascii="Calibri" w:hAnsi="Calibri" w:cs="Calibri"/>
          <w:sz w:val="22"/>
          <w:szCs w:val="22"/>
        </w:rPr>
        <w:t>to</w:t>
      </w:r>
      <w:r w:rsidR="00701EDD">
        <w:rPr>
          <w:rFonts w:ascii="Calibri" w:hAnsi="Calibri" w:cs="Calibri"/>
          <w:sz w:val="22"/>
          <w:szCs w:val="22"/>
        </w:rPr>
        <w:t xml:space="preserve"> identify what is </w:t>
      </w:r>
      <w:r w:rsidR="00F01961">
        <w:rPr>
          <w:rFonts w:ascii="Calibri" w:hAnsi="Calibri" w:cs="Calibri"/>
          <w:sz w:val="22"/>
          <w:szCs w:val="22"/>
        </w:rPr>
        <w:t>causing the low completion</w:t>
      </w:r>
      <w:r w:rsidR="00701EDD">
        <w:rPr>
          <w:rFonts w:ascii="Calibri" w:hAnsi="Calibri" w:cs="Calibri"/>
          <w:sz w:val="22"/>
          <w:szCs w:val="22"/>
        </w:rPr>
        <w:t xml:space="preserve"> rates.  Findings show that i</w:t>
      </w:r>
      <w:r w:rsidR="00A266D3">
        <w:rPr>
          <w:rFonts w:ascii="Calibri" w:hAnsi="Calibri" w:cs="Calibri"/>
          <w:sz w:val="22"/>
          <w:szCs w:val="22"/>
        </w:rPr>
        <w:t xml:space="preserve">ssues </w:t>
      </w:r>
      <w:r w:rsidR="00701EDD">
        <w:rPr>
          <w:rFonts w:ascii="Calibri" w:hAnsi="Calibri" w:cs="Calibri"/>
          <w:sz w:val="22"/>
          <w:szCs w:val="22"/>
        </w:rPr>
        <w:t xml:space="preserve">around </w:t>
      </w:r>
      <w:r w:rsidR="00A266D3">
        <w:rPr>
          <w:rFonts w:ascii="Calibri" w:hAnsi="Calibri" w:cs="Calibri"/>
          <w:sz w:val="22"/>
          <w:szCs w:val="22"/>
        </w:rPr>
        <w:t>mental health and wellbeing are major drivers</w:t>
      </w:r>
      <w:r w:rsidR="00BC2D3E">
        <w:rPr>
          <w:rFonts w:ascii="Calibri" w:hAnsi="Calibri" w:cs="Calibri"/>
          <w:sz w:val="22"/>
          <w:szCs w:val="22"/>
        </w:rPr>
        <w:t xml:space="preserve"> and that </w:t>
      </w:r>
      <w:r w:rsidR="00256D40">
        <w:rPr>
          <w:rFonts w:ascii="Calibri" w:hAnsi="Calibri" w:cs="Calibri"/>
          <w:sz w:val="22"/>
          <w:szCs w:val="22"/>
        </w:rPr>
        <w:t xml:space="preserve">those completing </w:t>
      </w:r>
      <w:r w:rsidR="00A266D3">
        <w:rPr>
          <w:rFonts w:ascii="Calibri" w:hAnsi="Calibri" w:cs="Calibri"/>
          <w:sz w:val="22"/>
          <w:szCs w:val="22"/>
        </w:rPr>
        <w:t xml:space="preserve">are usually </w:t>
      </w:r>
      <w:r w:rsidR="00256D40">
        <w:rPr>
          <w:rFonts w:ascii="Calibri" w:hAnsi="Calibri" w:cs="Calibri"/>
          <w:sz w:val="22"/>
          <w:szCs w:val="22"/>
        </w:rPr>
        <w:t xml:space="preserve">engaged within </w:t>
      </w:r>
      <w:r w:rsidR="00A266D3">
        <w:rPr>
          <w:rFonts w:ascii="Calibri" w:hAnsi="Calibri" w:cs="Calibri"/>
          <w:sz w:val="22"/>
          <w:szCs w:val="22"/>
        </w:rPr>
        <w:t xml:space="preserve">a vibrant </w:t>
      </w:r>
      <w:r w:rsidR="00256D40">
        <w:rPr>
          <w:rFonts w:ascii="Calibri" w:hAnsi="Calibri" w:cs="Calibri"/>
          <w:sz w:val="22"/>
          <w:szCs w:val="22"/>
        </w:rPr>
        <w:t xml:space="preserve">learning and working </w:t>
      </w:r>
      <w:r w:rsidR="00A266D3">
        <w:rPr>
          <w:rFonts w:ascii="Calibri" w:hAnsi="Calibri" w:cs="Calibri"/>
          <w:sz w:val="22"/>
          <w:szCs w:val="22"/>
        </w:rPr>
        <w:t xml:space="preserve">community, </w:t>
      </w:r>
      <w:r w:rsidR="00256D40">
        <w:rPr>
          <w:rFonts w:ascii="Calibri" w:hAnsi="Calibri" w:cs="Calibri"/>
          <w:sz w:val="22"/>
          <w:szCs w:val="22"/>
        </w:rPr>
        <w:t>where</w:t>
      </w:r>
      <w:r w:rsidR="007F190C">
        <w:rPr>
          <w:rFonts w:ascii="Calibri" w:hAnsi="Calibri" w:cs="Calibri"/>
          <w:sz w:val="22"/>
          <w:szCs w:val="22"/>
        </w:rPr>
        <w:t xml:space="preserve">as </w:t>
      </w:r>
      <w:r w:rsidR="00A266D3">
        <w:rPr>
          <w:rFonts w:ascii="Calibri" w:hAnsi="Calibri" w:cs="Calibri"/>
          <w:sz w:val="22"/>
          <w:szCs w:val="22"/>
        </w:rPr>
        <w:t>lone workers</w:t>
      </w:r>
      <w:r w:rsidR="007F190C">
        <w:rPr>
          <w:rFonts w:ascii="Calibri" w:hAnsi="Calibri" w:cs="Calibri"/>
          <w:sz w:val="22"/>
          <w:szCs w:val="22"/>
        </w:rPr>
        <w:t>’ completion rates are lower.  There is a need to</w:t>
      </w:r>
      <w:r w:rsidR="00A266D3">
        <w:rPr>
          <w:rFonts w:ascii="Calibri" w:hAnsi="Calibri" w:cs="Calibri"/>
          <w:sz w:val="22"/>
          <w:szCs w:val="22"/>
        </w:rPr>
        <w:t xml:space="preserve"> look at supervision</w:t>
      </w:r>
      <w:r w:rsidR="0005375F">
        <w:rPr>
          <w:rFonts w:ascii="Calibri" w:hAnsi="Calibri" w:cs="Calibri"/>
          <w:sz w:val="22"/>
          <w:szCs w:val="22"/>
        </w:rPr>
        <w:t>, to seek additional support</w:t>
      </w:r>
      <w:r w:rsidR="00A266D3">
        <w:rPr>
          <w:rFonts w:ascii="Calibri" w:hAnsi="Calibri" w:cs="Calibri"/>
          <w:sz w:val="22"/>
          <w:szCs w:val="22"/>
        </w:rPr>
        <w:t xml:space="preserve"> </w:t>
      </w:r>
      <w:r w:rsidR="0005375F">
        <w:rPr>
          <w:rFonts w:ascii="Calibri" w:hAnsi="Calibri" w:cs="Calibri"/>
          <w:sz w:val="22"/>
          <w:szCs w:val="22"/>
        </w:rPr>
        <w:t xml:space="preserve">and to </w:t>
      </w:r>
      <w:r w:rsidR="00541D89">
        <w:rPr>
          <w:rFonts w:ascii="Calibri" w:hAnsi="Calibri" w:cs="Calibri"/>
          <w:sz w:val="22"/>
          <w:szCs w:val="22"/>
        </w:rPr>
        <w:t>look at the</w:t>
      </w:r>
      <w:r w:rsidR="00A266D3">
        <w:rPr>
          <w:rFonts w:ascii="Calibri" w:hAnsi="Calibri" w:cs="Calibri"/>
          <w:sz w:val="22"/>
          <w:szCs w:val="22"/>
        </w:rPr>
        <w:t xml:space="preserve"> incentives to complete.</w:t>
      </w:r>
      <w:r w:rsidR="00BC2D3E">
        <w:rPr>
          <w:rFonts w:ascii="Calibri" w:hAnsi="Calibri" w:cs="Calibri"/>
          <w:sz w:val="22"/>
          <w:szCs w:val="22"/>
        </w:rPr>
        <w:t xml:space="preserve">  Further, more g</w:t>
      </w:r>
      <w:r w:rsidR="00845D6B">
        <w:rPr>
          <w:rFonts w:ascii="Calibri" w:hAnsi="Calibri" w:cs="Calibri"/>
          <w:sz w:val="22"/>
          <w:szCs w:val="22"/>
        </w:rPr>
        <w:t>ranular analysis in ongoing</w:t>
      </w:r>
      <w:r w:rsidR="00BC2D3E">
        <w:rPr>
          <w:rFonts w:ascii="Calibri" w:hAnsi="Calibri" w:cs="Calibri"/>
          <w:sz w:val="22"/>
          <w:szCs w:val="22"/>
        </w:rPr>
        <w:t xml:space="preserve"> in this area.</w:t>
      </w:r>
    </w:p>
    <w:p w14:paraId="2281200B" w14:textId="77777777" w:rsidR="00845D6B" w:rsidRPr="00A73827" w:rsidRDefault="00845D6B" w:rsidP="00E335DA">
      <w:pPr>
        <w:tabs>
          <w:tab w:val="left" w:pos="720"/>
        </w:tabs>
        <w:rPr>
          <w:rFonts w:ascii="Calibri" w:hAnsi="Calibri" w:cs="Calibri"/>
          <w:sz w:val="12"/>
          <w:szCs w:val="12"/>
        </w:rPr>
      </w:pPr>
    </w:p>
    <w:p w14:paraId="664AC6E4" w14:textId="094067F1" w:rsidR="006535DE" w:rsidRDefault="00032CEE" w:rsidP="00E335DA">
      <w:pPr>
        <w:tabs>
          <w:tab w:val="left" w:pos="720"/>
        </w:tabs>
        <w:rPr>
          <w:rFonts w:ascii="Calibri" w:hAnsi="Calibri" w:cs="Calibri"/>
          <w:sz w:val="22"/>
          <w:szCs w:val="22"/>
        </w:rPr>
      </w:pPr>
      <w:r>
        <w:rPr>
          <w:rFonts w:ascii="Calibri" w:hAnsi="Calibri" w:cs="Calibri"/>
          <w:sz w:val="22"/>
          <w:szCs w:val="22"/>
        </w:rPr>
        <w:t xml:space="preserve">There is awareness that some issues remain </w:t>
      </w:r>
      <w:r w:rsidR="00070C0D">
        <w:rPr>
          <w:rFonts w:ascii="Calibri" w:hAnsi="Calibri" w:cs="Calibri"/>
          <w:sz w:val="22"/>
          <w:szCs w:val="22"/>
        </w:rPr>
        <w:t xml:space="preserve">with the Doctoral Academy </w:t>
      </w:r>
      <w:r>
        <w:rPr>
          <w:rFonts w:ascii="Calibri" w:hAnsi="Calibri" w:cs="Calibri"/>
          <w:sz w:val="22"/>
          <w:szCs w:val="22"/>
        </w:rPr>
        <w:t xml:space="preserve">such as the use of generic email </w:t>
      </w:r>
      <w:r w:rsidR="00547EC8">
        <w:rPr>
          <w:rFonts w:ascii="Calibri" w:hAnsi="Calibri" w:cs="Calibri"/>
          <w:sz w:val="22"/>
          <w:szCs w:val="22"/>
        </w:rPr>
        <w:t>and staff re</w:t>
      </w:r>
      <w:r w:rsidR="00EA2B11">
        <w:rPr>
          <w:rFonts w:ascii="Calibri" w:hAnsi="Calibri" w:cs="Calibri"/>
          <w:sz w:val="22"/>
          <w:szCs w:val="22"/>
        </w:rPr>
        <w:t xml:space="preserve">source shortage </w:t>
      </w:r>
      <w:r>
        <w:rPr>
          <w:rFonts w:ascii="Calibri" w:hAnsi="Calibri" w:cs="Calibri"/>
          <w:sz w:val="22"/>
          <w:szCs w:val="22"/>
        </w:rPr>
        <w:t xml:space="preserve">however the team are working </w:t>
      </w:r>
      <w:r w:rsidR="005A3425">
        <w:rPr>
          <w:rFonts w:ascii="Calibri" w:hAnsi="Calibri" w:cs="Calibri"/>
          <w:sz w:val="22"/>
          <w:szCs w:val="22"/>
        </w:rPr>
        <w:t xml:space="preserve">to </w:t>
      </w:r>
      <w:r w:rsidR="00EA2B11">
        <w:rPr>
          <w:rFonts w:ascii="Calibri" w:hAnsi="Calibri" w:cs="Calibri"/>
          <w:sz w:val="22"/>
          <w:szCs w:val="22"/>
        </w:rPr>
        <w:t>resolv</w:t>
      </w:r>
      <w:r w:rsidR="005A3425">
        <w:rPr>
          <w:rFonts w:ascii="Calibri" w:hAnsi="Calibri" w:cs="Calibri"/>
          <w:sz w:val="22"/>
          <w:szCs w:val="22"/>
        </w:rPr>
        <w:t xml:space="preserve">e asap </w:t>
      </w:r>
      <w:r w:rsidR="00EA2B11">
        <w:rPr>
          <w:rFonts w:ascii="Calibri" w:hAnsi="Calibri" w:cs="Calibri"/>
          <w:sz w:val="22"/>
          <w:szCs w:val="22"/>
        </w:rPr>
        <w:t xml:space="preserve">and </w:t>
      </w:r>
      <w:r w:rsidR="005A3425">
        <w:rPr>
          <w:rFonts w:ascii="Calibri" w:hAnsi="Calibri" w:cs="Calibri"/>
          <w:sz w:val="22"/>
          <w:szCs w:val="22"/>
        </w:rPr>
        <w:t xml:space="preserve">to </w:t>
      </w:r>
      <w:r w:rsidR="00EA2B11">
        <w:rPr>
          <w:rFonts w:ascii="Calibri" w:hAnsi="Calibri" w:cs="Calibri"/>
          <w:sz w:val="22"/>
          <w:szCs w:val="22"/>
        </w:rPr>
        <w:t xml:space="preserve">prioritise the </w:t>
      </w:r>
      <w:r w:rsidR="00F4549A">
        <w:rPr>
          <w:rFonts w:ascii="Calibri" w:hAnsi="Calibri" w:cs="Calibri"/>
          <w:sz w:val="22"/>
          <w:szCs w:val="22"/>
        </w:rPr>
        <w:t xml:space="preserve">core deliverables.  </w:t>
      </w:r>
      <w:r w:rsidR="005A3425">
        <w:rPr>
          <w:rFonts w:ascii="Calibri" w:hAnsi="Calibri" w:cs="Calibri"/>
          <w:sz w:val="22"/>
          <w:szCs w:val="22"/>
        </w:rPr>
        <w:t xml:space="preserve">Emma Rose confirmed that she is working with the team to </w:t>
      </w:r>
      <w:r w:rsidR="00EB55FA">
        <w:rPr>
          <w:rFonts w:ascii="Calibri" w:hAnsi="Calibri" w:cs="Calibri"/>
          <w:sz w:val="22"/>
          <w:szCs w:val="22"/>
        </w:rPr>
        <w:t>help resolve any outstanding issues.</w:t>
      </w:r>
    </w:p>
    <w:p w14:paraId="157309AB" w14:textId="77777777" w:rsidR="007C2E6A" w:rsidRPr="00A73827" w:rsidRDefault="007C2E6A" w:rsidP="00E335DA">
      <w:pPr>
        <w:tabs>
          <w:tab w:val="left" w:pos="720"/>
        </w:tabs>
        <w:rPr>
          <w:rFonts w:ascii="Calibri" w:hAnsi="Calibri" w:cs="Calibri"/>
          <w:sz w:val="12"/>
          <w:szCs w:val="12"/>
        </w:rPr>
      </w:pPr>
    </w:p>
    <w:p w14:paraId="39B3FBEE" w14:textId="070DB2D6" w:rsidR="00EC785F" w:rsidRDefault="00830312" w:rsidP="00E335DA">
      <w:pPr>
        <w:tabs>
          <w:tab w:val="left" w:pos="720"/>
        </w:tabs>
        <w:rPr>
          <w:rFonts w:ascii="Calibri" w:hAnsi="Calibri" w:cs="Calibri"/>
          <w:sz w:val="22"/>
          <w:szCs w:val="22"/>
        </w:rPr>
      </w:pPr>
      <w:r>
        <w:rPr>
          <w:rFonts w:ascii="Calibri" w:hAnsi="Calibri" w:cs="Calibri"/>
          <w:sz w:val="22"/>
          <w:szCs w:val="22"/>
        </w:rPr>
        <w:t>An issue was raised on the f</w:t>
      </w:r>
      <w:r w:rsidR="00EC785F">
        <w:rPr>
          <w:rFonts w:ascii="Calibri" w:hAnsi="Calibri" w:cs="Calibri"/>
          <w:sz w:val="22"/>
          <w:szCs w:val="22"/>
        </w:rPr>
        <w:t xml:space="preserve">ocus </w:t>
      </w:r>
      <w:r>
        <w:rPr>
          <w:rFonts w:ascii="Calibri" w:hAnsi="Calibri" w:cs="Calibri"/>
          <w:sz w:val="22"/>
          <w:szCs w:val="22"/>
        </w:rPr>
        <w:t xml:space="preserve">of </w:t>
      </w:r>
      <w:r w:rsidR="00EC785F">
        <w:rPr>
          <w:rFonts w:ascii="Calibri" w:hAnsi="Calibri" w:cs="Calibri"/>
          <w:sz w:val="22"/>
          <w:szCs w:val="22"/>
        </w:rPr>
        <w:t xml:space="preserve">quality rather than quantity of </w:t>
      </w:r>
      <w:r>
        <w:rPr>
          <w:rFonts w:ascii="Calibri" w:hAnsi="Calibri" w:cs="Calibri"/>
          <w:sz w:val="22"/>
          <w:szCs w:val="22"/>
        </w:rPr>
        <w:t xml:space="preserve">Teaching Assistants and </w:t>
      </w:r>
      <w:r w:rsidR="00C336E0">
        <w:rPr>
          <w:rFonts w:ascii="Calibri" w:hAnsi="Calibri" w:cs="Calibri"/>
          <w:sz w:val="22"/>
          <w:szCs w:val="22"/>
        </w:rPr>
        <w:t>from a</w:t>
      </w:r>
      <w:r w:rsidR="00115B29">
        <w:rPr>
          <w:rFonts w:ascii="Calibri" w:hAnsi="Calibri" w:cs="Calibri"/>
          <w:sz w:val="22"/>
          <w:szCs w:val="22"/>
        </w:rPr>
        <w:t xml:space="preserve"> teaching perspective </w:t>
      </w:r>
      <w:r w:rsidR="00C336E0">
        <w:rPr>
          <w:rFonts w:ascii="Calibri" w:hAnsi="Calibri" w:cs="Calibri"/>
          <w:sz w:val="22"/>
          <w:szCs w:val="22"/>
        </w:rPr>
        <w:t xml:space="preserve">to perhaps </w:t>
      </w:r>
      <w:r w:rsidR="00115B29">
        <w:rPr>
          <w:rFonts w:ascii="Calibri" w:hAnsi="Calibri" w:cs="Calibri"/>
          <w:sz w:val="22"/>
          <w:szCs w:val="22"/>
        </w:rPr>
        <w:t>look at alternative ways to support teaching.</w:t>
      </w:r>
      <w:r w:rsidR="00C336E0">
        <w:rPr>
          <w:rFonts w:ascii="Calibri" w:hAnsi="Calibri" w:cs="Calibri"/>
          <w:sz w:val="22"/>
          <w:szCs w:val="22"/>
        </w:rPr>
        <w:t xml:space="preserve">  </w:t>
      </w:r>
      <w:r w:rsidR="00A7106F">
        <w:rPr>
          <w:rFonts w:ascii="Calibri" w:hAnsi="Calibri" w:cs="Calibri"/>
          <w:sz w:val="22"/>
          <w:szCs w:val="22"/>
        </w:rPr>
        <w:t xml:space="preserve">We should not be using PGRs to replace TAs and this </w:t>
      </w:r>
      <w:r w:rsidR="008E3FF0">
        <w:rPr>
          <w:rFonts w:ascii="Calibri" w:hAnsi="Calibri" w:cs="Calibri"/>
          <w:sz w:val="22"/>
          <w:szCs w:val="22"/>
        </w:rPr>
        <w:t>there are ongoing conversations to find ways to creatively resolve the issue.</w:t>
      </w:r>
    </w:p>
    <w:p w14:paraId="16B2A723" w14:textId="77777777" w:rsidR="008E3FF0" w:rsidRDefault="008E3FF0" w:rsidP="00E335DA">
      <w:pPr>
        <w:tabs>
          <w:tab w:val="left" w:pos="720"/>
        </w:tabs>
        <w:rPr>
          <w:rFonts w:ascii="Calibri" w:hAnsi="Calibri" w:cs="Calibri"/>
          <w:sz w:val="22"/>
          <w:szCs w:val="22"/>
        </w:rPr>
      </w:pPr>
    </w:p>
    <w:p w14:paraId="4C7C66F8" w14:textId="77777777" w:rsidR="00084753" w:rsidRDefault="00084753" w:rsidP="00E335DA">
      <w:pPr>
        <w:tabs>
          <w:tab w:val="left" w:pos="720"/>
        </w:tabs>
        <w:rPr>
          <w:rFonts w:ascii="Calibri" w:hAnsi="Calibri" w:cs="Calibri"/>
          <w:sz w:val="22"/>
          <w:szCs w:val="22"/>
        </w:rPr>
      </w:pPr>
    </w:p>
    <w:p w14:paraId="13B61E62" w14:textId="166FFCFF" w:rsidR="00C47EE8" w:rsidRPr="00C41E44" w:rsidRDefault="00C47EE8" w:rsidP="0043614A">
      <w:pPr>
        <w:pStyle w:val="Heading3"/>
      </w:pPr>
      <w:r w:rsidRPr="00C41E44">
        <w:t>5</w:t>
      </w:r>
      <w:r w:rsidR="007A246C">
        <w:tab/>
      </w:r>
      <w:r w:rsidRPr="00C41E44">
        <w:t>Bicentenary activities and community festival</w:t>
      </w:r>
    </w:p>
    <w:p w14:paraId="60B4F74D" w14:textId="77777777" w:rsidR="00C47EE8" w:rsidRPr="00A73827" w:rsidRDefault="00C47EE8" w:rsidP="00E335DA">
      <w:pPr>
        <w:tabs>
          <w:tab w:val="left" w:pos="720"/>
        </w:tabs>
        <w:rPr>
          <w:rFonts w:ascii="Calibri" w:hAnsi="Calibri" w:cs="Calibri"/>
          <w:sz w:val="12"/>
          <w:szCs w:val="12"/>
        </w:rPr>
      </w:pPr>
    </w:p>
    <w:p w14:paraId="6447766E" w14:textId="66C372E3" w:rsidR="00C47EE8" w:rsidRDefault="00FD31E7" w:rsidP="00E335DA">
      <w:pPr>
        <w:tabs>
          <w:tab w:val="left" w:pos="720"/>
        </w:tabs>
        <w:rPr>
          <w:rFonts w:ascii="Calibri" w:hAnsi="Calibri" w:cs="Calibri"/>
          <w:sz w:val="22"/>
          <w:szCs w:val="22"/>
        </w:rPr>
      </w:pPr>
      <w:r>
        <w:rPr>
          <w:rFonts w:ascii="Calibri" w:hAnsi="Calibri" w:cs="Calibri"/>
          <w:sz w:val="22"/>
          <w:szCs w:val="22"/>
        </w:rPr>
        <w:t>Members were shown a short video</w:t>
      </w:r>
      <w:r w:rsidR="00710AAC">
        <w:rPr>
          <w:rFonts w:ascii="Calibri" w:hAnsi="Calibri" w:cs="Calibri"/>
          <w:sz w:val="22"/>
          <w:szCs w:val="22"/>
        </w:rPr>
        <w:t xml:space="preserve"> on the theme of bicentenary activities and shared a presentation on the core activities we are involved in.</w:t>
      </w:r>
    </w:p>
    <w:p w14:paraId="7907A4F5" w14:textId="77777777" w:rsidR="00FC4E6B" w:rsidRPr="00A73827" w:rsidRDefault="00FC4E6B" w:rsidP="00E335DA">
      <w:pPr>
        <w:tabs>
          <w:tab w:val="left" w:pos="720"/>
        </w:tabs>
        <w:rPr>
          <w:rFonts w:ascii="Calibri" w:hAnsi="Calibri" w:cs="Calibri"/>
          <w:sz w:val="12"/>
          <w:szCs w:val="12"/>
        </w:rPr>
      </w:pPr>
    </w:p>
    <w:p w14:paraId="348D084A" w14:textId="3ED2288C" w:rsidR="009D50F3" w:rsidRDefault="009D50F3" w:rsidP="00E335DA">
      <w:pPr>
        <w:tabs>
          <w:tab w:val="left" w:pos="720"/>
        </w:tabs>
        <w:rPr>
          <w:rFonts w:ascii="Calibri" w:hAnsi="Calibri" w:cs="Calibri"/>
          <w:sz w:val="22"/>
          <w:szCs w:val="22"/>
        </w:rPr>
      </w:pPr>
      <w:r>
        <w:rPr>
          <w:rFonts w:ascii="Calibri" w:hAnsi="Calibri" w:cs="Calibri"/>
          <w:sz w:val="22"/>
          <w:szCs w:val="22"/>
        </w:rPr>
        <w:t xml:space="preserve">The main activities </w:t>
      </w:r>
      <w:r w:rsidR="00787092">
        <w:rPr>
          <w:rFonts w:ascii="Calibri" w:hAnsi="Calibri" w:cs="Calibri"/>
          <w:sz w:val="22"/>
          <w:szCs w:val="22"/>
        </w:rPr>
        <w:t>include:</w:t>
      </w:r>
    </w:p>
    <w:p w14:paraId="4E0AA8FE" w14:textId="77777777" w:rsidR="009D50F3" w:rsidRPr="00A73827" w:rsidRDefault="009D50F3" w:rsidP="00E335DA">
      <w:pPr>
        <w:tabs>
          <w:tab w:val="left" w:pos="720"/>
        </w:tabs>
        <w:rPr>
          <w:rFonts w:ascii="Calibri" w:hAnsi="Calibri" w:cs="Calibri"/>
          <w:sz w:val="12"/>
          <w:szCs w:val="12"/>
        </w:rPr>
      </w:pPr>
    </w:p>
    <w:p w14:paraId="24B7DAF3" w14:textId="79E2CC14" w:rsidR="0020650B" w:rsidRDefault="0020650B" w:rsidP="00E335DA">
      <w:pPr>
        <w:tabs>
          <w:tab w:val="left" w:pos="720"/>
        </w:tabs>
        <w:rPr>
          <w:rFonts w:ascii="Calibri" w:hAnsi="Calibri" w:cs="Calibri"/>
          <w:sz w:val="22"/>
          <w:szCs w:val="22"/>
        </w:rPr>
      </w:pPr>
      <w:r>
        <w:rPr>
          <w:rFonts w:ascii="Calibri" w:hAnsi="Calibri" w:cs="Calibri"/>
          <w:sz w:val="22"/>
          <w:szCs w:val="22"/>
        </w:rPr>
        <w:t xml:space="preserve">Student competition </w:t>
      </w:r>
      <w:r w:rsidR="009D50F3">
        <w:rPr>
          <w:rFonts w:ascii="Calibri" w:hAnsi="Calibri" w:cs="Calibri"/>
          <w:sz w:val="22"/>
          <w:szCs w:val="22"/>
        </w:rPr>
        <w:t xml:space="preserve">with a </w:t>
      </w:r>
      <w:r>
        <w:rPr>
          <w:rFonts w:ascii="Calibri" w:hAnsi="Calibri" w:cs="Calibri"/>
          <w:sz w:val="22"/>
          <w:szCs w:val="22"/>
        </w:rPr>
        <w:t xml:space="preserve">prize of £750 </w:t>
      </w:r>
      <w:r w:rsidR="009D50F3">
        <w:rPr>
          <w:rFonts w:ascii="Calibri" w:hAnsi="Calibri" w:cs="Calibri"/>
          <w:sz w:val="22"/>
          <w:szCs w:val="22"/>
        </w:rPr>
        <w:t xml:space="preserve">for the winner and there is one winner per </w:t>
      </w:r>
      <w:r>
        <w:rPr>
          <w:rFonts w:ascii="Calibri" w:hAnsi="Calibri" w:cs="Calibri"/>
          <w:sz w:val="22"/>
          <w:szCs w:val="22"/>
        </w:rPr>
        <w:t xml:space="preserve">faculty.  </w:t>
      </w:r>
      <w:r w:rsidR="009D50F3">
        <w:rPr>
          <w:rFonts w:ascii="Calibri" w:hAnsi="Calibri" w:cs="Calibri"/>
          <w:sz w:val="22"/>
          <w:szCs w:val="22"/>
        </w:rPr>
        <w:t>Winning work will be e</w:t>
      </w:r>
      <w:r>
        <w:rPr>
          <w:rFonts w:ascii="Calibri" w:hAnsi="Calibri" w:cs="Calibri"/>
          <w:sz w:val="22"/>
          <w:szCs w:val="22"/>
        </w:rPr>
        <w:t>xhibit</w:t>
      </w:r>
      <w:r w:rsidR="009D50F3">
        <w:rPr>
          <w:rFonts w:ascii="Calibri" w:hAnsi="Calibri" w:cs="Calibri"/>
          <w:sz w:val="22"/>
          <w:szCs w:val="22"/>
        </w:rPr>
        <w:t>ed</w:t>
      </w:r>
      <w:r>
        <w:rPr>
          <w:rFonts w:ascii="Calibri" w:hAnsi="Calibri" w:cs="Calibri"/>
          <w:sz w:val="22"/>
          <w:szCs w:val="22"/>
        </w:rPr>
        <w:t xml:space="preserve"> during the festival</w:t>
      </w:r>
      <w:r w:rsidR="00787092">
        <w:rPr>
          <w:rFonts w:ascii="Calibri" w:hAnsi="Calibri" w:cs="Calibri"/>
          <w:sz w:val="22"/>
          <w:szCs w:val="22"/>
        </w:rPr>
        <w:t xml:space="preserve">, and the </w:t>
      </w:r>
      <w:r w:rsidR="00CB2246">
        <w:rPr>
          <w:rFonts w:ascii="Calibri" w:hAnsi="Calibri" w:cs="Calibri"/>
          <w:sz w:val="22"/>
          <w:szCs w:val="22"/>
        </w:rPr>
        <w:t xml:space="preserve">Universally Manchester </w:t>
      </w:r>
      <w:r w:rsidR="002D3DDF">
        <w:rPr>
          <w:rFonts w:ascii="Calibri" w:hAnsi="Calibri" w:cs="Calibri"/>
          <w:sz w:val="22"/>
          <w:szCs w:val="22"/>
        </w:rPr>
        <w:t xml:space="preserve">initiative with </w:t>
      </w:r>
      <w:r w:rsidR="00CB2246">
        <w:rPr>
          <w:rFonts w:ascii="Calibri" w:hAnsi="Calibri" w:cs="Calibri"/>
          <w:sz w:val="22"/>
          <w:szCs w:val="22"/>
        </w:rPr>
        <w:t xml:space="preserve">over 500 applications </w:t>
      </w:r>
      <w:r w:rsidR="002D3DDF">
        <w:rPr>
          <w:rFonts w:ascii="Calibri" w:hAnsi="Calibri" w:cs="Calibri"/>
          <w:sz w:val="22"/>
          <w:szCs w:val="22"/>
        </w:rPr>
        <w:t>submitted to date.</w:t>
      </w:r>
    </w:p>
    <w:p w14:paraId="6A343431" w14:textId="77777777" w:rsidR="00ED0A74" w:rsidRPr="00A73827" w:rsidRDefault="00ED0A74" w:rsidP="00E335DA">
      <w:pPr>
        <w:tabs>
          <w:tab w:val="left" w:pos="720"/>
        </w:tabs>
        <w:rPr>
          <w:rFonts w:ascii="Calibri" w:hAnsi="Calibri" w:cs="Calibri"/>
          <w:sz w:val="12"/>
          <w:szCs w:val="12"/>
        </w:rPr>
      </w:pPr>
    </w:p>
    <w:p w14:paraId="2C414DCF" w14:textId="19F98FC1" w:rsidR="00ED0A74" w:rsidRDefault="00FF42CB" w:rsidP="00E335DA">
      <w:pPr>
        <w:tabs>
          <w:tab w:val="left" w:pos="720"/>
        </w:tabs>
        <w:rPr>
          <w:rFonts w:ascii="Calibri" w:hAnsi="Calibri" w:cs="Calibri"/>
          <w:sz w:val="22"/>
          <w:szCs w:val="22"/>
        </w:rPr>
      </w:pPr>
      <w:r>
        <w:rPr>
          <w:rFonts w:ascii="Calibri" w:hAnsi="Calibri" w:cs="Calibri"/>
          <w:sz w:val="22"/>
          <w:szCs w:val="22"/>
        </w:rPr>
        <w:t>Request to e</w:t>
      </w:r>
      <w:r w:rsidR="00ED0A74">
        <w:rPr>
          <w:rFonts w:ascii="Calibri" w:hAnsi="Calibri" w:cs="Calibri"/>
          <w:sz w:val="22"/>
          <w:szCs w:val="22"/>
        </w:rPr>
        <w:t>ncourage colleagues and students to enter</w:t>
      </w:r>
      <w:r>
        <w:rPr>
          <w:rFonts w:ascii="Calibri" w:hAnsi="Calibri" w:cs="Calibri"/>
          <w:sz w:val="22"/>
          <w:szCs w:val="22"/>
        </w:rPr>
        <w:t xml:space="preserve"> the competition</w:t>
      </w:r>
      <w:r w:rsidR="007A246C">
        <w:rPr>
          <w:rFonts w:ascii="Calibri" w:hAnsi="Calibri" w:cs="Calibri"/>
          <w:sz w:val="22"/>
          <w:szCs w:val="22"/>
        </w:rPr>
        <w:t xml:space="preserve"> noting that </w:t>
      </w:r>
      <w:r w:rsidR="00E760AA">
        <w:rPr>
          <w:rFonts w:ascii="Calibri" w:hAnsi="Calibri" w:cs="Calibri"/>
          <w:sz w:val="22"/>
          <w:szCs w:val="22"/>
        </w:rPr>
        <w:t>there is a very s</w:t>
      </w:r>
      <w:r w:rsidR="00ED0A74">
        <w:rPr>
          <w:rFonts w:ascii="Calibri" w:hAnsi="Calibri" w:cs="Calibri"/>
          <w:sz w:val="22"/>
          <w:szCs w:val="22"/>
        </w:rPr>
        <w:t>mall amount of financial support to be made available.</w:t>
      </w:r>
    </w:p>
    <w:p w14:paraId="082D4547" w14:textId="77777777" w:rsidR="00DC0973" w:rsidRPr="00A73827" w:rsidRDefault="00DC0973" w:rsidP="00E335DA">
      <w:pPr>
        <w:tabs>
          <w:tab w:val="left" w:pos="720"/>
        </w:tabs>
        <w:rPr>
          <w:rFonts w:ascii="Calibri" w:hAnsi="Calibri" w:cs="Calibri"/>
          <w:sz w:val="12"/>
          <w:szCs w:val="12"/>
        </w:rPr>
      </w:pPr>
    </w:p>
    <w:p w14:paraId="71406B6C" w14:textId="7B3DFE13" w:rsidR="001C31AF" w:rsidRDefault="00910C05" w:rsidP="00E335DA">
      <w:pPr>
        <w:tabs>
          <w:tab w:val="left" w:pos="720"/>
        </w:tabs>
        <w:rPr>
          <w:rFonts w:ascii="Calibri" w:hAnsi="Calibri" w:cs="Calibri"/>
          <w:sz w:val="22"/>
          <w:szCs w:val="22"/>
        </w:rPr>
      </w:pPr>
      <w:r>
        <w:rPr>
          <w:rFonts w:ascii="Calibri" w:hAnsi="Calibri" w:cs="Calibri"/>
          <w:sz w:val="22"/>
          <w:szCs w:val="22"/>
        </w:rPr>
        <w:t xml:space="preserve">It was confirmed that there is a committee </w:t>
      </w:r>
      <w:r w:rsidR="003B270C">
        <w:rPr>
          <w:rFonts w:ascii="Calibri" w:hAnsi="Calibri" w:cs="Calibri"/>
          <w:sz w:val="22"/>
          <w:szCs w:val="22"/>
        </w:rPr>
        <w:t>working on supplementary activities specific to Hum</w:t>
      </w:r>
      <w:r>
        <w:rPr>
          <w:rFonts w:ascii="Calibri" w:hAnsi="Calibri" w:cs="Calibri"/>
          <w:sz w:val="22"/>
          <w:szCs w:val="22"/>
        </w:rPr>
        <w:t xml:space="preserve">anities that are collaborative and have longer term view rather than being </w:t>
      </w:r>
      <w:r w:rsidR="008D38D3">
        <w:rPr>
          <w:rFonts w:ascii="Calibri" w:hAnsi="Calibri" w:cs="Calibri"/>
          <w:sz w:val="22"/>
          <w:szCs w:val="22"/>
        </w:rPr>
        <w:t xml:space="preserve">focussed on bicentenary.  </w:t>
      </w:r>
      <w:r w:rsidR="00A0506F">
        <w:rPr>
          <w:rFonts w:ascii="Calibri" w:hAnsi="Calibri" w:cs="Calibri"/>
          <w:sz w:val="22"/>
          <w:szCs w:val="22"/>
        </w:rPr>
        <w:t xml:space="preserve">One </w:t>
      </w:r>
      <w:r w:rsidR="007A246C">
        <w:rPr>
          <w:rFonts w:ascii="Calibri" w:hAnsi="Calibri" w:cs="Calibri"/>
          <w:sz w:val="22"/>
          <w:szCs w:val="22"/>
        </w:rPr>
        <w:t>highlight</w:t>
      </w:r>
      <w:r w:rsidR="008D38D3">
        <w:rPr>
          <w:rFonts w:ascii="Calibri" w:hAnsi="Calibri" w:cs="Calibri"/>
          <w:sz w:val="22"/>
          <w:szCs w:val="22"/>
        </w:rPr>
        <w:t xml:space="preserve"> of this work is </w:t>
      </w:r>
      <w:r w:rsidR="00E34FA5" w:rsidRPr="008D38D3">
        <w:rPr>
          <w:rFonts w:ascii="Calibri" w:hAnsi="Calibri" w:cs="Calibri"/>
          <w:i/>
          <w:iCs/>
          <w:sz w:val="22"/>
          <w:szCs w:val="22"/>
        </w:rPr>
        <w:t>Telling our Story</w:t>
      </w:r>
      <w:r w:rsidR="00E34FA5">
        <w:rPr>
          <w:rFonts w:ascii="Calibri" w:hAnsi="Calibri" w:cs="Calibri"/>
          <w:sz w:val="22"/>
          <w:szCs w:val="22"/>
        </w:rPr>
        <w:t xml:space="preserve"> </w:t>
      </w:r>
      <w:r w:rsidR="00544DB9">
        <w:rPr>
          <w:rFonts w:ascii="Calibri" w:hAnsi="Calibri" w:cs="Calibri"/>
          <w:sz w:val="22"/>
          <w:szCs w:val="22"/>
        </w:rPr>
        <w:t>looking at the strengths within Humanities and what we stand for.  The</w:t>
      </w:r>
      <w:r w:rsidR="00E67804">
        <w:rPr>
          <w:rFonts w:ascii="Calibri" w:hAnsi="Calibri" w:cs="Calibri"/>
          <w:sz w:val="22"/>
          <w:szCs w:val="22"/>
        </w:rPr>
        <w:t xml:space="preserve"> project c</w:t>
      </w:r>
      <w:r w:rsidR="001C31AF">
        <w:rPr>
          <w:rFonts w:ascii="Calibri" w:hAnsi="Calibri" w:cs="Calibri"/>
          <w:sz w:val="22"/>
          <w:szCs w:val="22"/>
        </w:rPr>
        <w:t>omprised interviews with senior leaders, external</w:t>
      </w:r>
      <w:r w:rsidR="00E67804">
        <w:rPr>
          <w:rFonts w:ascii="Calibri" w:hAnsi="Calibri" w:cs="Calibri"/>
          <w:sz w:val="22"/>
          <w:szCs w:val="22"/>
        </w:rPr>
        <w:t xml:space="preserve"> contacts and </w:t>
      </w:r>
      <w:r w:rsidR="001C31AF">
        <w:rPr>
          <w:rFonts w:ascii="Calibri" w:hAnsi="Calibri" w:cs="Calibri"/>
          <w:sz w:val="22"/>
          <w:szCs w:val="22"/>
        </w:rPr>
        <w:t>students</w:t>
      </w:r>
      <w:r w:rsidR="00E67804">
        <w:rPr>
          <w:rFonts w:ascii="Calibri" w:hAnsi="Calibri" w:cs="Calibri"/>
          <w:sz w:val="22"/>
          <w:szCs w:val="22"/>
        </w:rPr>
        <w:t xml:space="preserve"> and </w:t>
      </w:r>
      <w:r w:rsidR="005A1758">
        <w:rPr>
          <w:rFonts w:ascii="Calibri" w:hAnsi="Calibri" w:cs="Calibri"/>
          <w:sz w:val="22"/>
          <w:szCs w:val="22"/>
        </w:rPr>
        <w:t xml:space="preserve">there is a planned </w:t>
      </w:r>
      <w:r w:rsidR="001C31AF">
        <w:rPr>
          <w:rFonts w:ascii="Calibri" w:hAnsi="Calibri" w:cs="Calibri"/>
          <w:sz w:val="22"/>
          <w:szCs w:val="22"/>
        </w:rPr>
        <w:t xml:space="preserve">launch </w:t>
      </w:r>
      <w:r w:rsidR="005A1758">
        <w:rPr>
          <w:rFonts w:ascii="Calibri" w:hAnsi="Calibri" w:cs="Calibri"/>
          <w:sz w:val="22"/>
          <w:szCs w:val="22"/>
        </w:rPr>
        <w:t xml:space="preserve">of </w:t>
      </w:r>
      <w:r w:rsidR="001C31AF">
        <w:rPr>
          <w:rFonts w:ascii="Calibri" w:hAnsi="Calibri" w:cs="Calibri"/>
          <w:sz w:val="22"/>
          <w:szCs w:val="22"/>
        </w:rPr>
        <w:t>theme</w:t>
      </w:r>
      <w:r w:rsidR="005A1758">
        <w:rPr>
          <w:rFonts w:ascii="Calibri" w:hAnsi="Calibri" w:cs="Calibri"/>
          <w:sz w:val="22"/>
          <w:szCs w:val="22"/>
        </w:rPr>
        <w:t>-</w:t>
      </w:r>
      <w:r w:rsidR="001C31AF">
        <w:rPr>
          <w:rFonts w:ascii="Calibri" w:hAnsi="Calibri" w:cs="Calibri"/>
          <w:sz w:val="22"/>
          <w:szCs w:val="22"/>
        </w:rPr>
        <w:t xml:space="preserve">based workshops.  </w:t>
      </w:r>
    </w:p>
    <w:p w14:paraId="50FCF3A6" w14:textId="77777777" w:rsidR="0089781C" w:rsidRPr="00A73827" w:rsidRDefault="0089781C" w:rsidP="00E335DA">
      <w:pPr>
        <w:tabs>
          <w:tab w:val="left" w:pos="720"/>
        </w:tabs>
        <w:rPr>
          <w:rFonts w:ascii="Calibri" w:hAnsi="Calibri" w:cs="Calibri"/>
          <w:sz w:val="12"/>
          <w:szCs w:val="12"/>
        </w:rPr>
      </w:pPr>
    </w:p>
    <w:p w14:paraId="72A4A917" w14:textId="266B846B" w:rsidR="00C670C0" w:rsidRDefault="00C670C0" w:rsidP="00E335DA">
      <w:pPr>
        <w:tabs>
          <w:tab w:val="left" w:pos="720"/>
        </w:tabs>
        <w:rPr>
          <w:rFonts w:ascii="Calibri" w:hAnsi="Calibri" w:cs="Calibri"/>
          <w:sz w:val="22"/>
          <w:szCs w:val="22"/>
        </w:rPr>
      </w:pPr>
      <w:r>
        <w:rPr>
          <w:rFonts w:ascii="Calibri" w:hAnsi="Calibri" w:cs="Calibri"/>
          <w:sz w:val="22"/>
          <w:szCs w:val="22"/>
        </w:rPr>
        <w:t xml:space="preserve">Any </w:t>
      </w:r>
      <w:r w:rsidR="0089781C">
        <w:rPr>
          <w:rFonts w:ascii="Calibri" w:hAnsi="Calibri" w:cs="Calibri"/>
          <w:sz w:val="22"/>
          <w:szCs w:val="22"/>
        </w:rPr>
        <w:t xml:space="preserve">further </w:t>
      </w:r>
      <w:r>
        <w:rPr>
          <w:rFonts w:ascii="Calibri" w:hAnsi="Calibri" w:cs="Calibri"/>
          <w:sz w:val="22"/>
          <w:szCs w:val="22"/>
        </w:rPr>
        <w:t xml:space="preserve">ideas or contributions </w:t>
      </w:r>
      <w:r w:rsidR="0038515B">
        <w:rPr>
          <w:rFonts w:ascii="Calibri" w:hAnsi="Calibri" w:cs="Calibri"/>
          <w:sz w:val="22"/>
          <w:szCs w:val="22"/>
        </w:rPr>
        <w:t xml:space="preserve">can be passed to the committee who meet </w:t>
      </w:r>
      <w:r w:rsidR="007A246C">
        <w:rPr>
          <w:rFonts w:ascii="Calibri" w:hAnsi="Calibri" w:cs="Calibri"/>
          <w:sz w:val="22"/>
          <w:szCs w:val="22"/>
        </w:rPr>
        <w:t>monthly,</w:t>
      </w:r>
      <w:r w:rsidR="0038515B">
        <w:rPr>
          <w:rFonts w:ascii="Calibri" w:hAnsi="Calibri" w:cs="Calibri"/>
          <w:sz w:val="22"/>
          <w:szCs w:val="22"/>
        </w:rPr>
        <w:t xml:space="preserve"> or colleagues can contact Kate McNamee directly.</w:t>
      </w:r>
    </w:p>
    <w:p w14:paraId="0F392AD9" w14:textId="77777777" w:rsidR="00C670C0" w:rsidRPr="00A73827" w:rsidRDefault="00C670C0" w:rsidP="00E335DA">
      <w:pPr>
        <w:tabs>
          <w:tab w:val="left" w:pos="720"/>
        </w:tabs>
        <w:rPr>
          <w:rFonts w:ascii="Calibri" w:hAnsi="Calibri" w:cs="Calibri"/>
          <w:sz w:val="12"/>
          <w:szCs w:val="12"/>
        </w:rPr>
      </w:pPr>
    </w:p>
    <w:p w14:paraId="2CEB2F32" w14:textId="63156E0F" w:rsidR="00C670C0" w:rsidRDefault="00DD1E2B" w:rsidP="00DD1E2B">
      <w:pPr>
        <w:rPr>
          <w:rFonts w:ascii="Calibri" w:hAnsi="Calibri" w:cs="Calibri"/>
          <w:sz w:val="22"/>
          <w:szCs w:val="22"/>
        </w:rPr>
      </w:pPr>
      <w:r w:rsidRPr="00DD1E2B">
        <w:rPr>
          <w:rFonts w:ascii="Calibri" w:hAnsi="Calibri" w:cs="Calibri"/>
          <w:b/>
          <w:bCs/>
          <w:sz w:val="22"/>
          <w:szCs w:val="22"/>
        </w:rPr>
        <w:t>HFC070224-05-01:</w:t>
      </w:r>
      <w:r>
        <w:rPr>
          <w:rFonts w:ascii="Calibri" w:hAnsi="Calibri" w:cs="Calibri"/>
          <w:sz w:val="22"/>
          <w:szCs w:val="22"/>
        </w:rPr>
        <w:tab/>
        <w:t>Provide list of colleagues on the Humanities Bicentenary working group.</w:t>
      </w:r>
    </w:p>
    <w:p w14:paraId="47512BD0" w14:textId="77777777" w:rsidR="00217F81" w:rsidRPr="00A73827" w:rsidRDefault="00217F81" w:rsidP="00E335DA">
      <w:pPr>
        <w:tabs>
          <w:tab w:val="left" w:pos="720"/>
        </w:tabs>
        <w:rPr>
          <w:rFonts w:ascii="Calibri" w:hAnsi="Calibri" w:cs="Calibri"/>
          <w:sz w:val="12"/>
          <w:szCs w:val="12"/>
        </w:rPr>
      </w:pPr>
    </w:p>
    <w:p w14:paraId="1953D4E0" w14:textId="77777777" w:rsidR="00517425" w:rsidRDefault="00517425" w:rsidP="00E335DA">
      <w:pPr>
        <w:tabs>
          <w:tab w:val="left" w:pos="720"/>
        </w:tabs>
        <w:rPr>
          <w:rFonts w:ascii="Calibri" w:hAnsi="Calibri" w:cs="Calibri"/>
          <w:sz w:val="22"/>
          <w:szCs w:val="22"/>
        </w:rPr>
      </w:pPr>
      <w:r>
        <w:rPr>
          <w:rFonts w:ascii="Calibri" w:hAnsi="Calibri" w:cs="Calibri"/>
          <w:sz w:val="22"/>
          <w:szCs w:val="22"/>
        </w:rPr>
        <w:t>It was confirmed that we are working closely with MMU who are also in their bicentenary year to ensure there are no clashes with major events.  We are also working with them on joint activities such as a civic reception to be hosted by Manchester City Council.</w:t>
      </w:r>
    </w:p>
    <w:p w14:paraId="4A9AAE2E" w14:textId="77777777" w:rsidR="00517425" w:rsidRPr="00A73827" w:rsidRDefault="00517425" w:rsidP="00E335DA">
      <w:pPr>
        <w:tabs>
          <w:tab w:val="left" w:pos="720"/>
        </w:tabs>
        <w:rPr>
          <w:rFonts w:ascii="Calibri" w:hAnsi="Calibri" w:cs="Calibri"/>
          <w:sz w:val="12"/>
          <w:szCs w:val="12"/>
        </w:rPr>
      </w:pPr>
    </w:p>
    <w:p w14:paraId="17EEC1C8" w14:textId="3DA2BF1E" w:rsidR="007E6E1A" w:rsidRDefault="00A94B20" w:rsidP="00E335DA">
      <w:pPr>
        <w:tabs>
          <w:tab w:val="left" w:pos="720"/>
        </w:tabs>
        <w:rPr>
          <w:rFonts w:ascii="Calibri" w:hAnsi="Calibri" w:cs="Calibri"/>
          <w:sz w:val="22"/>
          <w:szCs w:val="22"/>
        </w:rPr>
      </w:pPr>
      <w:r>
        <w:rPr>
          <w:rFonts w:ascii="Calibri" w:hAnsi="Calibri" w:cs="Calibri"/>
          <w:sz w:val="22"/>
          <w:szCs w:val="22"/>
        </w:rPr>
        <w:t>The first six months of the campaign are retrospective and will be led by Nancy Rothwell.  The final six months will be led by the incoming VC &amp; President, Duncan Ivison and will be forward looking in focus.</w:t>
      </w:r>
    </w:p>
    <w:p w14:paraId="0F513ED8" w14:textId="77777777" w:rsidR="00A94B20" w:rsidRPr="00A73827" w:rsidRDefault="00A94B20" w:rsidP="00E335DA">
      <w:pPr>
        <w:tabs>
          <w:tab w:val="left" w:pos="720"/>
        </w:tabs>
        <w:rPr>
          <w:rFonts w:ascii="Calibri" w:hAnsi="Calibri" w:cs="Calibri"/>
          <w:sz w:val="12"/>
          <w:szCs w:val="12"/>
        </w:rPr>
      </w:pPr>
    </w:p>
    <w:p w14:paraId="71CDAC3E" w14:textId="796B715A" w:rsidR="00A94B20" w:rsidRDefault="00AD4EE0" w:rsidP="00E335DA">
      <w:pPr>
        <w:tabs>
          <w:tab w:val="left" w:pos="720"/>
        </w:tabs>
        <w:rPr>
          <w:rFonts w:ascii="Calibri" w:hAnsi="Calibri" w:cs="Calibri"/>
          <w:sz w:val="22"/>
          <w:szCs w:val="22"/>
        </w:rPr>
      </w:pPr>
      <w:r>
        <w:rPr>
          <w:rFonts w:ascii="Calibri" w:hAnsi="Calibri" w:cs="Calibri"/>
          <w:sz w:val="22"/>
          <w:szCs w:val="22"/>
        </w:rPr>
        <w:t xml:space="preserve">It was agreed that we should look to diversify the pool of people we are using within our celebrations to include more women </w:t>
      </w:r>
      <w:r w:rsidR="00202A4E">
        <w:rPr>
          <w:rFonts w:ascii="Calibri" w:hAnsi="Calibri" w:cs="Calibri"/>
          <w:sz w:val="22"/>
          <w:szCs w:val="22"/>
        </w:rPr>
        <w:t>and other more under-represented groups.</w:t>
      </w:r>
    </w:p>
    <w:p w14:paraId="587234B6" w14:textId="77777777" w:rsidR="00202A4E" w:rsidRPr="00A73827" w:rsidRDefault="00202A4E" w:rsidP="00E335DA">
      <w:pPr>
        <w:tabs>
          <w:tab w:val="left" w:pos="720"/>
        </w:tabs>
        <w:rPr>
          <w:rFonts w:ascii="Calibri" w:hAnsi="Calibri" w:cs="Calibri"/>
          <w:sz w:val="12"/>
          <w:szCs w:val="12"/>
        </w:rPr>
      </w:pPr>
    </w:p>
    <w:p w14:paraId="756E9F44" w14:textId="3845DF54" w:rsidR="00EE1308" w:rsidRDefault="00EE1308" w:rsidP="00E335DA">
      <w:pPr>
        <w:tabs>
          <w:tab w:val="left" w:pos="720"/>
        </w:tabs>
        <w:rPr>
          <w:rFonts w:ascii="Calibri" w:hAnsi="Calibri" w:cs="Calibri"/>
          <w:sz w:val="22"/>
          <w:szCs w:val="22"/>
        </w:rPr>
      </w:pPr>
      <w:r>
        <w:rPr>
          <w:rFonts w:ascii="Calibri" w:hAnsi="Calibri" w:cs="Calibri"/>
          <w:sz w:val="22"/>
          <w:szCs w:val="22"/>
        </w:rPr>
        <w:t xml:space="preserve">The Chair confirmed that UoM </w:t>
      </w:r>
      <w:r w:rsidR="00AE09C6">
        <w:rPr>
          <w:rFonts w:ascii="Calibri" w:hAnsi="Calibri" w:cs="Calibri"/>
          <w:sz w:val="22"/>
          <w:szCs w:val="22"/>
        </w:rPr>
        <w:t>has been very clear in being cognisant of the situation in Palasti</w:t>
      </w:r>
      <w:r w:rsidR="00E9262D">
        <w:rPr>
          <w:rFonts w:ascii="Calibri" w:hAnsi="Calibri" w:cs="Calibri"/>
          <w:sz w:val="22"/>
          <w:szCs w:val="22"/>
        </w:rPr>
        <w:t>ne and that we are a safe place for the globally diverse</w:t>
      </w:r>
      <w:r w:rsidR="00151EDF">
        <w:rPr>
          <w:rFonts w:ascii="Calibri" w:hAnsi="Calibri" w:cs="Calibri"/>
          <w:sz w:val="22"/>
          <w:szCs w:val="22"/>
        </w:rPr>
        <w:t>. We do not tolerate racism, anti-semitism, Islamaphobia or any other prejudices.</w:t>
      </w:r>
    </w:p>
    <w:p w14:paraId="5DEA8D93" w14:textId="77777777" w:rsidR="00151EDF" w:rsidRPr="00A73827" w:rsidRDefault="00151EDF" w:rsidP="00E335DA">
      <w:pPr>
        <w:tabs>
          <w:tab w:val="left" w:pos="720"/>
        </w:tabs>
        <w:rPr>
          <w:rFonts w:ascii="Calibri" w:hAnsi="Calibri" w:cs="Calibri"/>
          <w:sz w:val="12"/>
          <w:szCs w:val="12"/>
        </w:rPr>
      </w:pPr>
    </w:p>
    <w:p w14:paraId="3793D8F3" w14:textId="7D5B2634" w:rsidR="00F53482" w:rsidRDefault="005C4EFA" w:rsidP="00E335DA">
      <w:pPr>
        <w:tabs>
          <w:tab w:val="left" w:pos="720"/>
        </w:tabs>
        <w:rPr>
          <w:rFonts w:ascii="Calibri" w:hAnsi="Calibri" w:cs="Calibri"/>
          <w:sz w:val="22"/>
          <w:szCs w:val="22"/>
        </w:rPr>
      </w:pPr>
      <w:r>
        <w:rPr>
          <w:rFonts w:ascii="Calibri" w:hAnsi="Calibri" w:cs="Calibri"/>
          <w:sz w:val="22"/>
          <w:szCs w:val="22"/>
        </w:rPr>
        <w:t>There is also a programme of w</w:t>
      </w:r>
      <w:r w:rsidR="008D2158">
        <w:rPr>
          <w:rFonts w:ascii="Calibri" w:hAnsi="Calibri" w:cs="Calibri"/>
          <w:sz w:val="22"/>
          <w:szCs w:val="22"/>
        </w:rPr>
        <w:t xml:space="preserve">ork on </w:t>
      </w:r>
      <w:r w:rsidR="00E335DA" w:rsidRPr="00E335DA">
        <w:rPr>
          <w:rFonts w:ascii="Calibri" w:hAnsi="Calibri" w:cs="Calibri"/>
          <w:i/>
          <w:iCs/>
          <w:sz w:val="22"/>
          <w:szCs w:val="22"/>
        </w:rPr>
        <w:t>J</w:t>
      </w:r>
      <w:r w:rsidR="008D2158" w:rsidRPr="00E335DA">
        <w:rPr>
          <w:rFonts w:ascii="Calibri" w:hAnsi="Calibri" w:cs="Calibri"/>
          <w:i/>
          <w:iCs/>
          <w:sz w:val="22"/>
          <w:szCs w:val="22"/>
        </w:rPr>
        <w:t xml:space="preserve">ustice and </w:t>
      </w:r>
      <w:r w:rsidR="00D13ABF" w:rsidRPr="00E335DA">
        <w:rPr>
          <w:rFonts w:ascii="Calibri" w:hAnsi="Calibri" w:cs="Calibri"/>
          <w:i/>
          <w:iCs/>
          <w:sz w:val="22"/>
          <w:szCs w:val="22"/>
        </w:rPr>
        <w:t>Fairness,</w:t>
      </w:r>
      <w:r w:rsidR="008D2158">
        <w:rPr>
          <w:rFonts w:ascii="Calibri" w:hAnsi="Calibri" w:cs="Calibri"/>
          <w:sz w:val="22"/>
          <w:szCs w:val="22"/>
        </w:rPr>
        <w:t xml:space="preserve"> </w:t>
      </w:r>
      <w:r>
        <w:rPr>
          <w:rFonts w:ascii="Calibri" w:hAnsi="Calibri" w:cs="Calibri"/>
          <w:sz w:val="22"/>
          <w:szCs w:val="22"/>
        </w:rPr>
        <w:t>and it is noted that the recent T</w:t>
      </w:r>
      <w:r w:rsidR="008D2158">
        <w:rPr>
          <w:rFonts w:ascii="Calibri" w:hAnsi="Calibri" w:cs="Calibri"/>
          <w:sz w:val="22"/>
          <w:szCs w:val="22"/>
        </w:rPr>
        <w:t>V prog</w:t>
      </w:r>
      <w:r>
        <w:rPr>
          <w:rFonts w:ascii="Calibri" w:hAnsi="Calibri" w:cs="Calibri"/>
          <w:sz w:val="22"/>
          <w:szCs w:val="22"/>
        </w:rPr>
        <w:t xml:space="preserve">ramme about the Post Office scandal has been very influential.  </w:t>
      </w:r>
      <w:r w:rsidR="00883D10">
        <w:rPr>
          <w:rFonts w:ascii="Calibri" w:hAnsi="Calibri" w:cs="Calibri"/>
          <w:sz w:val="22"/>
          <w:szCs w:val="22"/>
        </w:rPr>
        <w:t>It was suggested that we try to engage further with Toby Jones and</w:t>
      </w:r>
      <w:r w:rsidR="008D2158">
        <w:rPr>
          <w:rFonts w:ascii="Calibri" w:hAnsi="Calibri" w:cs="Calibri"/>
          <w:sz w:val="22"/>
          <w:szCs w:val="22"/>
        </w:rPr>
        <w:t xml:space="preserve"> Julie Hesmondhalgh </w:t>
      </w:r>
      <w:r w:rsidR="00070910">
        <w:rPr>
          <w:rFonts w:ascii="Calibri" w:hAnsi="Calibri" w:cs="Calibri"/>
          <w:sz w:val="22"/>
          <w:szCs w:val="22"/>
        </w:rPr>
        <w:t xml:space="preserve">as </w:t>
      </w:r>
      <w:r w:rsidR="008D2158">
        <w:rPr>
          <w:rFonts w:ascii="Calibri" w:hAnsi="Calibri" w:cs="Calibri"/>
          <w:sz w:val="22"/>
          <w:szCs w:val="22"/>
        </w:rPr>
        <w:t>hon</w:t>
      </w:r>
      <w:r w:rsidR="00070910">
        <w:rPr>
          <w:rFonts w:ascii="Calibri" w:hAnsi="Calibri" w:cs="Calibri"/>
          <w:sz w:val="22"/>
          <w:szCs w:val="22"/>
        </w:rPr>
        <w:t>orary</w:t>
      </w:r>
      <w:r w:rsidR="008D2158">
        <w:rPr>
          <w:rFonts w:ascii="Calibri" w:hAnsi="Calibri" w:cs="Calibri"/>
          <w:sz w:val="22"/>
          <w:szCs w:val="22"/>
        </w:rPr>
        <w:t xml:space="preserve"> prof</w:t>
      </w:r>
      <w:r w:rsidR="00070910">
        <w:rPr>
          <w:rFonts w:ascii="Calibri" w:hAnsi="Calibri" w:cs="Calibri"/>
          <w:sz w:val="22"/>
          <w:szCs w:val="22"/>
        </w:rPr>
        <w:t xml:space="preserve">essors to </w:t>
      </w:r>
      <w:r w:rsidR="0031055B">
        <w:rPr>
          <w:rFonts w:ascii="Calibri" w:hAnsi="Calibri" w:cs="Calibri"/>
          <w:sz w:val="22"/>
          <w:szCs w:val="22"/>
        </w:rPr>
        <w:t>involve them in these activities.</w:t>
      </w:r>
    </w:p>
    <w:p w14:paraId="4DC83388" w14:textId="77777777" w:rsidR="00A25022" w:rsidRDefault="00A25022" w:rsidP="00E335DA">
      <w:pPr>
        <w:tabs>
          <w:tab w:val="left" w:pos="720"/>
        </w:tabs>
        <w:rPr>
          <w:rFonts w:ascii="Calibri" w:hAnsi="Calibri" w:cs="Calibri"/>
          <w:sz w:val="22"/>
          <w:szCs w:val="22"/>
        </w:rPr>
      </w:pPr>
    </w:p>
    <w:p w14:paraId="2E675A5D" w14:textId="43E6B612" w:rsidR="0031055B" w:rsidRDefault="0031055B" w:rsidP="00E335DA">
      <w:pPr>
        <w:tabs>
          <w:tab w:val="left" w:pos="720"/>
        </w:tabs>
        <w:rPr>
          <w:rFonts w:ascii="Calibri" w:hAnsi="Calibri" w:cs="Calibri"/>
          <w:sz w:val="22"/>
          <w:szCs w:val="22"/>
        </w:rPr>
      </w:pPr>
      <w:r>
        <w:rPr>
          <w:rFonts w:ascii="Calibri" w:hAnsi="Calibri" w:cs="Calibri"/>
          <w:sz w:val="22"/>
          <w:szCs w:val="22"/>
        </w:rPr>
        <w:t>Comms &amp; Marketing colleagues are already working with colleagues from Law on this and can discuss this in more depth.</w:t>
      </w:r>
    </w:p>
    <w:p w14:paraId="2A2C3E05" w14:textId="77777777" w:rsidR="0031055B" w:rsidRPr="00E335DA" w:rsidRDefault="0031055B" w:rsidP="00E335DA">
      <w:pPr>
        <w:tabs>
          <w:tab w:val="left" w:pos="720"/>
        </w:tabs>
        <w:rPr>
          <w:rFonts w:ascii="Calibri" w:hAnsi="Calibri" w:cs="Calibri"/>
          <w:sz w:val="12"/>
          <w:szCs w:val="12"/>
        </w:rPr>
      </w:pPr>
    </w:p>
    <w:p w14:paraId="51FB39F9" w14:textId="6E68A505" w:rsidR="00A25022" w:rsidRDefault="00DD1E2B" w:rsidP="00E335DA">
      <w:pPr>
        <w:tabs>
          <w:tab w:val="left" w:pos="720"/>
        </w:tabs>
        <w:rPr>
          <w:rFonts w:ascii="Calibri" w:hAnsi="Calibri" w:cs="Calibri"/>
          <w:sz w:val="22"/>
          <w:szCs w:val="22"/>
        </w:rPr>
      </w:pPr>
      <w:r>
        <w:rPr>
          <w:rFonts w:ascii="Calibri" w:hAnsi="Calibri" w:cs="Calibri"/>
          <w:b/>
          <w:bCs/>
          <w:sz w:val="22"/>
          <w:szCs w:val="22"/>
        </w:rPr>
        <w:t>HFC070224-</w:t>
      </w:r>
      <w:r w:rsidR="007A747A">
        <w:rPr>
          <w:rFonts w:ascii="Calibri" w:hAnsi="Calibri" w:cs="Calibri"/>
          <w:b/>
          <w:bCs/>
          <w:sz w:val="22"/>
          <w:szCs w:val="22"/>
        </w:rPr>
        <w:t>05-02:</w:t>
      </w:r>
      <w:r w:rsidR="007A747A">
        <w:rPr>
          <w:rFonts w:ascii="Calibri" w:hAnsi="Calibri" w:cs="Calibri"/>
          <w:b/>
          <w:bCs/>
          <w:sz w:val="22"/>
          <w:szCs w:val="22"/>
        </w:rPr>
        <w:tab/>
      </w:r>
      <w:r>
        <w:rPr>
          <w:rFonts w:ascii="Calibri" w:hAnsi="Calibri" w:cs="Calibri"/>
          <w:sz w:val="22"/>
          <w:szCs w:val="22"/>
        </w:rPr>
        <w:t>Emma Pemberton-Eccles and Kate McNamee to pick up outside this meeting.</w:t>
      </w:r>
    </w:p>
    <w:p w14:paraId="5FDB66A3" w14:textId="77777777" w:rsidR="00A25022" w:rsidRDefault="00A25022" w:rsidP="00E335DA">
      <w:pPr>
        <w:tabs>
          <w:tab w:val="left" w:pos="720"/>
        </w:tabs>
        <w:rPr>
          <w:rFonts w:ascii="Calibri" w:hAnsi="Calibri" w:cs="Calibri"/>
          <w:sz w:val="22"/>
          <w:szCs w:val="22"/>
        </w:rPr>
      </w:pPr>
    </w:p>
    <w:p w14:paraId="5C973380" w14:textId="77777777" w:rsidR="00A25022" w:rsidRDefault="00A25022" w:rsidP="00E335DA">
      <w:pPr>
        <w:tabs>
          <w:tab w:val="left" w:pos="720"/>
        </w:tabs>
        <w:rPr>
          <w:rFonts w:ascii="Calibri" w:hAnsi="Calibri" w:cs="Calibri"/>
          <w:sz w:val="22"/>
          <w:szCs w:val="22"/>
        </w:rPr>
      </w:pPr>
    </w:p>
    <w:p w14:paraId="2FEE4C71" w14:textId="4E266F40" w:rsidR="00ED6AD4" w:rsidRPr="000E425E" w:rsidRDefault="00ED6AD4" w:rsidP="0043614A">
      <w:pPr>
        <w:pStyle w:val="Heading3"/>
      </w:pPr>
      <w:r w:rsidRPr="000E425E">
        <w:t>6</w:t>
      </w:r>
      <w:r w:rsidR="00E335DA">
        <w:tab/>
      </w:r>
      <w:r w:rsidRPr="000E425E">
        <w:t>WAM allocation</w:t>
      </w:r>
    </w:p>
    <w:p w14:paraId="41E616B7" w14:textId="77777777" w:rsidR="00A024F8" w:rsidRPr="00E335DA" w:rsidRDefault="00A024F8" w:rsidP="00E335DA">
      <w:pPr>
        <w:tabs>
          <w:tab w:val="left" w:pos="720"/>
        </w:tabs>
        <w:rPr>
          <w:rFonts w:ascii="Calibri" w:hAnsi="Calibri" w:cs="Calibri"/>
          <w:sz w:val="12"/>
          <w:szCs w:val="12"/>
        </w:rPr>
      </w:pPr>
    </w:p>
    <w:p w14:paraId="2709CDF1" w14:textId="77777777" w:rsidR="003D4EE1" w:rsidRDefault="00EB5ADD" w:rsidP="00E335DA">
      <w:pPr>
        <w:tabs>
          <w:tab w:val="left" w:pos="720"/>
        </w:tabs>
        <w:rPr>
          <w:rFonts w:ascii="Calibri" w:hAnsi="Calibri" w:cs="Calibri"/>
          <w:sz w:val="22"/>
          <w:szCs w:val="22"/>
        </w:rPr>
      </w:pPr>
      <w:r>
        <w:rPr>
          <w:rFonts w:ascii="Calibri" w:hAnsi="Calibri" w:cs="Calibri"/>
          <w:sz w:val="22"/>
          <w:szCs w:val="22"/>
        </w:rPr>
        <w:t xml:space="preserve">The issue of WAM allocation was raised again and has been reconsidered by the University.  </w:t>
      </w:r>
      <w:r w:rsidR="00E53D68">
        <w:rPr>
          <w:rFonts w:ascii="Calibri" w:hAnsi="Calibri" w:cs="Calibri"/>
          <w:sz w:val="22"/>
          <w:szCs w:val="22"/>
        </w:rPr>
        <w:t xml:space="preserve">To ensure parity across Faculties, it has been agreed that section 24 of the Halpin review recommendations be implemented.  </w:t>
      </w:r>
      <w:r w:rsidR="00B80976">
        <w:rPr>
          <w:rFonts w:ascii="Calibri" w:hAnsi="Calibri" w:cs="Calibri"/>
          <w:sz w:val="22"/>
          <w:szCs w:val="22"/>
        </w:rPr>
        <w:t>To ensure consistency across UoM, Heads of Planning, Compliance &amp; Governance from each faculty will work together to provide a universal model</w:t>
      </w:r>
      <w:r w:rsidR="003D4EE1">
        <w:rPr>
          <w:rFonts w:ascii="Calibri" w:hAnsi="Calibri" w:cs="Calibri"/>
          <w:sz w:val="22"/>
          <w:szCs w:val="22"/>
        </w:rPr>
        <w:t>.</w:t>
      </w:r>
    </w:p>
    <w:p w14:paraId="142D99F0" w14:textId="77777777" w:rsidR="003D4EE1" w:rsidRPr="00E335DA" w:rsidRDefault="003D4EE1" w:rsidP="00E335DA">
      <w:pPr>
        <w:tabs>
          <w:tab w:val="left" w:pos="720"/>
        </w:tabs>
        <w:rPr>
          <w:rFonts w:ascii="Calibri" w:hAnsi="Calibri" w:cs="Calibri"/>
          <w:sz w:val="12"/>
          <w:szCs w:val="12"/>
        </w:rPr>
      </w:pPr>
    </w:p>
    <w:p w14:paraId="7AA4B2B8" w14:textId="77777777" w:rsidR="0050680B" w:rsidRDefault="003D4EE1" w:rsidP="00E335DA">
      <w:pPr>
        <w:tabs>
          <w:tab w:val="left" w:pos="720"/>
        </w:tabs>
        <w:rPr>
          <w:rFonts w:ascii="Calibri" w:hAnsi="Calibri" w:cs="Calibri"/>
          <w:sz w:val="22"/>
          <w:szCs w:val="22"/>
        </w:rPr>
      </w:pPr>
      <w:r>
        <w:rPr>
          <w:rFonts w:ascii="Calibri" w:hAnsi="Calibri" w:cs="Calibri"/>
          <w:sz w:val="22"/>
          <w:szCs w:val="22"/>
        </w:rPr>
        <w:t xml:space="preserve">In the meantime, it has been agreed that in retrospect for the academic year 2023-2024, </w:t>
      </w:r>
      <w:r w:rsidR="0050680B">
        <w:rPr>
          <w:rFonts w:ascii="Calibri" w:hAnsi="Calibri" w:cs="Calibri"/>
          <w:sz w:val="22"/>
          <w:szCs w:val="22"/>
        </w:rPr>
        <w:t>there will be a notional 16 hours WAM allocation.  This is based on four meetings of two hours with one hour prep and one hour follow up per meeting.</w:t>
      </w:r>
    </w:p>
    <w:p w14:paraId="311B1E44" w14:textId="77777777" w:rsidR="0050680B" w:rsidRDefault="0050680B" w:rsidP="00E335DA">
      <w:pPr>
        <w:tabs>
          <w:tab w:val="left" w:pos="720"/>
        </w:tabs>
        <w:rPr>
          <w:rFonts w:ascii="Calibri" w:hAnsi="Calibri" w:cs="Calibri"/>
          <w:sz w:val="22"/>
          <w:szCs w:val="22"/>
        </w:rPr>
      </w:pPr>
    </w:p>
    <w:p w14:paraId="17146621" w14:textId="77777777" w:rsidR="00C04257" w:rsidRDefault="00C04257" w:rsidP="00E335DA">
      <w:pPr>
        <w:tabs>
          <w:tab w:val="left" w:pos="720"/>
        </w:tabs>
        <w:rPr>
          <w:rFonts w:ascii="Calibri" w:hAnsi="Calibri" w:cs="Calibri"/>
          <w:sz w:val="22"/>
          <w:szCs w:val="22"/>
        </w:rPr>
      </w:pPr>
    </w:p>
    <w:p w14:paraId="57A26A8A" w14:textId="151AF36D" w:rsidR="00C04257" w:rsidRDefault="00C04257" w:rsidP="0043614A">
      <w:pPr>
        <w:pStyle w:val="Heading3"/>
      </w:pPr>
      <w:r>
        <w:t>7</w:t>
      </w:r>
      <w:r w:rsidR="00E335DA">
        <w:tab/>
      </w:r>
      <w:r>
        <w:t>Any Other Business</w:t>
      </w:r>
    </w:p>
    <w:p w14:paraId="21DE4439" w14:textId="77777777" w:rsidR="00C04257" w:rsidRPr="00E335DA" w:rsidRDefault="00C04257" w:rsidP="00E335DA">
      <w:pPr>
        <w:tabs>
          <w:tab w:val="left" w:pos="720"/>
        </w:tabs>
        <w:rPr>
          <w:rFonts w:ascii="Calibri" w:hAnsi="Calibri" w:cs="Calibri"/>
          <w:sz w:val="12"/>
          <w:szCs w:val="12"/>
        </w:rPr>
      </w:pPr>
    </w:p>
    <w:p w14:paraId="2F03873B" w14:textId="52E5BB5D" w:rsidR="00934F65" w:rsidRDefault="00C04257" w:rsidP="00E335DA">
      <w:pPr>
        <w:tabs>
          <w:tab w:val="left" w:pos="720"/>
        </w:tabs>
        <w:rPr>
          <w:rFonts w:ascii="Calibri" w:hAnsi="Calibri" w:cs="Calibri"/>
          <w:sz w:val="22"/>
          <w:szCs w:val="22"/>
        </w:rPr>
      </w:pPr>
      <w:r>
        <w:rPr>
          <w:rFonts w:ascii="Calibri" w:hAnsi="Calibri" w:cs="Calibri"/>
          <w:sz w:val="22"/>
          <w:szCs w:val="22"/>
        </w:rPr>
        <w:t xml:space="preserve">A query was raised at the end of the meeting as to why </w:t>
      </w:r>
      <w:r w:rsidR="004218BF" w:rsidRPr="004218BF">
        <w:rPr>
          <w:rFonts w:ascii="Calibri" w:hAnsi="Calibri" w:cs="Calibri"/>
          <w:sz w:val="22"/>
          <w:szCs w:val="22"/>
        </w:rPr>
        <w:t xml:space="preserve">exams </w:t>
      </w:r>
      <w:r>
        <w:rPr>
          <w:rFonts w:ascii="Calibri" w:hAnsi="Calibri" w:cs="Calibri"/>
          <w:sz w:val="22"/>
          <w:szCs w:val="22"/>
        </w:rPr>
        <w:t xml:space="preserve">continue to be held online </w:t>
      </w:r>
      <w:r w:rsidR="004218BF" w:rsidRPr="004218BF">
        <w:rPr>
          <w:rFonts w:ascii="Calibri" w:hAnsi="Calibri" w:cs="Calibri"/>
          <w:sz w:val="22"/>
          <w:szCs w:val="22"/>
        </w:rPr>
        <w:t>within humanities</w:t>
      </w:r>
      <w:r>
        <w:rPr>
          <w:rFonts w:ascii="Calibri" w:hAnsi="Calibri" w:cs="Calibri"/>
          <w:sz w:val="22"/>
          <w:szCs w:val="22"/>
        </w:rPr>
        <w:t>.  There are c</w:t>
      </w:r>
      <w:r w:rsidR="00B943B7">
        <w:rPr>
          <w:rFonts w:ascii="Calibri" w:hAnsi="Calibri" w:cs="Calibri"/>
          <w:sz w:val="22"/>
          <w:szCs w:val="22"/>
        </w:rPr>
        <w:t xml:space="preserve">onsistency issues </w:t>
      </w:r>
      <w:r>
        <w:rPr>
          <w:rFonts w:ascii="Calibri" w:hAnsi="Calibri" w:cs="Calibri"/>
          <w:sz w:val="22"/>
          <w:szCs w:val="22"/>
        </w:rPr>
        <w:t>with this as it is not consistent across Faculties.</w:t>
      </w:r>
    </w:p>
    <w:p w14:paraId="11871432" w14:textId="77777777" w:rsidR="00B943B7" w:rsidRPr="00E335DA" w:rsidRDefault="00B943B7" w:rsidP="00E335DA">
      <w:pPr>
        <w:tabs>
          <w:tab w:val="left" w:pos="720"/>
        </w:tabs>
        <w:rPr>
          <w:rFonts w:ascii="Calibri" w:hAnsi="Calibri" w:cs="Calibri"/>
          <w:sz w:val="12"/>
          <w:szCs w:val="12"/>
        </w:rPr>
      </w:pPr>
    </w:p>
    <w:p w14:paraId="57E79985" w14:textId="5E6F5296" w:rsidR="00B943B7" w:rsidRDefault="003A27CF" w:rsidP="00E335DA">
      <w:pPr>
        <w:tabs>
          <w:tab w:val="left" w:pos="720"/>
        </w:tabs>
        <w:rPr>
          <w:rFonts w:ascii="Calibri" w:hAnsi="Calibri" w:cs="Calibri"/>
          <w:sz w:val="22"/>
          <w:szCs w:val="22"/>
        </w:rPr>
      </w:pPr>
      <w:r>
        <w:rPr>
          <w:rFonts w:ascii="Calibri" w:hAnsi="Calibri" w:cs="Calibri"/>
          <w:sz w:val="22"/>
          <w:szCs w:val="22"/>
        </w:rPr>
        <w:t>Online exams were brought in during</w:t>
      </w:r>
      <w:r w:rsidR="00B943B7">
        <w:rPr>
          <w:rFonts w:ascii="Calibri" w:hAnsi="Calibri" w:cs="Calibri"/>
          <w:sz w:val="22"/>
          <w:szCs w:val="22"/>
        </w:rPr>
        <w:t xml:space="preserve"> Covid and </w:t>
      </w:r>
      <w:r>
        <w:rPr>
          <w:rFonts w:ascii="Calibri" w:hAnsi="Calibri" w:cs="Calibri"/>
          <w:sz w:val="22"/>
          <w:szCs w:val="22"/>
        </w:rPr>
        <w:t xml:space="preserve">have been </w:t>
      </w:r>
      <w:r w:rsidR="00B943B7">
        <w:rPr>
          <w:rFonts w:ascii="Calibri" w:hAnsi="Calibri" w:cs="Calibri"/>
          <w:sz w:val="22"/>
          <w:szCs w:val="22"/>
        </w:rPr>
        <w:t>largely kept</w:t>
      </w:r>
      <w:r>
        <w:rPr>
          <w:rFonts w:ascii="Calibri" w:hAnsi="Calibri" w:cs="Calibri"/>
          <w:sz w:val="22"/>
          <w:szCs w:val="22"/>
        </w:rPr>
        <w:t xml:space="preserve"> within Humanities</w:t>
      </w:r>
      <w:r w:rsidR="00B943B7">
        <w:rPr>
          <w:rFonts w:ascii="Calibri" w:hAnsi="Calibri" w:cs="Calibri"/>
          <w:sz w:val="22"/>
          <w:szCs w:val="22"/>
        </w:rPr>
        <w:t xml:space="preserve">.  </w:t>
      </w:r>
      <w:r w:rsidR="00F06AF0">
        <w:rPr>
          <w:rFonts w:ascii="Calibri" w:hAnsi="Calibri" w:cs="Calibri"/>
          <w:sz w:val="22"/>
          <w:szCs w:val="22"/>
        </w:rPr>
        <w:t>There have been r</w:t>
      </w:r>
      <w:r w:rsidR="00B943B7">
        <w:rPr>
          <w:rFonts w:ascii="Calibri" w:hAnsi="Calibri" w:cs="Calibri"/>
          <w:sz w:val="22"/>
          <w:szCs w:val="22"/>
        </w:rPr>
        <w:t xml:space="preserve">equests for on campus </w:t>
      </w:r>
      <w:r w:rsidR="00F06AF0">
        <w:rPr>
          <w:rFonts w:ascii="Calibri" w:hAnsi="Calibri" w:cs="Calibri"/>
          <w:sz w:val="22"/>
          <w:szCs w:val="22"/>
        </w:rPr>
        <w:t>exams however these have mostly been for</w:t>
      </w:r>
      <w:r w:rsidR="00B943B7">
        <w:rPr>
          <w:rFonts w:ascii="Calibri" w:hAnsi="Calibri" w:cs="Calibri"/>
          <w:sz w:val="22"/>
          <w:szCs w:val="22"/>
        </w:rPr>
        <w:t xml:space="preserve"> </w:t>
      </w:r>
      <w:r w:rsidR="001042B0">
        <w:rPr>
          <w:rFonts w:ascii="Calibri" w:hAnsi="Calibri" w:cs="Calibri"/>
          <w:sz w:val="22"/>
          <w:szCs w:val="22"/>
        </w:rPr>
        <w:t>quantitative</w:t>
      </w:r>
      <w:r w:rsidR="00B943B7">
        <w:rPr>
          <w:rFonts w:ascii="Calibri" w:hAnsi="Calibri" w:cs="Calibri"/>
          <w:sz w:val="22"/>
          <w:szCs w:val="22"/>
        </w:rPr>
        <w:t xml:space="preserve"> exams</w:t>
      </w:r>
      <w:r w:rsidR="001953DC">
        <w:rPr>
          <w:rFonts w:ascii="Calibri" w:hAnsi="Calibri" w:cs="Calibri"/>
          <w:sz w:val="22"/>
          <w:szCs w:val="22"/>
        </w:rPr>
        <w:t xml:space="preserve"> and </w:t>
      </w:r>
      <w:r w:rsidR="00B943B7">
        <w:rPr>
          <w:rFonts w:ascii="Calibri" w:hAnsi="Calibri" w:cs="Calibri"/>
          <w:sz w:val="22"/>
          <w:szCs w:val="22"/>
        </w:rPr>
        <w:t xml:space="preserve">some </w:t>
      </w:r>
      <w:r w:rsidR="00452B17">
        <w:rPr>
          <w:rFonts w:ascii="Calibri" w:hAnsi="Calibri" w:cs="Calibri"/>
          <w:sz w:val="22"/>
          <w:szCs w:val="22"/>
        </w:rPr>
        <w:t>languages,</w:t>
      </w:r>
      <w:r w:rsidR="001953DC">
        <w:rPr>
          <w:rFonts w:ascii="Calibri" w:hAnsi="Calibri" w:cs="Calibri"/>
          <w:sz w:val="22"/>
          <w:szCs w:val="22"/>
        </w:rPr>
        <w:t xml:space="preserve"> and we should remain mindful of all the issues involved and remain flexible.  One of the reasons other Faculties have on campus exams is because of </w:t>
      </w:r>
      <w:r w:rsidR="006B0825">
        <w:rPr>
          <w:rFonts w:ascii="Calibri" w:hAnsi="Calibri" w:cs="Calibri"/>
          <w:sz w:val="22"/>
          <w:szCs w:val="22"/>
        </w:rPr>
        <w:t xml:space="preserve">exam body requirements.  </w:t>
      </w:r>
      <w:r w:rsidR="00CD2059">
        <w:rPr>
          <w:rFonts w:ascii="Calibri" w:hAnsi="Calibri" w:cs="Calibri"/>
          <w:sz w:val="22"/>
          <w:szCs w:val="22"/>
        </w:rPr>
        <w:t xml:space="preserve">We should bear in mind that if we move </w:t>
      </w:r>
      <w:r w:rsidR="00C748C1">
        <w:rPr>
          <w:rFonts w:ascii="Calibri" w:hAnsi="Calibri" w:cs="Calibri"/>
          <w:sz w:val="22"/>
          <w:szCs w:val="22"/>
        </w:rPr>
        <w:t>away from online exams then this may mean additional weeks scheduled in summer and Christmas.</w:t>
      </w:r>
    </w:p>
    <w:p w14:paraId="4B7700FF" w14:textId="77777777" w:rsidR="00C748C1" w:rsidRDefault="00C748C1" w:rsidP="00E335DA">
      <w:pPr>
        <w:tabs>
          <w:tab w:val="left" w:pos="720"/>
        </w:tabs>
        <w:rPr>
          <w:rFonts w:ascii="Calibri" w:hAnsi="Calibri" w:cs="Calibri"/>
          <w:sz w:val="22"/>
          <w:szCs w:val="22"/>
        </w:rPr>
      </w:pPr>
    </w:p>
    <w:p w14:paraId="62A96AD8" w14:textId="77777777" w:rsidR="007D2A8A" w:rsidRDefault="007D2A8A" w:rsidP="00E335DA">
      <w:pPr>
        <w:tabs>
          <w:tab w:val="left" w:pos="720"/>
        </w:tabs>
        <w:rPr>
          <w:rFonts w:ascii="Calibri" w:hAnsi="Calibri" w:cs="Calibri"/>
          <w:sz w:val="22"/>
          <w:szCs w:val="22"/>
        </w:rPr>
      </w:pPr>
    </w:p>
    <w:p w14:paraId="556EE894" w14:textId="5C13D92B" w:rsidR="007D2A8A" w:rsidRPr="00A659E5" w:rsidRDefault="00A659E5" w:rsidP="0043614A">
      <w:pPr>
        <w:pStyle w:val="Heading3"/>
      </w:pPr>
      <w:r>
        <w:t>8</w:t>
      </w:r>
      <w:r w:rsidR="00E335DA">
        <w:tab/>
      </w:r>
      <w:r w:rsidR="001446D2" w:rsidRPr="00A659E5">
        <w:t>Next meeting</w:t>
      </w:r>
    </w:p>
    <w:p w14:paraId="6BE33B12" w14:textId="77777777" w:rsidR="001446D2" w:rsidRPr="00E335DA" w:rsidRDefault="001446D2" w:rsidP="00E335DA">
      <w:pPr>
        <w:tabs>
          <w:tab w:val="left" w:pos="720"/>
        </w:tabs>
        <w:rPr>
          <w:rFonts w:ascii="Calibri" w:hAnsi="Calibri" w:cs="Calibri"/>
          <w:sz w:val="12"/>
          <w:szCs w:val="12"/>
        </w:rPr>
      </w:pPr>
    </w:p>
    <w:p w14:paraId="4BC055E7" w14:textId="77777777" w:rsidR="00A659E5" w:rsidRDefault="00A659E5" w:rsidP="00E335DA">
      <w:pPr>
        <w:tabs>
          <w:tab w:val="left" w:pos="720"/>
        </w:tabs>
        <w:rPr>
          <w:rFonts w:ascii="Calibri" w:hAnsi="Calibri" w:cs="Calibri"/>
          <w:sz w:val="22"/>
          <w:szCs w:val="22"/>
        </w:rPr>
      </w:pPr>
      <w:r>
        <w:rPr>
          <w:rFonts w:ascii="Calibri" w:hAnsi="Calibri" w:cs="Calibri"/>
          <w:sz w:val="22"/>
          <w:szCs w:val="22"/>
        </w:rPr>
        <w:t>The next meeting, currently scheduled for 3 April will be moved as a large proportion of colleagues will be on leave during that week – Easter break.</w:t>
      </w:r>
    </w:p>
    <w:p w14:paraId="04C78D62" w14:textId="77777777" w:rsidR="00E335DA" w:rsidRPr="00E335DA" w:rsidRDefault="00E335DA" w:rsidP="00E335DA">
      <w:pPr>
        <w:tabs>
          <w:tab w:val="left" w:pos="720"/>
        </w:tabs>
        <w:rPr>
          <w:rFonts w:ascii="Calibri" w:hAnsi="Calibri" w:cs="Calibri"/>
          <w:sz w:val="12"/>
          <w:szCs w:val="12"/>
        </w:rPr>
      </w:pPr>
    </w:p>
    <w:p w14:paraId="3EEB62AC" w14:textId="604C5825" w:rsidR="001446D2" w:rsidRDefault="007A747A" w:rsidP="00E335DA">
      <w:pPr>
        <w:tabs>
          <w:tab w:val="left" w:pos="720"/>
        </w:tabs>
        <w:rPr>
          <w:rFonts w:ascii="Calibri" w:hAnsi="Calibri" w:cs="Calibri"/>
          <w:sz w:val="22"/>
          <w:szCs w:val="22"/>
        </w:rPr>
      </w:pPr>
      <w:r>
        <w:rPr>
          <w:rFonts w:ascii="Calibri" w:hAnsi="Calibri" w:cs="Calibri"/>
          <w:b/>
          <w:bCs/>
          <w:sz w:val="22"/>
          <w:szCs w:val="22"/>
        </w:rPr>
        <w:t>HFC070224-0</w:t>
      </w:r>
      <w:r w:rsidR="000F0B6B">
        <w:rPr>
          <w:rFonts w:ascii="Calibri" w:hAnsi="Calibri" w:cs="Calibri"/>
          <w:b/>
          <w:bCs/>
          <w:sz w:val="22"/>
          <w:szCs w:val="22"/>
        </w:rPr>
        <w:t>8-01:</w:t>
      </w:r>
      <w:r w:rsidR="000F0B6B">
        <w:rPr>
          <w:rFonts w:ascii="Calibri" w:hAnsi="Calibri" w:cs="Calibri"/>
          <w:b/>
          <w:bCs/>
          <w:sz w:val="22"/>
          <w:szCs w:val="22"/>
        </w:rPr>
        <w:tab/>
      </w:r>
      <w:r w:rsidR="001446D2">
        <w:rPr>
          <w:rFonts w:ascii="Calibri" w:hAnsi="Calibri" w:cs="Calibri"/>
          <w:sz w:val="22"/>
          <w:szCs w:val="22"/>
        </w:rPr>
        <w:t xml:space="preserve">Gemma </w:t>
      </w:r>
      <w:r w:rsidR="00233BC7">
        <w:rPr>
          <w:rFonts w:ascii="Calibri" w:hAnsi="Calibri" w:cs="Calibri"/>
          <w:sz w:val="22"/>
          <w:szCs w:val="22"/>
        </w:rPr>
        <w:t xml:space="preserve">Keaveney </w:t>
      </w:r>
      <w:r w:rsidR="001446D2">
        <w:rPr>
          <w:rFonts w:ascii="Calibri" w:hAnsi="Calibri" w:cs="Calibri"/>
          <w:sz w:val="22"/>
          <w:szCs w:val="22"/>
        </w:rPr>
        <w:t xml:space="preserve">to reschedule meeting </w:t>
      </w:r>
      <w:r w:rsidR="00731EB1">
        <w:rPr>
          <w:rFonts w:ascii="Calibri" w:hAnsi="Calibri" w:cs="Calibri"/>
          <w:sz w:val="22"/>
          <w:szCs w:val="22"/>
        </w:rPr>
        <w:t>to move awa</w:t>
      </w:r>
      <w:r w:rsidR="00AA2FC6">
        <w:rPr>
          <w:rFonts w:ascii="Calibri" w:hAnsi="Calibri" w:cs="Calibri"/>
          <w:sz w:val="22"/>
          <w:szCs w:val="22"/>
        </w:rPr>
        <w:t>y</w:t>
      </w:r>
      <w:r w:rsidR="0042314A">
        <w:rPr>
          <w:rFonts w:ascii="Calibri" w:hAnsi="Calibri" w:cs="Calibri"/>
          <w:sz w:val="22"/>
          <w:szCs w:val="22"/>
        </w:rPr>
        <w:t xml:space="preserve"> from Easter period.</w:t>
      </w:r>
    </w:p>
    <w:p w14:paraId="3598313A" w14:textId="77777777" w:rsidR="009C22D0" w:rsidRDefault="009C22D0" w:rsidP="00E335DA">
      <w:pPr>
        <w:tabs>
          <w:tab w:val="left" w:pos="720"/>
        </w:tabs>
        <w:rPr>
          <w:rFonts w:ascii="Calibri" w:hAnsi="Calibri" w:cs="Calibri"/>
          <w:sz w:val="22"/>
          <w:szCs w:val="22"/>
        </w:rPr>
      </w:pPr>
    </w:p>
    <w:p w14:paraId="20E8BCD3" w14:textId="49EFED93" w:rsidR="003B5AED" w:rsidRDefault="003B5AED" w:rsidP="00E335DA">
      <w:pPr>
        <w:tabs>
          <w:tab w:val="left" w:pos="720"/>
        </w:tabs>
        <w:rPr>
          <w:rFonts w:ascii="Calibri" w:hAnsi="Calibri" w:cs="Calibri"/>
          <w:sz w:val="22"/>
          <w:szCs w:val="22"/>
        </w:rPr>
      </w:pPr>
    </w:p>
    <w:p w14:paraId="248AE4D4" w14:textId="77777777" w:rsidR="0001394F" w:rsidRDefault="0001394F">
      <w:pPr>
        <w:rPr>
          <w:rFonts w:ascii="Calibri" w:hAnsi="Calibri" w:cs="Calibri"/>
          <w:b/>
          <w:bCs/>
          <w:sz w:val="22"/>
          <w:szCs w:val="22"/>
        </w:rPr>
      </w:pPr>
      <w:r>
        <w:rPr>
          <w:rFonts w:ascii="Calibri" w:hAnsi="Calibri" w:cs="Calibri"/>
          <w:b/>
          <w:bCs/>
          <w:sz w:val="22"/>
          <w:szCs w:val="22"/>
        </w:rPr>
        <w:br w:type="page"/>
      </w:r>
    </w:p>
    <w:p w14:paraId="2B5FDA7A" w14:textId="77777777" w:rsidR="00F76930" w:rsidRDefault="00F76930" w:rsidP="004218BF">
      <w:pPr>
        <w:rPr>
          <w:rFonts w:ascii="Calibri" w:hAnsi="Calibri" w:cs="Calibri"/>
          <w:b/>
          <w:bCs/>
          <w:sz w:val="22"/>
          <w:szCs w:val="22"/>
        </w:rPr>
        <w:sectPr w:rsidR="00F76930" w:rsidSect="002A0F5C">
          <w:headerReference w:type="even" r:id="rId8"/>
          <w:headerReference w:type="default" r:id="rId9"/>
          <w:footerReference w:type="even" r:id="rId10"/>
          <w:footerReference w:type="default" r:id="rId11"/>
          <w:headerReference w:type="first" r:id="rId12"/>
          <w:footerReference w:type="first" r:id="rId13"/>
          <w:pgSz w:w="11906" w:h="16838" w:code="9"/>
          <w:pgMar w:top="720" w:right="720" w:bottom="720" w:left="720" w:header="706" w:footer="706" w:gutter="0"/>
          <w:cols w:space="708"/>
          <w:docGrid w:linePitch="360"/>
        </w:sectPr>
      </w:pPr>
    </w:p>
    <w:p w14:paraId="6CB15DA7" w14:textId="384ADD97" w:rsidR="009C22D0" w:rsidRPr="0079371E" w:rsidRDefault="003B5AED" w:rsidP="0079371E">
      <w:pPr>
        <w:pStyle w:val="Heading1"/>
        <w:rPr>
          <w:b/>
          <w:bCs/>
        </w:rPr>
      </w:pPr>
      <w:r w:rsidRPr="0079371E">
        <w:rPr>
          <w:b/>
          <w:bCs/>
        </w:rPr>
        <w:lastRenderedPageBreak/>
        <w:t>Action Log</w:t>
      </w:r>
    </w:p>
    <w:p w14:paraId="1A20776C" w14:textId="77777777" w:rsidR="003B5AED" w:rsidRDefault="003B5AED" w:rsidP="004218BF">
      <w:pPr>
        <w:rPr>
          <w:rFonts w:ascii="Calibri" w:hAnsi="Calibri" w:cs="Calibri"/>
          <w:sz w:val="22"/>
          <w:szCs w:val="22"/>
        </w:rPr>
      </w:pPr>
    </w:p>
    <w:tbl>
      <w:tblPr>
        <w:tblStyle w:val="TableGrid"/>
        <w:tblW w:w="0" w:type="auto"/>
        <w:tblLook w:val="04A0" w:firstRow="1" w:lastRow="0" w:firstColumn="1" w:lastColumn="0" w:noHBand="0" w:noVBand="1"/>
      </w:tblPr>
      <w:tblGrid>
        <w:gridCol w:w="1975"/>
        <w:gridCol w:w="3330"/>
        <w:gridCol w:w="1980"/>
        <w:gridCol w:w="5670"/>
        <w:gridCol w:w="2340"/>
      </w:tblGrid>
      <w:tr w:rsidR="008F53CB" w:rsidRPr="00996659" w14:paraId="0B99A89E" w14:textId="5C57E833" w:rsidTr="00605513">
        <w:tc>
          <w:tcPr>
            <w:tcW w:w="1975" w:type="dxa"/>
          </w:tcPr>
          <w:p w14:paraId="5682B336" w14:textId="35B6A11B" w:rsidR="008F53CB" w:rsidRPr="00996659" w:rsidRDefault="008F53CB" w:rsidP="004218BF">
            <w:pPr>
              <w:rPr>
                <w:rFonts w:ascii="Calibri" w:hAnsi="Calibri" w:cs="Calibri"/>
                <w:b/>
                <w:bCs/>
                <w:sz w:val="22"/>
                <w:szCs w:val="22"/>
              </w:rPr>
            </w:pPr>
            <w:r w:rsidRPr="00996659">
              <w:rPr>
                <w:rFonts w:ascii="Calibri" w:hAnsi="Calibri" w:cs="Calibri"/>
                <w:b/>
                <w:bCs/>
                <w:sz w:val="22"/>
                <w:szCs w:val="22"/>
              </w:rPr>
              <w:t>Item reference</w:t>
            </w:r>
          </w:p>
        </w:tc>
        <w:tc>
          <w:tcPr>
            <w:tcW w:w="3330" w:type="dxa"/>
          </w:tcPr>
          <w:p w14:paraId="6F220857" w14:textId="7C46E08E" w:rsidR="008F53CB" w:rsidRPr="00996659" w:rsidRDefault="008F53CB" w:rsidP="004218BF">
            <w:pPr>
              <w:rPr>
                <w:rFonts w:ascii="Calibri" w:hAnsi="Calibri" w:cs="Calibri"/>
                <w:b/>
                <w:bCs/>
                <w:sz w:val="22"/>
                <w:szCs w:val="22"/>
              </w:rPr>
            </w:pPr>
            <w:r w:rsidRPr="00996659">
              <w:rPr>
                <w:rFonts w:ascii="Calibri" w:hAnsi="Calibri" w:cs="Calibri"/>
                <w:b/>
                <w:bCs/>
                <w:sz w:val="22"/>
                <w:szCs w:val="22"/>
              </w:rPr>
              <w:t>Action</w:t>
            </w:r>
          </w:p>
        </w:tc>
        <w:tc>
          <w:tcPr>
            <w:tcW w:w="1980" w:type="dxa"/>
          </w:tcPr>
          <w:p w14:paraId="07A6D6C3" w14:textId="21A2BFF3" w:rsidR="008F53CB" w:rsidRPr="00996659" w:rsidRDefault="008F53CB" w:rsidP="004218BF">
            <w:pPr>
              <w:rPr>
                <w:rFonts w:ascii="Calibri" w:hAnsi="Calibri" w:cs="Calibri"/>
                <w:b/>
                <w:bCs/>
                <w:sz w:val="22"/>
                <w:szCs w:val="22"/>
              </w:rPr>
            </w:pPr>
            <w:r w:rsidRPr="00996659">
              <w:rPr>
                <w:rFonts w:ascii="Calibri" w:hAnsi="Calibri" w:cs="Calibri"/>
                <w:b/>
                <w:bCs/>
                <w:sz w:val="22"/>
                <w:szCs w:val="22"/>
              </w:rPr>
              <w:t>Lead</w:t>
            </w:r>
          </w:p>
        </w:tc>
        <w:tc>
          <w:tcPr>
            <w:tcW w:w="5670" w:type="dxa"/>
          </w:tcPr>
          <w:p w14:paraId="2689B2B6" w14:textId="4EC8B402" w:rsidR="008F53CB" w:rsidRPr="00996659" w:rsidRDefault="008F53CB" w:rsidP="004218BF">
            <w:pPr>
              <w:rPr>
                <w:rFonts w:ascii="Calibri" w:hAnsi="Calibri" w:cs="Calibri"/>
                <w:b/>
                <w:bCs/>
                <w:sz w:val="22"/>
                <w:szCs w:val="22"/>
              </w:rPr>
            </w:pPr>
            <w:r w:rsidRPr="00996659">
              <w:rPr>
                <w:rFonts w:ascii="Calibri" w:hAnsi="Calibri" w:cs="Calibri"/>
                <w:b/>
                <w:bCs/>
                <w:sz w:val="22"/>
                <w:szCs w:val="22"/>
              </w:rPr>
              <w:t>Context</w:t>
            </w:r>
          </w:p>
        </w:tc>
        <w:tc>
          <w:tcPr>
            <w:tcW w:w="2340" w:type="dxa"/>
          </w:tcPr>
          <w:p w14:paraId="3373D26E" w14:textId="019480FD" w:rsidR="008F53CB" w:rsidRPr="00996659" w:rsidRDefault="0079371E" w:rsidP="004218BF">
            <w:pPr>
              <w:rPr>
                <w:rFonts w:ascii="Calibri" w:hAnsi="Calibri" w:cs="Calibri"/>
                <w:b/>
                <w:bCs/>
                <w:sz w:val="22"/>
                <w:szCs w:val="22"/>
              </w:rPr>
            </w:pPr>
            <w:r>
              <w:rPr>
                <w:rFonts w:ascii="Calibri" w:hAnsi="Calibri" w:cs="Calibri"/>
                <w:b/>
                <w:bCs/>
                <w:sz w:val="22"/>
                <w:szCs w:val="22"/>
              </w:rPr>
              <w:t>Update</w:t>
            </w:r>
          </w:p>
        </w:tc>
      </w:tr>
      <w:tr w:rsidR="008F53CB" w14:paraId="2ACF8B9B" w14:textId="44E1FC3B" w:rsidTr="00605513">
        <w:tc>
          <w:tcPr>
            <w:tcW w:w="1975" w:type="dxa"/>
          </w:tcPr>
          <w:p w14:paraId="20E6673A" w14:textId="319C861E" w:rsidR="008F53CB" w:rsidRDefault="008F53CB" w:rsidP="004218BF">
            <w:pPr>
              <w:rPr>
                <w:rFonts w:ascii="Calibri" w:hAnsi="Calibri" w:cs="Calibri"/>
                <w:sz w:val="22"/>
                <w:szCs w:val="22"/>
              </w:rPr>
            </w:pPr>
            <w:r>
              <w:rPr>
                <w:rFonts w:ascii="Calibri" w:hAnsi="Calibri" w:cs="Calibri"/>
                <w:sz w:val="22"/>
                <w:szCs w:val="22"/>
              </w:rPr>
              <w:t>HFC070224-03-01</w:t>
            </w:r>
          </w:p>
        </w:tc>
        <w:tc>
          <w:tcPr>
            <w:tcW w:w="3330" w:type="dxa"/>
          </w:tcPr>
          <w:p w14:paraId="35829FCF" w14:textId="65F96D38" w:rsidR="008F53CB" w:rsidRPr="00274632" w:rsidRDefault="00215DC1" w:rsidP="008A4CA6">
            <w:pPr>
              <w:tabs>
                <w:tab w:val="left" w:pos="720"/>
              </w:tabs>
              <w:rPr>
                <w:rFonts w:ascii="Calibri" w:hAnsi="Calibri" w:cs="Calibri"/>
                <w:strike/>
                <w:sz w:val="22"/>
                <w:szCs w:val="22"/>
              </w:rPr>
            </w:pPr>
            <w:r>
              <w:rPr>
                <w:rFonts w:ascii="Calibri" w:hAnsi="Calibri" w:cs="Calibri"/>
                <w:sz w:val="22"/>
                <w:szCs w:val="22"/>
              </w:rPr>
              <w:t>G</w:t>
            </w:r>
            <w:r w:rsidR="008F53CB">
              <w:rPr>
                <w:rFonts w:ascii="Calibri" w:hAnsi="Calibri" w:cs="Calibri"/>
                <w:sz w:val="22"/>
                <w:szCs w:val="22"/>
              </w:rPr>
              <w:t>ather feedback and questions from colleagues in</w:t>
            </w:r>
            <w:r>
              <w:rPr>
                <w:rFonts w:ascii="Calibri" w:hAnsi="Calibri" w:cs="Calibri"/>
                <w:sz w:val="22"/>
                <w:szCs w:val="22"/>
              </w:rPr>
              <w:t xml:space="preserve"> TLSE</w:t>
            </w:r>
            <w:r w:rsidR="00F91D56">
              <w:rPr>
                <w:rFonts w:ascii="Calibri" w:hAnsi="Calibri" w:cs="Calibri"/>
                <w:sz w:val="22"/>
                <w:szCs w:val="22"/>
              </w:rPr>
              <w:t xml:space="preserve"> to </w:t>
            </w:r>
            <w:r w:rsidR="008F53CB">
              <w:rPr>
                <w:rFonts w:ascii="Calibri" w:hAnsi="Calibri" w:cs="Calibri"/>
                <w:sz w:val="22"/>
                <w:szCs w:val="22"/>
              </w:rPr>
              <w:t xml:space="preserve">feed </w:t>
            </w:r>
            <w:proofErr w:type="gramStart"/>
            <w:r w:rsidR="008F53CB">
              <w:rPr>
                <w:rFonts w:ascii="Calibri" w:hAnsi="Calibri" w:cs="Calibri"/>
                <w:sz w:val="22"/>
                <w:szCs w:val="22"/>
              </w:rPr>
              <w:t>into</w:t>
            </w:r>
            <w:r w:rsidR="00F91D56">
              <w:rPr>
                <w:rFonts w:ascii="Calibri" w:hAnsi="Calibri" w:cs="Calibri"/>
                <w:sz w:val="22"/>
                <w:szCs w:val="22"/>
              </w:rPr>
              <w:t xml:space="preserve">, </w:t>
            </w:r>
            <w:r w:rsidR="008F53CB">
              <w:rPr>
                <w:rFonts w:ascii="Calibri" w:hAnsi="Calibri" w:cs="Calibri"/>
                <w:sz w:val="22"/>
                <w:szCs w:val="22"/>
              </w:rPr>
              <w:t>and</w:t>
            </w:r>
            <w:proofErr w:type="gramEnd"/>
            <w:r w:rsidR="008F53CB">
              <w:rPr>
                <w:rFonts w:ascii="Calibri" w:hAnsi="Calibri" w:cs="Calibri"/>
                <w:sz w:val="22"/>
                <w:szCs w:val="22"/>
              </w:rPr>
              <w:t xml:space="preserve"> inform further</w:t>
            </w:r>
            <w:r w:rsidR="00D81A6E">
              <w:rPr>
                <w:rFonts w:ascii="Calibri" w:hAnsi="Calibri" w:cs="Calibri"/>
                <w:sz w:val="22"/>
                <w:szCs w:val="22"/>
              </w:rPr>
              <w:t>.</w:t>
            </w:r>
          </w:p>
          <w:p w14:paraId="4212EDE4" w14:textId="77777777" w:rsidR="008F53CB" w:rsidRDefault="008F53CB" w:rsidP="004218BF">
            <w:pPr>
              <w:rPr>
                <w:rFonts w:ascii="Calibri" w:hAnsi="Calibri" w:cs="Calibri"/>
                <w:sz w:val="22"/>
                <w:szCs w:val="22"/>
              </w:rPr>
            </w:pPr>
          </w:p>
        </w:tc>
        <w:tc>
          <w:tcPr>
            <w:tcW w:w="1980" w:type="dxa"/>
          </w:tcPr>
          <w:p w14:paraId="6B3D2B27" w14:textId="26A49CF6" w:rsidR="008F53CB" w:rsidRDefault="008060BE" w:rsidP="004218BF">
            <w:pPr>
              <w:rPr>
                <w:rFonts w:ascii="Calibri" w:hAnsi="Calibri" w:cs="Calibri"/>
                <w:sz w:val="22"/>
                <w:szCs w:val="22"/>
              </w:rPr>
            </w:pPr>
            <w:r>
              <w:rPr>
                <w:rFonts w:ascii="Calibri" w:hAnsi="Calibri" w:cs="Calibri"/>
                <w:sz w:val="22"/>
                <w:szCs w:val="22"/>
              </w:rPr>
              <w:t>Rachel Walton</w:t>
            </w:r>
          </w:p>
        </w:tc>
        <w:tc>
          <w:tcPr>
            <w:tcW w:w="5670" w:type="dxa"/>
          </w:tcPr>
          <w:p w14:paraId="4675DA31" w14:textId="77777777" w:rsidR="00F82CC5" w:rsidRDefault="00F82CC5" w:rsidP="00215DC1">
            <w:pPr>
              <w:tabs>
                <w:tab w:val="left" w:pos="720"/>
              </w:tabs>
              <w:rPr>
                <w:rFonts w:ascii="Calibri" w:hAnsi="Calibri" w:cs="Calibri"/>
                <w:sz w:val="22"/>
                <w:szCs w:val="22"/>
              </w:rPr>
            </w:pPr>
            <w:r>
              <w:rPr>
                <w:rFonts w:ascii="Calibri" w:hAnsi="Calibri" w:cs="Calibri"/>
                <w:sz w:val="22"/>
                <w:szCs w:val="22"/>
              </w:rPr>
              <w:t>Item 3: Teaching Sustainability</w:t>
            </w:r>
          </w:p>
          <w:p w14:paraId="6DB0DFED" w14:textId="77777777" w:rsidR="00F82CC5" w:rsidRDefault="00F82CC5" w:rsidP="00215DC1">
            <w:pPr>
              <w:tabs>
                <w:tab w:val="left" w:pos="720"/>
              </w:tabs>
              <w:rPr>
                <w:rFonts w:ascii="Calibri" w:hAnsi="Calibri" w:cs="Calibri"/>
                <w:sz w:val="22"/>
                <w:szCs w:val="22"/>
              </w:rPr>
            </w:pPr>
          </w:p>
          <w:p w14:paraId="71E06CE1" w14:textId="3240740D" w:rsidR="00215DC1" w:rsidRDefault="00215DC1" w:rsidP="00215DC1">
            <w:pPr>
              <w:tabs>
                <w:tab w:val="left" w:pos="720"/>
              </w:tabs>
              <w:rPr>
                <w:rFonts w:ascii="Calibri" w:hAnsi="Calibri" w:cs="Calibri"/>
                <w:sz w:val="22"/>
                <w:szCs w:val="22"/>
              </w:rPr>
            </w:pPr>
            <w:r>
              <w:rPr>
                <w:rFonts w:ascii="Calibri" w:hAnsi="Calibri" w:cs="Calibri"/>
                <w:sz w:val="22"/>
                <w:szCs w:val="22"/>
              </w:rPr>
              <w:t>This is a three-year project and there will be additional work for some colleagues in this initial stage of data collection.  Communications should be open and clear so that colleagues are kept informed throughout the process, especially those directly involved.</w:t>
            </w:r>
          </w:p>
          <w:p w14:paraId="24AD6384" w14:textId="77777777" w:rsidR="008F53CB" w:rsidRDefault="008F53CB" w:rsidP="004218BF">
            <w:pPr>
              <w:rPr>
                <w:rFonts w:ascii="Calibri" w:hAnsi="Calibri" w:cs="Calibri"/>
                <w:sz w:val="22"/>
                <w:szCs w:val="22"/>
              </w:rPr>
            </w:pPr>
          </w:p>
        </w:tc>
        <w:tc>
          <w:tcPr>
            <w:tcW w:w="2340" w:type="dxa"/>
          </w:tcPr>
          <w:p w14:paraId="2C964597" w14:textId="77777777" w:rsidR="008F53CB" w:rsidRDefault="008F53CB" w:rsidP="004218BF">
            <w:pPr>
              <w:rPr>
                <w:rFonts w:ascii="Calibri" w:hAnsi="Calibri" w:cs="Calibri"/>
                <w:sz w:val="22"/>
                <w:szCs w:val="22"/>
              </w:rPr>
            </w:pPr>
          </w:p>
        </w:tc>
      </w:tr>
      <w:tr w:rsidR="008F53CB" w14:paraId="00B3E74D" w14:textId="4BC3E479" w:rsidTr="00605513">
        <w:tc>
          <w:tcPr>
            <w:tcW w:w="1975" w:type="dxa"/>
          </w:tcPr>
          <w:p w14:paraId="772B8C2D" w14:textId="6AF3EF46" w:rsidR="008F53CB" w:rsidRDefault="008F53CB" w:rsidP="004218BF">
            <w:pPr>
              <w:rPr>
                <w:rFonts w:ascii="Calibri" w:hAnsi="Calibri" w:cs="Calibri"/>
                <w:sz w:val="22"/>
                <w:szCs w:val="22"/>
              </w:rPr>
            </w:pPr>
            <w:r>
              <w:rPr>
                <w:rFonts w:ascii="Calibri" w:hAnsi="Calibri" w:cs="Calibri"/>
                <w:sz w:val="22"/>
                <w:szCs w:val="22"/>
              </w:rPr>
              <w:t>HFC070224-04-01</w:t>
            </w:r>
          </w:p>
        </w:tc>
        <w:tc>
          <w:tcPr>
            <w:tcW w:w="3330" w:type="dxa"/>
          </w:tcPr>
          <w:p w14:paraId="56B352CB" w14:textId="0888B23A" w:rsidR="008F53CB" w:rsidRDefault="00C60F4B" w:rsidP="004218BF">
            <w:pPr>
              <w:rPr>
                <w:rFonts w:ascii="Calibri" w:hAnsi="Calibri" w:cs="Calibri"/>
                <w:sz w:val="22"/>
                <w:szCs w:val="22"/>
              </w:rPr>
            </w:pPr>
            <w:r>
              <w:rPr>
                <w:rFonts w:ascii="Calibri" w:hAnsi="Calibri" w:cs="Calibri"/>
                <w:sz w:val="22"/>
                <w:szCs w:val="22"/>
              </w:rPr>
              <w:t>Further discussion with Richard Allmendinger as Associate Dean for Business Engagement &amp; CCP</w:t>
            </w:r>
          </w:p>
          <w:p w14:paraId="5CAD9681" w14:textId="50DC0C88" w:rsidR="008060BE" w:rsidRDefault="008060BE" w:rsidP="004218BF">
            <w:pPr>
              <w:rPr>
                <w:rFonts w:ascii="Calibri" w:hAnsi="Calibri" w:cs="Calibri"/>
                <w:sz w:val="22"/>
                <w:szCs w:val="22"/>
              </w:rPr>
            </w:pPr>
          </w:p>
        </w:tc>
        <w:tc>
          <w:tcPr>
            <w:tcW w:w="1980" w:type="dxa"/>
          </w:tcPr>
          <w:p w14:paraId="0A73ABF5" w14:textId="1D8CF1C0" w:rsidR="008F53CB" w:rsidRDefault="008060BE" w:rsidP="004218BF">
            <w:pPr>
              <w:rPr>
                <w:rFonts w:ascii="Calibri" w:hAnsi="Calibri" w:cs="Calibri"/>
                <w:sz w:val="22"/>
                <w:szCs w:val="22"/>
              </w:rPr>
            </w:pPr>
            <w:r>
              <w:rPr>
                <w:rFonts w:ascii="Calibri" w:hAnsi="Calibri" w:cs="Calibri"/>
                <w:sz w:val="22"/>
                <w:szCs w:val="22"/>
              </w:rPr>
              <w:t>Maggie Gale</w:t>
            </w:r>
          </w:p>
        </w:tc>
        <w:tc>
          <w:tcPr>
            <w:tcW w:w="5670" w:type="dxa"/>
          </w:tcPr>
          <w:p w14:paraId="710B29B1" w14:textId="77777777" w:rsidR="008F53CB" w:rsidRDefault="00CB05ED" w:rsidP="004218BF">
            <w:pPr>
              <w:rPr>
                <w:rFonts w:ascii="Calibri" w:hAnsi="Calibri" w:cs="Calibri"/>
                <w:sz w:val="22"/>
                <w:szCs w:val="22"/>
              </w:rPr>
            </w:pPr>
            <w:r>
              <w:rPr>
                <w:rFonts w:ascii="Calibri" w:hAnsi="Calibri" w:cs="Calibri"/>
                <w:sz w:val="22"/>
                <w:szCs w:val="22"/>
              </w:rPr>
              <w:t>Item 4: Update on Research</w:t>
            </w:r>
          </w:p>
          <w:p w14:paraId="6C3FC76B" w14:textId="77777777" w:rsidR="00F44F8A" w:rsidRDefault="00F44F8A" w:rsidP="004218BF">
            <w:pPr>
              <w:rPr>
                <w:rFonts w:ascii="Calibri" w:hAnsi="Calibri" w:cs="Calibri"/>
                <w:sz w:val="22"/>
                <w:szCs w:val="22"/>
              </w:rPr>
            </w:pPr>
          </w:p>
          <w:p w14:paraId="0B1E06CD" w14:textId="77777777" w:rsidR="00F44F8A" w:rsidRDefault="00F44F8A" w:rsidP="004218BF">
            <w:pPr>
              <w:rPr>
                <w:rFonts w:ascii="Calibri" w:hAnsi="Calibri" w:cs="Calibri"/>
                <w:sz w:val="22"/>
                <w:szCs w:val="22"/>
              </w:rPr>
            </w:pPr>
            <w:r>
              <w:rPr>
                <w:rFonts w:ascii="Calibri" w:hAnsi="Calibri" w:cs="Calibri"/>
                <w:sz w:val="22"/>
                <w:szCs w:val="22"/>
              </w:rPr>
              <w:t>Discussion about the importance of embedding research innovation, AI and Intellectual Property</w:t>
            </w:r>
            <w:r w:rsidR="00C60F4B">
              <w:rPr>
                <w:rFonts w:ascii="Calibri" w:hAnsi="Calibri" w:cs="Calibri"/>
                <w:sz w:val="22"/>
                <w:szCs w:val="22"/>
              </w:rPr>
              <w:t xml:space="preserve"> into our culture.</w:t>
            </w:r>
          </w:p>
          <w:p w14:paraId="1298885C" w14:textId="106D0741" w:rsidR="00C60F4B" w:rsidRDefault="00C60F4B" w:rsidP="004218BF">
            <w:pPr>
              <w:rPr>
                <w:rFonts w:ascii="Calibri" w:hAnsi="Calibri" w:cs="Calibri"/>
                <w:sz w:val="22"/>
                <w:szCs w:val="22"/>
              </w:rPr>
            </w:pPr>
          </w:p>
        </w:tc>
        <w:tc>
          <w:tcPr>
            <w:tcW w:w="2340" w:type="dxa"/>
          </w:tcPr>
          <w:p w14:paraId="3520E0CE" w14:textId="77777777" w:rsidR="008F53CB" w:rsidRDefault="008F53CB" w:rsidP="004218BF">
            <w:pPr>
              <w:rPr>
                <w:rFonts w:ascii="Calibri" w:hAnsi="Calibri" w:cs="Calibri"/>
                <w:sz w:val="22"/>
                <w:szCs w:val="22"/>
              </w:rPr>
            </w:pPr>
          </w:p>
        </w:tc>
      </w:tr>
      <w:tr w:rsidR="008F53CB" w14:paraId="46533139" w14:textId="43F7C89D" w:rsidTr="00605513">
        <w:tc>
          <w:tcPr>
            <w:tcW w:w="1975" w:type="dxa"/>
          </w:tcPr>
          <w:p w14:paraId="10BD1917" w14:textId="28443176" w:rsidR="008F53CB" w:rsidRDefault="008F53CB" w:rsidP="004218BF">
            <w:pPr>
              <w:rPr>
                <w:rFonts w:ascii="Calibri" w:hAnsi="Calibri" w:cs="Calibri"/>
                <w:sz w:val="22"/>
                <w:szCs w:val="22"/>
              </w:rPr>
            </w:pPr>
            <w:r>
              <w:rPr>
                <w:rFonts w:ascii="Calibri" w:hAnsi="Calibri" w:cs="Calibri"/>
                <w:sz w:val="22"/>
                <w:szCs w:val="22"/>
              </w:rPr>
              <w:t>HFC070224-05-01</w:t>
            </w:r>
          </w:p>
        </w:tc>
        <w:tc>
          <w:tcPr>
            <w:tcW w:w="3330" w:type="dxa"/>
          </w:tcPr>
          <w:p w14:paraId="0C09CCAD" w14:textId="24C57385" w:rsidR="008F53CB" w:rsidRDefault="00711C79" w:rsidP="004218BF">
            <w:pPr>
              <w:rPr>
                <w:rFonts w:ascii="Calibri" w:hAnsi="Calibri" w:cs="Calibri"/>
                <w:sz w:val="22"/>
                <w:szCs w:val="22"/>
              </w:rPr>
            </w:pPr>
            <w:r>
              <w:rPr>
                <w:rFonts w:ascii="Calibri" w:hAnsi="Calibri" w:cs="Calibri"/>
                <w:sz w:val="22"/>
                <w:szCs w:val="22"/>
              </w:rPr>
              <w:t xml:space="preserve">Provide list of colleagues on the </w:t>
            </w:r>
            <w:r w:rsidR="00A34704">
              <w:rPr>
                <w:rFonts w:ascii="Calibri" w:hAnsi="Calibri" w:cs="Calibri"/>
                <w:sz w:val="22"/>
                <w:szCs w:val="22"/>
              </w:rPr>
              <w:t xml:space="preserve">Humanities Bicentenary </w:t>
            </w:r>
            <w:r>
              <w:rPr>
                <w:rFonts w:ascii="Calibri" w:hAnsi="Calibri" w:cs="Calibri"/>
                <w:sz w:val="22"/>
                <w:szCs w:val="22"/>
              </w:rPr>
              <w:t>working group</w:t>
            </w:r>
            <w:r w:rsidR="00A34704">
              <w:rPr>
                <w:rFonts w:ascii="Calibri" w:hAnsi="Calibri" w:cs="Calibri"/>
                <w:sz w:val="22"/>
                <w:szCs w:val="22"/>
              </w:rPr>
              <w:t>.</w:t>
            </w:r>
          </w:p>
          <w:p w14:paraId="41784FF6" w14:textId="203C978E" w:rsidR="008060BE" w:rsidRPr="00E82C3F" w:rsidRDefault="008060BE" w:rsidP="004218BF">
            <w:pPr>
              <w:rPr>
                <w:rFonts w:ascii="Calibri" w:hAnsi="Calibri" w:cs="Calibri"/>
                <w:b/>
                <w:bCs/>
                <w:sz w:val="22"/>
                <w:szCs w:val="22"/>
              </w:rPr>
            </w:pPr>
          </w:p>
        </w:tc>
        <w:tc>
          <w:tcPr>
            <w:tcW w:w="1980" w:type="dxa"/>
          </w:tcPr>
          <w:p w14:paraId="3FA07615" w14:textId="367A35B2" w:rsidR="008F53CB" w:rsidRDefault="008060BE" w:rsidP="004218BF">
            <w:pPr>
              <w:rPr>
                <w:rFonts w:ascii="Calibri" w:hAnsi="Calibri" w:cs="Calibri"/>
                <w:sz w:val="22"/>
                <w:szCs w:val="22"/>
              </w:rPr>
            </w:pPr>
            <w:r>
              <w:rPr>
                <w:rFonts w:ascii="Calibri" w:hAnsi="Calibri" w:cs="Calibri"/>
                <w:sz w:val="22"/>
                <w:szCs w:val="22"/>
              </w:rPr>
              <w:t>Gemma Keaveney</w:t>
            </w:r>
          </w:p>
        </w:tc>
        <w:tc>
          <w:tcPr>
            <w:tcW w:w="5670" w:type="dxa"/>
          </w:tcPr>
          <w:p w14:paraId="1F0E9BD1" w14:textId="77777777" w:rsidR="008F53CB" w:rsidRDefault="00C60F4B" w:rsidP="004218BF">
            <w:pPr>
              <w:rPr>
                <w:rFonts w:ascii="Calibri" w:hAnsi="Calibri" w:cs="Calibri"/>
                <w:sz w:val="22"/>
                <w:szCs w:val="22"/>
              </w:rPr>
            </w:pPr>
            <w:r>
              <w:rPr>
                <w:rFonts w:ascii="Calibri" w:hAnsi="Calibri" w:cs="Calibri"/>
                <w:sz w:val="22"/>
                <w:szCs w:val="22"/>
              </w:rPr>
              <w:t xml:space="preserve">Item 5: </w:t>
            </w:r>
            <w:r w:rsidR="00BB6FB6">
              <w:rPr>
                <w:rFonts w:ascii="Calibri" w:hAnsi="Calibri" w:cs="Calibri"/>
                <w:sz w:val="22"/>
                <w:szCs w:val="22"/>
              </w:rPr>
              <w:t>Bicentenary activities and Community Festival</w:t>
            </w:r>
          </w:p>
          <w:p w14:paraId="53E3F7E6" w14:textId="77777777" w:rsidR="00BB6FB6" w:rsidRDefault="00BB6FB6" w:rsidP="004218BF">
            <w:pPr>
              <w:rPr>
                <w:rFonts w:ascii="Calibri" w:hAnsi="Calibri" w:cs="Calibri"/>
                <w:sz w:val="22"/>
                <w:szCs w:val="22"/>
              </w:rPr>
            </w:pPr>
          </w:p>
          <w:p w14:paraId="2F32F679" w14:textId="77777777" w:rsidR="00711C79" w:rsidRDefault="00BB6FB6" w:rsidP="004218BF">
            <w:pPr>
              <w:rPr>
                <w:rFonts w:ascii="Calibri" w:hAnsi="Calibri" w:cs="Calibri"/>
                <w:sz w:val="22"/>
                <w:szCs w:val="22"/>
              </w:rPr>
            </w:pPr>
            <w:r>
              <w:rPr>
                <w:rFonts w:ascii="Calibri" w:hAnsi="Calibri" w:cs="Calibri"/>
                <w:sz w:val="22"/>
                <w:szCs w:val="22"/>
              </w:rPr>
              <w:t>Faculty Committee members are encouraged to forward ideas and suggestions for events and activities t</w:t>
            </w:r>
            <w:r w:rsidR="00786D83">
              <w:rPr>
                <w:rFonts w:ascii="Calibri" w:hAnsi="Calibri" w:cs="Calibri"/>
                <w:sz w:val="22"/>
                <w:szCs w:val="22"/>
              </w:rPr>
              <w:t xml:space="preserve">hat align with the bicentenary theme and </w:t>
            </w:r>
            <w:r w:rsidR="00711C79">
              <w:rPr>
                <w:rFonts w:ascii="Calibri" w:hAnsi="Calibri" w:cs="Calibri"/>
                <w:sz w:val="22"/>
                <w:szCs w:val="22"/>
              </w:rPr>
              <w:t>community festival.</w:t>
            </w:r>
          </w:p>
          <w:p w14:paraId="09DEE065" w14:textId="7A6C7E37" w:rsidR="00BB6FB6" w:rsidRDefault="00786D83" w:rsidP="004218BF">
            <w:pPr>
              <w:rPr>
                <w:rFonts w:ascii="Calibri" w:hAnsi="Calibri" w:cs="Calibri"/>
                <w:sz w:val="22"/>
                <w:szCs w:val="22"/>
              </w:rPr>
            </w:pPr>
            <w:r>
              <w:rPr>
                <w:rFonts w:ascii="Calibri" w:hAnsi="Calibri" w:cs="Calibri"/>
                <w:sz w:val="22"/>
                <w:szCs w:val="22"/>
              </w:rPr>
              <w:t xml:space="preserve"> </w:t>
            </w:r>
          </w:p>
        </w:tc>
        <w:tc>
          <w:tcPr>
            <w:tcW w:w="2340" w:type="dxa"/>
          </w:tcPr>
          <w:p w14:paraId="13D80102" w14:textId="77777777" w:rsidR="008F53CB" w:rsidRDefault="008F53CB" w:rsidP="004218BF">
            <w:pPr>
              <w:rPr>
                <w:rFonts w:ascii="Calibri" w:hAnsi="Calibri" w:cs="Calibri"/>
                <w:sz w:val="22"/>
                <w:szCs w:val="22"/>
              </w:rPr>
            </w:pPr>
          </w:p>
        </w:tc>
      </w:tr>
      <w:tr w:rsidR="008F53CB" w14:paraId="27C13B34" w14:textId="76A782AF" w:rsidTr="00605513">
        <w:tc>
          <w:tcPr>
            <w:tcW w:w="1975" w:type="dxa"/>
          </w:tcPr>
          <w:p w14:paraId="009429D5" w14:textId="4F8EE86B" w:rsidR="008F53CB" w:rsidRDefault="008F53CB" w:rsidP="004218BF">
            <w:pPr>
              <w:rPr>
                <w:rFonts w:ascii="Calibri" w:hAnsi="Calibri" w:cs="Calibri"/>
                <w:sz w:val="22"/>
                <w:szCs w:val="22"/>
              </w:rPr>
            </w:pPr>
            <w:r>
              <w:rPr>
                <w:rFonts w:ascii="Calibri" w:hAnsi="Calibri" w:cs="Calibri"/>
                <w:sz w:val="22"/>
                <w:szCs w:val="22"/>
              </w:rPr>
              <w:t>HFC070224-05-02</w:t>
            </w:r>
          </w:p>
        </w:tc>
        <w:tc>
          <w:tcPr>
            <w:tcW w:w="3330" w:type="dxa"/>
          </w:tcPr>
          <w:p w14:paraId="4F1586DA" w14:textId="4289E9E5" w:rsidR="008F53CB" w:rsidRDefault="008F53CB" w:rsidP="004218BF">
            <w:pPr>
              <w:rPr>
                <w:rFonts w:ascii="Calibri" w:hAnsi="Calibri" w:cs="Calibri"/>
                <w:sz w:val="22"/>
                <w:szCs w:val="22"/>
              </w:rPr>
            </w:pPr>
            <w:r>
              <w:rPr>
                <w:rFonts w:ascii="Calibri" w:hAnsi="Calibri" w:cs="Calibri"/>
                <w:sz w:val="22"/>
                <w:szCs w:val="22"/>
              </w:rPr>
              <w:t>Emma Pemberton-Eccles and Kate McNamee to pick up outside this meeting.</w:t>
            </w:r>
          </w:p>
        </w:tc>
        <w:tc>
          <w:tcPr>
            <w:tcW w:w="1980" w:type="dxa"/>
          </w:tcPr>
          <w:p w14:paraId="07E33510" w14:textId="21FE7547" w:rsidR="008F53CB" w:rsidRDefault="008060BE" w:rsidP="004218BF">
            <w:pPr>
              <w:rPr>
                <w:rFonts w:ascii="Calibri" w:hAnsi="Calibri" w:cs="Calibri"/>
                <w:sz w:val="22"/>
                <w:szCs w:val="22"/>
              </w:rPr>
            </w:pPr>
            <w:r>
              <w:rPr>
                <w:rFonts w:ascii="Calibri" w:hAnsi="Calibri" w:cs="Calibri"/>
                <w:sz w:val="22"/>
                <w:szCs w:val="22"/>
              </w:rPr>
              <w:t>Emma Pemberton-Eccles &amp; Kate McNamee</w:t>
            </w:r>
          </w:p>
        </w:tc>
        <w:tc>
          <w:tcPr>
            <w:tcW w:w="5670" w:type="dxa"/>
          </w:tcPr>
          <w:p w14:paraId="0390F708" w14:textId="77777777" w:rsidR="00A34704" w:rsidRDefault="00A34704" w:rsidP="00A34704">
            <w:pPr>
              <w:tabs>
                <w:tab w:val="left" w:pos="720"/>
              </w:tabs>
              <w:rPr>
                <w:rFonts w:ascii="Calibri" w:hAnsi="Calibri" w:cs="Calibri"/>
                <w:sz w:val="22"/>
                <w:szCs w:val="22"/>
              </w:rPr>
            </w:pPr>
            <w:r>
              <w:rPr>
                <w:rFonts w:ascii="Calibri" w:hAnsi="Calibri" w:cs="Calibri"/>
                <w:sz w:val="22"/>
                <w:szCs w:val="22"/>
              </w:rPr>
              <w:t>Item 5: Bicentenary activities and Community Festival</w:t>
            </w:r>
          </w:p>
          <w:p w14:paraId="1BEED8F9" w14:textId="77777777" w:rsidR="00A34704" w:rsidRDefault="00A34704" w:rsidP="00A34704">
            <w:pPr>
              <w:tabs>
                <w:tab w:val="left" w:pos="720"/>
              </w:tabs>
              <w:rPr>
                <w:rFonts w:ascii="Calibri" w:hAnsi="Calibri" w:cs="Calibri"/>
                <w:sz w:val="22"/>
                <w:szCs w:val="22"/>
              </w:rPr>
            </w:pPr>
          </w:p>
          <w:p w14:paraId="3FFC83DE" w14:textId="037552DE" w:rsidR="00A34704" w:rsidRDefault="00A34704" w:rsidP="00A34704">
            <w:pPr>
              <w:tabs>
                <w:tab w:val="left" w:pos="720"/>
              </w:tabs>
              <w:rPr>
                <w:rFonts w:ascii="Calibri" w:hAnsi="Calibri" w:cs="Calibri"/>
                <w:sz w:val="22"/>
                <w:szCs w:val="22"/>
              </w:rPr>
            </w:pPr>
            <w:r>
              <w:rPr>
                <w:rFonts w:ascii="Calibri" w:hAnsi="Calibri" w:cs="Calibri"/>
                <w:sz w:val="22"/>
                <w:szCs w:val="22"/>
              </w:rPr>
              <w:t xml:space="preserve">There </w:t>
            </w:r>
            <w:r w:rsidR="009453A6">
              <w:rPr>
                <w:rFonts w:ascii="Calibri" w:hAnsi="Calibri" w:cs="Calibri"/>
                <w:sz w:val="22"/>
                <w:szCs w:val="22"/>
              </w:rPr>
              <w:t xml:space="preserve">is a </w:t>
            </w:r>
            <w:r>
              <w:rPr>
                <w:rFonts w:ascii="Calibri" w:hAnsi="Calibri" w:cs="Calibri"/>
                <w:sz w:val="22"/>
                <w:szCs w:val="22"/>
              </w:rPr>
              <w:t xml:space="preserve">programme of work on </w:t>
            </w:r>
            <w:r w:rsidRPr="00E335DA">
              <w:rPr>
                <w:rFonts w:ascii="Calibri" w:hAnsi="Calibri" w:cs="Calibri"/>
                <w:i/>
                <w:iCs/>
                <w:sz w:val="22"/>
                <w:szCs w:val="22"/>
              </w:rPr>
              <w:t>Justice and Fairness,</w:t>
            </w:r>
            <w:r>
              <w:rPr>
                <w:rFonts w:ascii="Calibri" w:hAnsi="Calibri" w:cs="Calibri"/>
                <w:sz w:val="22"/>
                <w:szCs w:val="22"/>
              </w:rPr>
              <w:t xml:space="preserve"> and not</w:t>
            </w:r>
            <w:r w:rsidR="009453A6">
              <w:rPr>
                <w:rFonts w:ascii="Calibri" w:hAnsi="Calibri" w:cs="Calibri"/>
                <w:sz w:val="22"/>
                <w:szCs w:val="22"/>
              </w:rPr>
              <w:t xml:space="preserve">ing </w:t>
            </w:r>
            <w:r>
              <w:rPr>
                <w:rFonts w:ascii="Calibri" w:hAnsi="Calibri" w:cs="Calibri"/>
                <w:sz w:val="22"/>
                <w:szCs w:val="22"/>
              </w:rPr>
              <w:t xml:space="preserve">the </w:t>
            </w:r>
            <w:r w:rsidR="009453A6">
              <w:rPr>
                <w:rFonts w:ascii="Calibri" w:hAnsi="Calibri" w:cs="Calibri"/>
                <w:sz w:val="22"/>
                <w:szCs w:val="22"/>
              </w:rPr>
              <w:t>success</w:t>
            </w:r>
            <w:r w:rsidR="00605513">
              <w:rPr>
                <w:rFonts w:ascii="Calibri" w:hAnsi="Calibri" w:cs="Calibri"/>
                <w:sz w:val="22"/>
                <w:szCs w:val="22"/>
              </w:rPr>
              <w:t xml:space="preserve"> and influence</w:t>
            </w:r>
            <w:r w:rsidR="009453A6">
              <w:rPr>
                <w:rFonts w:ascii="Calibri" w:hAnsi="Calibri" w:cs="Calibri"/>
                <w:sz w:val="22"/>
                <w:szCs w:val="22"/>
              </w:rPr>
              <w:t xml:space="preserve"> of the </w:t>
            </w:r>
            <w:r>
              <w:rPr>
                <w:rFonts w:ascii="Calibri" w:hAnsi="Calibri" w:cs="Calibri"/>
                <w:sz w:val="22"/>
                <w:szCs w:val="22"/>
              </w:rPr>
              <w:t>recent TV programme about the Post Office scandal</w:t>
            </w:r>
            <w:r w:rsidR="00605513">
              <w:rPr>
                <w:rFonts w:ascii="Calibri" w:hAnsi="Calibri" w:cs="Calibri"/>
                <w:sz w:val="22"/>
                <w:szCs w:val="22"/>
              </w:rPr>
              <w:t>, we should</w:t>
            </w:r>
            <w:r>
              <w:rPr>
                <w:rFonts w:ascii="Calibri" w:hAnsi="Calibri" w:cs="Calibri"/>
                <w:sz w:val="22"/>
                <w:szCs w:val="22"/>
              </w:rPr>
              <w:t xml:space="preserve"> try to engage further with Toby Jones and Julie Hesmondhalgh to involve them in </w:t>
            </w:r>
            <w:r w:rsidR="00605513">
              <w:rPr>
                <w:rFonts w:ascii="Calibri" w:hAnsi="Calibri" w:cs="Calibri"/>
                <w:sz w:val="22"/>
                <w:szCs w:val="22"/>
              </w:rPr>
              <w:t>our</w:t>
            </w:r>
            <w:r>
              <w:rPr>
                <w:rFonts w:ascii="Calibri" w:hAnsi="Calibri" w:cs="Calibri"/>
                <w:sz w:val="22"/>
                <w:szCs w:val="22"/>
              </w:rPr>
              <w:t xml:space="preserve"> activities</w:t>
            </w:r>
            <w:r w:rsidR="00605513">
              <w:rPr>
                <w:rFonts w:ascii="Calibri" w:hAnsi="Calibri" w:cs="Calibri"/>
                <w:sz w:val="22"/>
                <w:szCs w:val="22"/>
              </w:rPr>
              <w:t xml:space="preserve"> in this area</w:t>
            </w:r>
            <w:r>
              <w:rPr>
                <w:rFonts w:ascii="Calibri" w:hAnsi="Calibri" w:cs="Calibri"/>
                <w:sz w:val="22"/>
                <w:szCs w:val="22"/>
              </w:rPr>
              <w:t>.</w:t>
            </w:r>
          </w:p>
          <w:p w14:paraId="327759EA" w14:textId="77777777" w:rsidR="008F53CB" w:rsidRDefault="008F53CB" w:rsidP="004218BF">
            <w:pPr>
              <w:rPr>
                <w:rFonts w:ascii="Calibri" w:hAnsi="Calibri" w:cs="Calibri"/>
                <w:sz w:val="22"/>
                <w:szCs w:val="22"/>
              </w:rPr>
            </w:pPr>
          </w:p>
        </w:tc>
        <w:tc>
          <w:tcPr>
            <w:tcW w:w="2340" w:type="dxa"/>
          </w:tcPr>
          <w:p w14:paraId="134D57D5" w14:textId="77777777" w:rsidR="008F53CB" w:rsidRDefault="008F53CB" w:rsidP="004218BF">
            <w:pPr>
              <w:rPr>
                <w:rFonts w:ascii="Calibri" w:hAnsi="Calibri" w:cs="Calibri"/>
                <w:sz w:val="22"/>
                <w:szCs w:val="22"/>
              </w:rPr>
            </w:pPr>
          </w:p>
        </w:tc>
      </w:tr>
      <w:tr w:rsidR="008F53CB" w14:paraId="0BE138B4" w14:textId="0884EEA4" w:rsidTr="00605513">
        <w:tc>
          <w:tcPr>
            <w:tcW w:w="1975" w:type="dxa"/>
          </w:tcPr>
          <w:p w14:paraId="3B090186" w14:textId="68826FE0" w:rsidR="008F53CB" w:rsidRDefault="008F53CB" w:rsidP="004218BF">
            <w:pPr>
              <w:rPr>
                <w:rFonts w:ascii="Calibri" w:hAnsi="Calibri" w:cs="Calibri"/>
                <w:sz w:val="22"/>
                <w:szCs w:val="22"/>
              </w:rPr>
            </w:pPr>
            <w:r>
              <w:rPr>
                <w:rFonts w:ascii="Calibri" w:hAnsi="Calibri" w:cs="Calibri"/>
                <w:sz w:val="22"/>
                <w:szCs w:val="22"/>
              </w:rPr>
              <w:t>HFC070224-08-01</w:t>
            </w:r>
          </w:p>
        </w:tc>
        <w:tc>
          <w:tcPr>
            <w:tcW w:w="3330" w:type="dxa"/>
          </w:tcPr>
          <w:p w14:paraId="15098687" w14:textId="0BBFE361" w:rsidR="008F53CB" w:rsidRDefault="008F53CB" w:rsidP="004218BF">
            <w:pPr>
              <w:rPr>
                <w:rFonts w:ascii="Calibri" w:hAnsi="Calibri" w:cs="Calibri"/>
                <w:sz w:val="22"/>
                <w:szCs w:val="22"/>
              </w:rPr>
            </w:pPr>
            <w:r>
              <w:rPr>
                <w:rFonts w:ascii="Calibri" w:hAnsi="Calibri" w:cs="Calibri"/>
                <w:sz w:val="22"/>
                <w:szCs w:val="22"/>
              </w:rPr>
              <w:t>Reschedule next meeting</w:t>
            </w:r>
            <w:r w:rsidR="00845952">
              <w:rPr>
                <w:rFonts w:ascii="Calibri" w:hAnsi="Calibri" w:cs="Calibri"/>
                <w:sz w:val="22"/>
                <w:szCs w:val="22"/>
              </w:rPr>
              <w:t xml:space="preserve"> (scheduled 3 April 2024)</w:t>
            </w:r>
          </w:p>
          <w:p w14:paraId="638C3E08" w14:textId="3740A7A4" w:rsidR="008060BE" w:rsidRDefault="008060BE" w:rsidP="004218BF">
            <w:pPr>
              <w:rPr>
                <w:rFonts w:ascii="Calibri" w:hAnsi="Calibri" w:cs="Calibri"/>
                <w:sz w:val="22"/>
                <w:szCs w:val="22"/>
              </w:rPr>
            </w:pPr>
          </w:p>
        </w:tc>
        <w:tc>
          <w:tcPr>
            <w:tcW w:w="1980" w:type="dxa"/>
          </w:tcPr>
          <w:p w14:paraId="16349645" w14:textId="22C71150" w:rsidR="008F53CB" w:rsidRDefault="008F53CB" w:rsidP="004218BF">
            <w:pPr>
              <w:rPr>
                <w:rFonts w:ascii="Calibri" w:hAnsi="Calibri" w:cs="Calibri"/>
                <w:sz w:val="22"/>
                <w:szCs w:val="22"/>
              </w:rPr>
            </w:pPr>
            <w:r>
              <w:rPr>
                <w:rFonts w:ascii="Calibri" w:hAnsi="Calibri" w:cs="Calibri"/>
                <w:sz w:val="22"/>
                <w:szCs w:val="22"/>
              </w:rPr>
              <w:t>Gemma Keaveney</w:t>
            </w:r>
          </w:p>
        </w:tc>
        <w:tc>
          <w:tcPr>
            <w:tcW w:w="5670" w:type="dxa"/>
          </w:tcPr>
          <w:p w14:paraId="7CA87D9F" w14:textId="77777777" w:rsidR="008F53CB" w:rsidRDefault="00605513" w:rsidP="004218BF">
            <w:pPr>
              <w:rPr>
                <w:rFonts w:ascii="Calibri" w:hAnsi="Calibri" w:cs="Calibri"/>
                <w:sz w:val="22"/>
                <w:szCs w:val="22"/>
              </w:rPr>
            </w:pPr>
            <w:r>
              <w:rPr>
                <w:rFonts w:ascii="Calibri" w:hAnsi="Calibri" w:cs="Calibri"/>
                <w:sz w:val="22"/>
                <w:szCs w:val="22"/>
              </w:rPr>
              <w:t xml:space="preserve">Item </w:t>
            </w:r>
            <w:r w:rsidR="00931D13">
              <w:rPr>
                <w:rFonts w:ascii="Calibri" w:hAnsi="Calibri" w:cs="Calibri"/>
                <w:sz w:val="22"/>
                <w:szCs w:val="22"/>
              </w:rPr>
              <w:t>8 (item 7 on agenda): Date of next meeting</w:t>
            </w:r>
          </w:p>
          <w:p w14:paraId="73754422" w14:textId="77777777" w:rsidR="00931D13" w:rsidRDefault="00931D13" w:rsidP="004218BF">
            <w:pPr>
              <w:rPr>
                <w:rFonts w:ascii="Calibri" w:hAnsi="Calibri" w:cs="Calibri"/>
                <w:sz w:val="22"/>
                <w:szCs w:val="22"/>
              </w:rPr>
            </w:pPr>
          </w:p>
          <w:p w14:paraId="74EF2251" w14:textId="77777777" w:rsidR="00931D13" w:rsidRDefault="00931D13" w:rsidP="004218BF">
            <w:pPr>
              <w:rPr>
                <w:rFonts w:ascii="Calibri" w:hAnsi="Calibri" w:cs="Calibri"/>
                <w:sz w:val="22"/>
                <w:szCs w:val="22"/>
              </w:rPr>
            </w:pPr>
            <w:r>
              <w:rPr>
                <w:rFonts w:ascii="Calibri" w:hAnsi="Calibri" w:cs="Calibri"/>
                <w:sz w:val="22"/>
                <w:szCs w:val="22"/>
              </w:rPr>
              <w:t>Meeting to be rescheduled as currently falls in Easter week.</w:t>
            </w:r>
          </w:p>
          <w:p w14:paraId="7A7594FA" w14:textId="5A950E59" w:rsidR="00931D13" w:rsidRDefault="00931D13" w:rsidP="004218BF">
            <w:pPr>
              <w:rPr>
                <w:rFonts w:ascii="Calibri" w:hAnsi="Calibri" w:cs="Calibri"/>
                <w:sz w:val="22"/>
                <w:szCs w:val="22"/>
              </w:rPr>
            </w:pPr>
          </w:p>
        </w:tc>
        <w:tc>
          <w:tcPr>
            <w:tcW w:w="2340" w:type="dxa"/>
          </w:tcPr>
          <w:p w14:paraId="6EC3B8EE" w14:textId="7BA9E2C7" w:rsidR="008F53CB" w:rsidRDefault="00931D13" w:rsidP="004218BF">
            <w:pPr>
              <w:rPr>
                <w:rFonts w:ascii="Calibri" w:hAnsi="Calibri" w:cs="Calibri"/>
                <w:sz w:val="22"/>
                <w:szCs w:val="22"/>
              </w:rPr>
            </w:pPr>
            <w:r>
              <w:rPr>
                <w:rFonts w:ascii="Calibri" w:hAnsi="Calibri" w:cs="Calibri"/>
                <w:sz w:val="22"/>
                <w:szCs w:val="22"/>
              </w:rPr>
              <w:t>COMPLETE</w:t>
            </w:r>
          </w:p>
        </w:tc>
      </w:tr>
    </w:tbl>
    <w:p w14:paraId="576180EF" w14:textId="03B9C55D" w:rsidR="000D7662" w:rsidRPr="004218BF" w:rsidRDefault="000D7662" w:rsidP="004218BF">
      <w:pPr>
        <w:rPr>
          <w:rFonts w:ascii="Calibri" w:hAnsi="Calibri" w:cs="Calibri"/>
          <w:sz w:val="22"/>
          <w:szCs w:val="22"/>
        </w:rPr>
      </w:pPr>
    </w:p>
    <w:sectPr w:rsidR="000D7662" w:rsidRPr="004218BF" w:rsidSect="008F53CB">
      <w:pgSz w:w="16838" w:h="11906" w:orient="landscape" w:code="9"/>
      <w:pgMar w:top="720" w:right="720" w:bottom="720" w:left="720"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2AE8FB" w14:textId="77777777" w:rsidR="005C4141" w:rsidRDefault="005C4141" w:rsidP="005C4141">
      <w:r>
        <w:separator/>
      </w:r>
    </w:p>
  </w:endnote>
  <w:endnote w:type="continuationSeparator" w:id="0">
    <w:p w14:paraId="60A2DF61" w14:textId="77777777" w:rsidR="005C4141" w:rsidRDefault="005C4141" w:rsidP="005C41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75F61F" w14:textId="77777777" w:rsidR="005C4141" w:rsidRDefault="005C414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C80213" w14:textId="77777777" w:rsidR="005C4141" w:rsidRDefault="005C414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3D73CB" w14:textId="77777777" w:rsidR="005C4141" w:rsidRDefault="005C414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E7CB36" w14:textId="77777777" w:rsidR="005C4141" w:rsidRDefault="005C4141" w:rsidP="005C4141">
      <w:r>
        <w:separator/>
      </w:r>
    </w:p>
  </w:footnote>
  <w:footnote w:type="continuationSeparator" w:id="0">
    <w:p w14:paraId="3237C0DB" w14:textId="77777777" w:rsidR="005C4141" w:rsidRDefault="005C4141" w:rsidP="005C414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281B7" w14:textId="7FE535EB" w:rsidR="005C4141" w:rsidRDefault="000966AA">
    <w:pPr>
      <w:pStyle w:val="Header"/>
    </w:pPr>
    <w:r>
      <w:rPr>
        <w:noProof/>
      </w:rPr>
      <w:pict w14:anchorId="3691513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37378110" o:spid="_x0000_s2050" type="#_x0000_t136" style="position:absolute;margin-left:0;margin-top:0;width:461.1pt;height:276.65pt;rotation:315;z-index:-251655168;mso-position-horizontal:center;mso-position-horizontal-relative:margin;mso-position-vertical:center;mso-position-vertical-relative:margin" o:allowincell="f" fillcolor="#83caeb [1300]" stroked="f">
          <v:fill opacity=".5"/>
          <v:textpath style="font-family:&quot;Calibri&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A9A7D2" w14:textId="488A7B88" w:rsidR="005C4141" w:rsidRDefault="000966AA">
    <w:pPr>
      <w:pStyle w:val="Header"/>
    </w:pPr>
    <w:r>
      <w:rPr>
        <w:noProof/>
      </w:rPr>
      <w:pict w14:anchorId="656E038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37378111" o:spid="_x0000_s2051" type="#_x0000_t136" style="position:absolute;margin-left:0;margin-top:0;width:461.1pt;height:276.65pt;rotation:315;z-index:-251653120;mso-position-horizontal:center;mso-position-horizontal-relative:margin;mso-position-vertical:center;mso-position-vertical-relative:margin" o:allowincell="f" fillcolor="#83caeb [1300]" stroked="f">
          <v:fill opacity=".5"/>
          <v:textpath style="font-family:&quot;Calibri&quot;;font-size:1pt" string="DRAFT"/>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7F15B3" w14:textId="6E7DB52E" w:rsidR="005C4141" w:rsidRDefault="000966AA">
    <w:pPr>
      <w:pStyle w:val="Header"/>
    </w:pPr>
    <w:r>
      <w:rPr>
        <w:noProof/>
      </w:rPr>
      <w:pict w14:anchorId="1CC5E20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37378109" o:spid="_x0000_s2049" type="#_x0000_t136" style="position:absolute;margin-left:0;margin-top:0;width:461.1pt;height:276.65pt;rotation:315;z-index:-251657216;mso-position-horizontal:center;mso-position-horizontal-relative:margin;mso-position-vertical:center;mso-position-vertical-relative:margin" o:allowincell="f" fillcolor="#83caeb [1300]" stroked="f">
          <v:fill opacity=".5"/>
          <v:textpath style="font-family:&quot;Calibri&quot;;font-size:1pt" string="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9E7678F"/>
    <w:multiLevelType w:val="hybridMultilevel"/>
    <w:tmpl w:val="C6A05CA6"/>
    <w:lvl w:ilvl="0" w:tplc="6068E5CE">
      <w:start w:val="4"/>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59C77D32"/>
    <w:multiLevelType w:val="hybridMultilevel"/>
    <w:tmpl w:val="58BA2A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70395149">
    <w:abstractNumId w:val="0"/>
  </w:num>
  <w:num w:numId="2" w16cid:durableId="24395432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20"/>
  <w:drawingGridHorizontalSpacing w:val="120"/>
  <w:displayHorizontalDrawingGridEvery w:val="2"/>
  <w:displayVerticalDrawingGridEvery w:val="2"/>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1D54"/>
    <w:rsid w:val="0001394F"/>
    <w:rsid w:val="00016958"/>
    <w:rsid w:val="00020DBD"/>
    <w:rsid w:val="00032CEE"/>
    <w:rsid w:val="0005375F"/>
    <w:rsid w:val="00063227"/>
    <w:rsid w:val="000640B1"/>
    <w:rsid w:val="00070910"/>
    <w:rsid w:val="00070C0D"/>
    <w:rsid w:val="00072016"/>
    <w:rsid w:val="00084753"/>
    <w:rsid w:val="00086B88"/>
    <w:rsid w:val="000953E0"/>
    <w:rsid w:val="000966AA"/>
    <w:rsid w:val="000A7F36"/>
    <w:rsid w:val="000B3440"/>
    <w:rsid w:val="000C0EBD"/>
    <w:rsid w:val="000C5716"/>
    <w:rsid w:val="000D7662"/>
    <w:rsid w:val="000E425E"/>
    <w:rsid w:val="000E7AB3"/>
    <w:rsid w:val="000F0B6B"/>
    <w:rsid w:val="000F6C8E"/>
    <w:rsid w:val="001042B0"/>
    <w:rsid w:val="00106B99"/>
    <w:rsid w:val="00113A0B"/>
    <w:rsid w:val="00115B29"/>
    <w:rsid w:val="001326A8"/>
    <w:rsid w:val="0014139F"/>
    <w:rsid w:val="001446D2"/>
    <w:rsid w:val="00151EDF"/>
    <w:rsid w:val="00163AA1"/>
    <w:rsid w:val="00174281"/>
    <w:rsid w:val="00175405"/>
    <w:rsid w:val="00176A6C"/>
    <w:rsid w:val="001953DC"/>
    <w:rsid w:val="001B2081"/>
    <w:rsid w:val="001B52FB"/>
    <w:rsid w:val="001C116F"/>
    <w:rsid w:val="001C31AF"/>
    <w:rsid w:val="001D17FC"/>
    <w:rsid w:val="001D575C"/>
    <w:rsid w:val="001E2044"/>
    <w:rsid w:val="001E2504"/>
    <w:rsid w:val="001E7A59"/>
    <w:rsid w:val="001F53EA"/>
    <w:rsid w:val="00202A4E"/>
    <w:rsid w:val="00202F05"/>
    <w:rsid w:val="0020650B"/>
    <w:rsid w:val="00215DC1"/>
    <w:rsid w:val="00217F81"/>
    <w:rsid w:val="0022765E"/>
    <w:rsid w:val="00233BC7"/>
    <w:rsid w:val="0023739D"/>
    <w:rsid w:val="00240311"/>
    <w:rsid w:val="00241408"/>
    <w:rsid w:val="00256D40"/>
    <w:rsid w:val="0025738F"/>
    <w:rsid w:val="00270FB9"/>
    <w:rsid w:val="00274632"/>
    <w:rsid w:val="00275C7E"/>
    <w:rsid w:val="002A0F5C"/>
    <w:rsid w:val="002C00E6"/>
    <w:rsid w:val="002C4B41"/>
    <w:rsid w:val="002D1810"/>
    <w:rsid w:val="002D3DDF"/>
    <w:rsid w:val="002F6113"/>
    <w:rsid w:val="00304092"/>
    <w:rsid w:val="0030590D"/>
    <w:rsid w:val="0031055B"/>
    <w:rsid w:val="003136B4"/>
    <w:rsid w:val="0031425B"/>
    <w:rsid w:val="003318AB"/>
    <w:rsid w:val="0035210C"/>
    <w:rsid w:val="0038515B"/>
    <w:rsid w:val="003A27CF"/>
    <w:rsid w:val="003A48D6"/>
    <w:rsid w:val="003B270C"/>
    <w:rsid w:val="003B5AED"/>
    <w:rsid w:val="003C01F9"/>
    <w:rsid w:val="003D4EE1"/>
    <w:rsid w:val="003D66EC"/>
    <w:rsid w:val="003F34A4"/>
    <w:rsid w:val="003F3F22"/>
    <w:rsid w:val="003F464C"/>
    <w:rsid w:val="00416D53"/>
    <w:rsid w:val="004218BF"/>
    <w:rsid w:val="0042314A"/>
    <w:rsid w:val="0042484F"/>
    <w:rsid w:val="00427C69"/>
    <w:rsid w:val="00431F4D"/>
    <w:rsid w:val="0043388D"/>
    <w:rsid w:val="00434F1E"/>
    <w:rsid w:val="00435687"/>
    <w:rsid w:val="0043614A"/>
    <w:rsid w:val="004438F3"/>
    <w:rsid w:val="00452B17"/>
    <w:rsid w:val="00467D02"/>
    <w:rsid w:val="00486912"/>
    <w:rsid w:val="004A4EB6"/>
    <w:rsid w:val="004C6708"/>
    <w:rsid w:val="004D03C2"/>
    <w:rsid w:val="004D0A1B"/>
    <w:rsid w:val="004E121C"/>
    <w:rsid w:val="004F648D"/>
    <w:rsid w:val="0050680B"/>
    <w:rsid w:val="00510DE6"/>
    <w:rsid w:val="00511FFB"/>
    <w:rsid w:val="00512186"/>
    <w:rsid w:val="00517425"/>
    <w:rsid w:val="0051746E"/>
    <w:rsid w:val="00524B6B"/>
    <w:rsid w:val="00526012"/>
    <w:rsid w:val="00534CA3"/>
    <w:rsid w:val="00541D89"/>
    <w:rsid w:val="00544DB9"/>
    <w:rsid w:val="00547EC8"/>
    <w:rsid w:val="0055146F"/>
    <w:rsid w:val="00551E6C"/>
    <w:rsid w:val="00561D69"/>
    <w:rsid w:val="00563CD2"/>
    <w:rsid w:val="005709FD"/>
    <w:rsid w:val="0057263B"/>
    <w:rsid w:val="00574F67"/>
    <w:rsid w:val="00584876"/>
    <w:rsid w:val="005A1758"/>
    <w:rsid w:val="005A3425"/>
    <w:rsid w:val="005B468D"/>
    <w:rsid w:val="005C4141"/>
    <w:rsid w:val="005C4EFA"/>
    <w:rsid w:val="005C75DC"/>
    <w:rsid w:val="00600291"/>
    <w:rsid w:val="00605513"/>
    <w:rsid w:val="006363FF"/>
    <w:rsid w:val="006472BC"/>
    <w:rsid w:val="006535DE"/>
    <w:rsid w:val="006624D4"/>
    <w:rsid w:val="00671133"/>
    <w:rsid w:val="00684605"/>
    <w:rsid w:val="00685842"/>
    <w:rsid w:val="00685B71"/>
    <w:rsid w:val="006960BA"/>
    <w:rsid w:val="006A1371"/>
    <w:rsid w:val="006B0825"/>
    <w:rsid w:val="006D1560"/>
    <w:rsid w:val="006E7263"/>
    <w:rsid w:val="006E74B3"/>
    <w:rsid w:val="00701EDD"/>
    <w:rsid w:val="00705A6E"/>
    <w:rsid w:val="00710AAC"/>
    <w:rsid w:val="00711C79"/>
    <w:rsid w:val="00731EB1"/>
    <w:rsid w:val="007422B3"/>
    <w:rsid w:val="0074559E"/>
    <w:rsid w:val="00750CD7"/>
    <w:rsid w:val="00763E6A"/>
    <w:rsid w:val="007665E5"/>
    <w:rsid w:val="007669F4"/>
    <w:rsid w:val="00781D54"/>
    <w:rsid w:val="007824F4"/>
    <w:rsid w:val="00786D83"/>
    <w:rsid w:val="00787092"/>
    <w:rsid w:val="007935F9"/>
    <w:rsid w:val="0079371E"/>
    <w:rsid w:val="00795823"/>
    <w:rsid w:val="007965C9"/>
    <w:rsid w:val="007A0ABA"/>
    <w:rsid w:val="007A246C"/>
    <w:rsid w:val="007A747A"/>
    <w:rsid w:val="007B3696"/>
    <w:rsid w:val="007C23A1"/>
    <w:rsid w:val="007C2E6A"/>
    <w:rsid w:val="007D2A8A"/>
    <w:rsid w:val="007D77F2"/>
    <w:rsid w:val="007E2A20"/>
    <w:rsid w:val="007E6E1A"/>
    <w:rsid w:val="007F13B7"/>
    <w:rsid w:val="007F190C"/>
    <w:rsid w:val="008060BE"/>
    <w:rsid w:val="008070F0"/>
    <w:rsid w:val="00807AA0"/>
    <w:rsid w:val="00811ABA"/>
    <w:rsid w:val="00830312"/>
    <w:rsid w:val="00840BCA"/>
    <w:rsid w:val="00840FC8"/>
    <w:rsid w:val="00844E72"/>
    <w:rsid w:val="00845952"/>
    <w:rsid w:val="00845D6B"/>
    <w:rsid w:val="00851294"/>
    <w:rsid w:val="00854843"/>
    <w:rsid w:val="00857E39"/>
    <w:rsid w:val="00874937"/>
    <w:rsid w:val="0088223F"/>
    <w:rsid w:val="00883D10"/>
    <w:rsid w:val="0089781C"/>
    <w:rsid w:val="008A4CA6"/>
    <w:rsid w:val="008B131F"/>
    <w:rsid w:val="008C4AD9"/>
    <w:rsid w:val="008D2158"/>
    <w:rsid w:val="008D28EB"/>
    <w:rsid w:val="008D38D3"/>
    <w:rsid w:val="008D40FD"/>
    <w:rsid w:val="008E3FF0"/>
    <w:rsid w:val="008F0707"/>
    <w:rsid w:val="008F53CB"/>
    <w:rsid w:val="00910C05"/>
    <w:rsid w:val="00922F24"/>
    <w:rsid w:val="00931D13"/>
    <w:rsid w:val="00934F65"/>
    <w:rsid w:val="009416E0"/>
    <w:rsid w:val="009453A6"/>
    <w:rsid w:val="00953CBB"/>
    <w:rsid w:val="00962389"/>
    <w:rsid w:val="0096739B"/>
    <w:rsid w:val="00987384"/>
    <w:rsid w:val="00987A9C"/>
    <w:rsid w:val="009910C3"/>
    <w:rsid w:val="00996659"/>
    <w:rsid w:val="009B20D9"/>
    <w:rsid w:val="009C22D0"/>
    <w:rsid w:val="009D50F3"/>
    <w:rsid w:val="009E10DB"/>
    <w:rsid w:val="009E22F2"/>
    <w:rsid w:val="009F00F9"/>
    <w:rsid w:val="00A024F8"/>
    <w:rsid w:val="00A0506F"/>
    <w:rsid w:val="00A241F3"/>
    <w:rsid w:val="00A25022"/>
    <w:rsid w:val="00A266D3"/>
    <w:rsid w:val="00A34704"/>
    <w:rsid w:val="00A40297"/>
    <w:rsid w:val="00A472E2"/>
    <w:rsid w:val="00A4766C"/>
    <w:rsid w:val="00A54C23"/>
    <w:rsid w:val="00A63494"/>
    <w:rsid w:val="00A659E5"/>
    <w:rsid w:val="00A7106F"/>
    <w:rsid w:val="00A73827"/>
    <w:rsid w:val="00A832B5"/>
    <w:rsid w:val="00A94B20"/>
    <w:rsid w:val="00A95B09"/>
    <w:rsid w:val="00A96428"/>
    <w:rsid w:val="00AA282A"/>
    <w:rsid w:val="00AA2FC6"/>
    <w:rsid w:val="00AC2A62"/>
    <w:rsid w:val="00AD3F53"/>
    <w:rsid w:val="00AD4EE0"/>
    <w:rsid w:val="00AE09C6"/>
    <w:rsid w:val="00AF1A65"/>
    <w:rsid w:val="00AF337D"/>
    <w:rsid w:val="00B16691"/>
    <w:rsid w:val="00B370D7"/>
    <w:rsid w:val="00B527A2"/>
    <w:rsid w:val="00B6155A"/>
    <w:rsid w:val="00B63BD0"/>
    <w:rsid w:val="00B80976"/>
    <w:rsid w:val="00B80C45"/>
    <w:rsid w:val="00B83FD5"/>
    <w:rsid w:val="00B943B7"/>
    <w:rsid w:val="00BA6B8F"/>
    <w:rsid w:val="00BB2033"/>
    <w:rsid w:val="00BB6FB6"/>
    <w:rsid w:val="00BC2D3E"/>
    <w:rsid w:val="00BC580E"/>
    <w:rsid w:val="00BE5E55"/>
    <w:rsid w:val="00BF78D9"/>
    <w:rsid w:val="00C000A5"/>
    <w:rsid w:val="00C04257"/>
    <w:rsid w:val="00C04A60"/>
    <w:rsid w:val="00C15156"/>
    <w:rsid w:val="00C336E0"/>
    <w:rsid w:val="00C40527"/>
    <w:rsid w:val="00C41E44"/>
    <w:rsid w:val="00C42527"/>
    <w:rsid w:val="00C4478F"/>
    <w:rsid w:val="00C47EE8"/>
    <w:rsid w:val="00C60F4B"/>
    <w:rsid w:val="00C670C0"/>
    <w:rsid w:val="00C748C1"/>
    <w:rsid w:val="00C752CB"/>
    <w:rsid w:val="00C85220"/>
    <w:rsid w:val="00C92B39"/>
    <w:rsid w:val="00C9600D"/>
    <w:rsid w:val="00CA3976"/>
    <w:rsid w:val="00CB05ED"/>
    <w:rsid w:val="00CB2246"/>
    <w:rsid w:val="00CC6C85"/>
    <w:rsid w:val="00CD2059"/>
    <w:rsid w:val="00CD4ADD"/>
    <w:rsid w:val="00D07617"/>
    <w:rsid w:val="00D07C1B"/>
    <w:rsid w:val="00D07CF3"/>
    <w:rsid w:val="00D10BA3"/>
    <w:rsid w:val="00D13ABF"/>
    <w:rsid w:val="00D40049"/>
    <w:rsid w:val="00D72D59"/>
    <w:rsid w:val="00D7668B"/>
    <w:rsid w:val="00D81A6E"/>
    <w:rsid w:val="00D8333C"/>
    <w:rsid w:val="00DB2D0C"/>
    <w:rsid w:val="00DC0973"/>
    <w:rsid w:val="00DC170F"/>
    <w:rsid w:val="00DC33F0"/>
    <w:rsid w:val="00DC4182"/>
    <w:rsid w:val="00DD1E2B"/>
    <w:rsid w:val="00DD562C"/>
    <w:rsid w:val="00DF27C1"/>
    <w:rsid w:val="00E03B29"/>
    <w:rsid w:val="00E06BD7"/>
    <w:rsid w:val="00E335DA"/>
    <w:rsid w:val="00E34FA5"/>
    <w:rsid w:val="00E37963"/>
    <w:rsid w:val="00E4352B"/>
    <w:rsid w:val="00E53D68"/>
    <w:rsid w:val="00E67804"/>
    <w:rsid w:val="00E70C69"/>
    <w:rsid w:val="00E760AA"/>
    <w:rsid w:val="00E82C3F"/>
    <w:rsid w:val="00E83DE2"/>
    <w:rsid w:val="00E916A9"/>
    <w:rsid w:val="00E9262D"/>
    <w:rsid w:val="00EA2B11"/>
    <w:rsid w:val="00EB55FA"/>
    <w:rsid w:val="00EB5ADD"/>
    <w:rsid w:val="00EC61DC"/>
    <w:rsid w:val="00EC6B4D"/>
    <w:rsid w:val="00EC785F"/>
    <w:rsid w:val="00EC7CE1"/>
    <w:rsid w:val="00ED0A74"/>
    <w:rsid w:val="00ED1772"/>
    <w:rsid w:val="00ED6AD4"/>
    <w:rsid w:val="00EE1308"/>
    <w:rsid w:val="00F01961"/>
    <w:rsid w:val="00F0389A"/>
    <w:rsid w:val="00F06AF0"/>
    <w:rsid w:val="00F1035E"/>
    <w:rsid w:val="00F10E15"/>
    <w:rsid w:val="00F44F8A"/>
    <w:rsid w:val="00F4549A"/>
    <w:rsid w:val="00F45A8F"/>
    <w:rsid w:val="00F47035"/>
    <w:rsid w:val="00F53482"/>
    <w:rsid w:val="00F56DB5"/>
    <w:rsid w:val="00F76930"/>
    <w:rsid w:val="00F82CC5"/>
    <w:rsid w:val="00F91D56"/>
    <w:rsid w:val="00F941F1"/>
    <w:rsid w:val="00FB0AE8"/>
    <w:rsid w:val="00FC4E6B"/>
    <w:rsid w:val="00FD31E7"/>
    <w:rsid w:val="00FD3CDF"/>
    <w:rsid w:val="00FE3B80"/>
    <w:rsid w:val="00FE6EE7"/>
    <w:rsid w:val="00FF42CB"/>
    <w:rsid w:val="00FF669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559CA67E"/>
  <w15:chartTrackingRefBased/>
  <w15:docId w15:val="{D92F59D7-B9E1-45CC-A6EE-7C12A8F84B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81D5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781D5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781D5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81D5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81D5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81D54"/>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81D54"/>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81D54"/>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81D54"/>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81D5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781D5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781D5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81D5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81D5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81D5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81D5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81D5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81D54"/>
    <w:rPr>
      <w:rFonts w:eastAsiaTheme="majorEastAsia" w:cstheme="majorBidi"/>
      <w:color w:val="272727" w:themeColor="text1" w:themeTint="D8"/>
    </w:rPr>
  </w:style>
  <w:style w:type="paragraph" w:styleId="Title">
    <w:name w:val="Title"/>
    <w:basedOn w:val="Normal"/>
    <w:next w:val="Normal"/>
    <w:link w:val="TitleChar"/>
    <w:uiPriority w:val="10"/>
    <w:qFormat/>
    <w:rsid w:val="00781D54"/>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81D5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81D54"/>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81D5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81D54"/>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781D54"/>
    <w:rPr>
      <w:i/>
      <w:iCs/>
      <w:color w:val="404040" w:themeColor="text1" w:themeTint="BF"/>
    </w:rPr>
  </w:style>
  <w:style w:type="paragraph" w:styleId="ListParagraph">
    <w:name w:val="List Paragraph"/>
    <w:basedOn w:val="Normal"/>
    <w:uiPriority w:val="34"/>
    <w:qFormat/>
    <w:rsid w:val="00781D54"/>
    <w:pPr>
      <w:ind w:left="720"/>
      <w:contextualSpacing/>
    </w:pPr>
  </w:style>
  <w:style w:type="character" w:styleId="IntenseEmphasis">
    <w:name w:val="Intense Emphasis"/>
    <w:basedOn w:val="DefaultParagraphFont"/>
    <w:uiPriority w:val="21"/>
    <w:qFormat/>
    <w:rsid w:val="00781D54"/>
    <w:rPr>
      <w:i/>
      <w:iCs/>
      <w:color w:val="0F4761" w:themeColor="accent1" w:themeShade="BF"/>
    </w:rPr>
  </w:style>
  <w:style w:type="paragraph" w:styleId="IntenseQuote">
    <w:name w:val="Intense Quote"/>
    <w:basedOn w:val="Normal"/>
    <w:next w:val="Normal"/>
    <w:link w:val="IntenseQuoteChar"/>
    <w:uiPriority w:val="30"/>
    <w:qFormat/>
    <w:rsid w:val="00781D5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81D54"/>
    <w:rPr>
      <w:i/>
      <w:iCs/>
      <w:color w:val="0F4761" w:themeColor="accent1" w:themeShade="BF"/>
    </w:rPr>
  </w:style>
  <w:style w:type="character" w:styleId="IntenseReference">
    <w:name w:val="Intense Reference"/>
    <w:basedOn w:val="DefaultParagraphFont"/>
    <w:uiPriority w:val="32"/>
    <w:qFormat/>
    <w:rsid w:val="00781D54"/>
    <w:rPr>
      <w:b/>
      <w:bCs/>
      <w:smallCaps/>
      <w:color w:val="0F4761" w:themeColor="accent1" w:themeShade="BF"/>
      <w:spacing w:val="5"/>
    </w:rPr>
  </w:style>
  <w:style w:type="table" w:styleId="TableGrid">
    <w:name w:val="Table Grid"/>
    <w:basedOn w:val="TableNormal"/>
    <w:uiPriority w:val="39"/>
    <w:rsid w:val="003B5AE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0F6C8E"/>
    <w:rPr>
      <w:sz w:val="16"/>
      <w:szCs w:val="16"/>
    </w:rPr>
  </w:style>
  <w:style w:type="paragraph" w:styleId="CommentText">
    <w:name w:val="annotation text"/>
    <w:basedOn w:val="Normal"/>
    <w:link w:val="CommentTextChar"/>
    <w:uiPriority w:val="99"/>
    <w:unhideWhenUsed/>
    <w:rsid w:val="000F6C8E"/>
    <w:rPr>
      <w:sz w:val="20"/>
      <w:szCs w:val="20"/>
    </w:rPr>
  </w:style>
  <w:style w:type="character" w:customStyle="1" w:styleId="CommentTextChar">
    <w:name w:val="Comment Text Char"/>
    <w:basedOn w:val="DefaultParagraphFont"/>
    <w:link w:val="CommentText"/>
    <w:uiPriority w:val="99"/>
    <w:rsid w:val="000F6C8E"/>
    <w:rPr>
      <w:sz w:val="20"/>
      <w:szCs w:val="20"/>
    </w:rPr>
  </w:style>
  <w:style w:type="paragraph" w:styleId="CommentSubject">
    <w:name w:val="annotation subject"/>
    <w:basedOn w:val="CommentText"/>
    <w:next w:val="CommentText"/>
    <w:link w:val="CommentSubjectChar"/>
    <w:uiPriority w:val="99"/>
    <w:semiHidden/>
    <w:unhideWhenUsed/>
    <w:rsid w:val="000F6C8E"/>
    <w:rPr>
      <w:b/>
      <w:bCs/>
    </w:rPr>
  </w:style>
  <w:style w:type="character" w:customStyle="1" w:styleId="CommentSubjectChar">
    <w:name w:val="Comment Subject Char"/>
    <w:basedOn w:val="CommentTextChar"/>
    <w:link w:val="CommentSubject"/>
    <w:uiPriority w:val="99"/>
    <w:semiHidden/>
    <w:rsid w:val="000F6C8E"/>
    <w:rPr>
      <w:b/>
      <w:bCs/>
      <w:sz w:val="20"/>
      <w:szCs w:val="20"/>
    </w:rPr>
  </w:style>
  <w:style w:type="character" w:styleId="Hyperlink">
    <w:name w:val="Hyperlink"/>
    <w:basedOn w:val="DefaultParagraphFont"/>
    <w:uiPriority w:val="99"/>
    <w:unhideWhenUsed/>
    <w:rsid w:val="00274632"/>
    <w:rPr>
      <w:color w:val="467886" w:themeColor="hyperlink"/>
      <w:u w:val="single"/>
    </w:rPr>
  </w:style>
  <w:style w:type="character" w:styleId="UnresolvedMention">
    <w:name w:val="Unresolved Mention"/>
    <w:basedOn w:val="DefaultParagraphFont"/>
    <w:uiPriority w:val="99"/>
    <w:semiHidden/>
    <w:unhideWhenUsed/>
    <w:rsid w:val="00274632"/>
    <w:rPr>
      <w:color w:val="605E5C"/>
      <w:shd w:val="clear" w:color="auto" w:fill="E1DFDD"/>
    </w:rPr>
  </w:style>
  <w:style w:type="character" w:customStyle="1" w:styleId="cf01">
    <w:name w:val="cf01"/>
    <w:basedOn w:val="DefaultParagraphFont"/>
    <w:rsid w:val="00D07C1B"/>
    <w:rPr>
      <w:rFonts w:ascii="Segoe UI" w:hAnsi="Segoe UI" w:cs="Segoe UI" w:hint="default"/>
      <w:sz w:val="18"/>
      <w:szCs w:val="18"/>
    </w:rPr>
  </w:style>
  <w:style w:type="paragraph" w:styleId="Header">
    <w:name w:val="header"/>
    <w:basedOn w:val="Normal"/>
    <w:link w:val="HeaderChar"/>
    <w:uiPriority w:val="99"/>
    <w:unhideWhenUsed/>
    <w:rsid w:val="005C4141"/>
    <w:pPr>
      <w:tabs>
        <w:tab w:val="center" w:pos="4513"/>
        <w:tab w:val="right" w:pos="9026"/>
      </w:tabs>
    </w:pPr>
  </w:style>
  <w:style w:type="character" w:customStyle="1" w:styleId="HeaderChar">
    <w:name w:val="Header Char"/>
    <w:basedOn w:val="DefaultParagraphFont"/>
    <w:link w:val="Header"/>
    <w:uiPriority w:val="99"/>
    <w:rsid w:val="005C4141"/>
  </w:style>
  <w:style w:type="paragraph" w:styleId="Footer">
    <w:name w:val="footer"/>
    <w:basedOn w:val="Normal"/>
    <w:link w:val="FooterChar"/>
    <w:uiPriority w:val="99"/>
    <w:unhideWhenUsed/>
    <w:rsid w:val="005C4141"/>
    <w:pPr>
      <w:tabs>
        <w:tab w:val="center" w:pos="4513"/>
        <w:tab w:val="right" w:pos="9026"/>
      </w:tabs>
    </w:pPr>
  </w:style>
  <w:style w:type="character" w:customStyle="1" w:styleId="FooterChar">
    <w:name w:val="Footer Char"/>
    <w:basedOn w:val="DefaultParagraphFont"/>
    <w:link w:val="Footer"/>
    <w:uiPriority w:val="99"/>
    <w:rsid w:val="005C41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www.staffnet.manchester.ac.uk/humanities/about/teaching-sustainability-project/"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7</TotalTime>
  <Pages>6</Pages>
  <Words>2286</Words>
  <Characters>13031</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
    </vt:vector>
  </TitlesOfParts>
  <Company>University of Manchester</Company>
  <LinksUpToDate>false</LinksUpToDate>
  <CharactersWithSpaces>15287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Gemma Keaveney</dc:creator>
  <cp:keywords/>
  <dc:description/>
  <cp:lastModifiedBy>Gemma Keaveney</cp:lastModifiedBy>
  <cp:revision>5</cp:revision>
  <dcterms:created xsi:type="dcterms:W3CDTF">2024-02-09T09:56:00Z</dcterms:created>
  <dcterms:modified xsi:type="dcterms:W3CDTF">2024-02-21T15:18:00Z</dcterms:modified>
</cp:coreProperties>
</file>