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BE4D" w14:textId="2D22AF15" w:rsidR="00B97352" w:rsidRPr="00483BCA" w:rsidRDefault="0074468E" w:rsidP="00B97352">
      <w:pPr>
        <w:rPr>
          <w:rFonts w:ascii="Arial" w:hAnsi="Arial" w:cs="Arial"/>
          <w:b/>
          <w:bCs/>
          <w:sz w:val="28"/>
          <w:szCs w:val="28"/>
        </w:rPr>
      </w:pPr>
      <w:r w:rsidRPr="00483BCA">
        <w:rPr>
          <w:rFonts w:ascii="Arial" w:hAnsi="Arial" w:cs="Arial"/>
          <w:b/>
          <w:bCs/>
          <w:sz w:val="28"/>
          <w:szCs w:val="28"/>
        </w:rPr>
        <w:t>Fading away</w:t>
      </w:r>
      <w:r w:rsidR="00DC7845" w:rsidRPr="00483BCA">
        <w:rPr>
          <w:rFonts w:ascii="Arial" w:hAnsi="Arial" w:cs="Arial"/>
          <w:b/>
          <w:bCs/>
          <w:sz w:val="28"/>
          <w:szCs w:val="28"/>
        </w:rPr>
        <w:t>:</w:t>
      </w:r>
      <w:r w:rsidRPr="00483BCA">
        <w:rPr>
          <w:rFonts w:ascii="Arial" w:hAnsi="Arial" w:cs="Arial"/>
          <w:b/>
          <w:bCs/>
          <w:sz w:val="28"/>
          <w:szCs w:val="28"/>
        </w:rPr>
        <w:t xml:space="preserve"> </w:t>
      </w:r>
      <w:r w:rsidR="00DC7845" w:rsidRPr="00483BCA">
        <w:rPr>
          <w:rFonts w:ascii="Arial" w:hAnsi="Arial" w:cs="Arial"/>
          <w:b/>
          <w:bCs/>
          <w:sz w:val="28"/>
          <w:szCs w:val="28"/>
        </w:rPr>
        <w:t>h</w:t>
      </w:r>
      <w:r w:rsidRPr="00483BCA">
        <w:rPr>
          <w:rFonts w:ascii="Arial" w:hAnsi="Arial" w:cs="Arial"/>
          <w:b/>
          <w:bCs/>
          <w:sz w:val="28"/>
          <w:szCs w:val="28"/>
        </w:rPr>
        <w:t>ow d</w:t>
      </w:r>
      <w:r w:rsidR="00B97352" w:rsidRPr="00483BCA">
        <w:rPr>
          <w:rFonts w:ascii="Arial" w:hAnsi="Arial" w:cs="Arial"/>
          <w:b/>
          <w:bCs/>
          <w:sz w:val="28"/>
          <w:szCs w:val="28"/>
        </w:rPr>
        <w:t xml:space="preserve">eepening poverty is hiding the </w:t>
      </w:r>
      <w:r w:rsidR="003D3A23" w:rsidRPr="00483BCA">
        <w:rPr>
          <w:rFonts w:ascii="Arial" w:hAnsi="Arial" w:cs="Arial"/>
          <w:b/>
          <w:bCs/>
          <w:sz w:val="28"/>
          <w:szCs w:val="28"/>
        </w:rPr>
        <w:t>worst</w:t>
      </w:r>
      <w:r w:rsidR="00E05795" w:rsidRPr="00483BCA">
        <w:rPr>
          <w:rFonts w:ascii="Arial" w:hAnsi="Arial" w:cs="Arial"/>
          <w:b/>
          <w:bCs/>
          <w:sz w:val="28"/>
          <w:szCs w:val="28"/>
        </w:rPr>
        <w:t xml:space="preserve"> </w:t>
      </w:r>
      <w:r w:rsidRPr="00483BCA">
        <w:rPr>
          <w:rFonts w:ascii="Arial" w:hAnsi="Arial" w:cs="Arial"/>
          <w:b/>
          <w:bCs/>
          <w:sz w:val="28"/>
          <w:szCs w:val="28"/>
        </w:rPr>
        <w:t xml:space="preserve">effects </w:t>
      </w:r>
      <w:r w:rsidR="00B97352" w:rsidRPr="00483BCA">
        <w:rPr>
          <w:rFonts w:ascii="Arial" w:hAnsi="Arial" w:cs="Arial"/>
          <w:b/>
          <w:bCs/>
          <w:sz w:val="28"/>
          <w:szCs w:val="28"/>
        </w:rPr>
        <w:t>of permacrisis</w:t>
      </w:r>
    </w:p>
    <w:p w14:paraId="6EE4DAAC" w14:textId="41553A5D" w:rsidR="00EB0DEB" w:rsidRPr="00483BCA" w:rsidRDefault="00230B36" w:rsidP="00B97352">
      <w:pPr>
        <w:rPr>
          <w:rFonts w:ascii="Arial" w:hAnsi="Arial" w:cs="Arial"/>
          <w:i/>
          <w:iCs/>
          <w:sz w:val="24"/>
          <w:szCs w:val="24"/>
        </w:rPr>
      </w:pPr>
      <w:proofErr w:type="gramStart"/>
      <w:r w:rsidRPr="00483BCA">
        <w:rPr>
          <w:rFonts w:ascii="Arial" w:hAnsi="Arial" w:cs="Arial"/>
          <w:i/>
          <w:iCs/>
          <w:sz w:val="24"/>
          <w:szCs w:val="24"/>
        </w:rPr>
        <w:t>Thomas Adnan-Smith</w:t>
      </w:r>
      <w:proofErr w:type="gramEnd"/>
      <w:r w:rsidR="00D526FE" w:rsidRPr="00483BCA">
        <w:rPr>
          <w:rFonts w:ascii="Arial" w:hAnsi="Arial" w:cs="Arial"/>
          <w:i/>
          <w:iCs/>
          <w:sz w:val="24"/>
          <w:szCs w:val="24"/>
        </w:rPr>
        <w:t xml:space="preserve"> (@AdnanSmithTM</w:t>
      </w:r>
      <w:r w:rsidR="00373D9D" w:rsidRPr="00483BCA">
        <w:rPr>
          <w:rFonts w:ascii="Arial" w:hAnsi="Arial" w:cs="Arial"/>
          <w:i/>
          <w:iCs/>
          <w:sz w:val="24"/>
          <w:szCs w:val="24"/>
        </w:rPr>
        <w:t>)</w:t>
      </w:r>
      <w:r w:rsidR="008131EE" w:rsidRPr="00483BCA">
        <w:rPr>
          <w:rFonts w:ascii="Arial" w:hAnsi="Arial" w:cs="Arial"/>
          <w:i/>
          <w:iCs/>
          <w:sz w:val="24"/>
          <w:szCs w:val="24"/>
        </w:rPr>
        <w:t xml:space="preserve">, </w:t>
      </w:r>
      <w:r w:rsidRPr="00483BCA">
        <w:rPr>
          <w:rFonts w:ascii="Arial" w:hAnsi="Arial" w:cs="Arial"/>
          <w:i/>
          <w:iCs/>
          <w:sz w:val="24"/>
          <w:szCs w:val="24"/>
        </w:rPr>
        <w:t xml:space="preserve">Emma Hyde </w:t>
      </w:r>
      <w:r w:rsidR="00D526FE" w:rsidRPr="00483BCA">
        <w:rPr>
          <w:rFonts w:ascii="Arial" w:hAnsi="Arial" w:cs="Arial"/>
          <w:i/>
          <w:iCs/>
          <w:sz w:val="24"/>
          <w:szCs w:val="24"/>
        </w:rPr>
        <w:t>(@Emma_R_Hyde)</w:t>
      </w:r>
      <w:r w:rsidR="008131EE" w:rsidRPr="00483BCA">
        <w:rPr>
          <w:rFonts w:ascii="Arial" w:hAnsi="Arial" w:cs="Arial"/>
          <w:i/>
          <w:iCs/>
          <w:sz w:val="24"/>
          <w:szCs w:val="24"/>
        </w:rPr>
        <w:t>,</w:t>
      </w:r>
      <w:r w:rsidR="00D526FE" w:rsidRPr="00483BCA">
        <w:rPr>
          <w:rFonts w:ascii="Arial" w:hAnsi="Arial" w:cs="Arial"/>
          <w:i/>
          <w:iCs/>
          <w:sz w:val="24"/>
          <w:szCs w:val="24"/>
        </w:rPr>
        <w:t xml:space="preserve"> </w:t>
      </w:r>
      <w:r w:rsidR="008131EE" w:rsidRPr="00483BCA">
        <w:rPr>
          <w:rFonts w:ascii="Arial" w:hAnsi="Arial" w:cs="Arial"/>
          <w:i/>
          <w:iCs/>
          <w:sz w:val="24"/>
          <w:szCs w:val="24"/>
        </w:rPr>
        <w:t>&amp;</w:t>
      </w:r>
      <w:r w:rsidRPr="00483BCA">
        <w:rPr>
          <w:rFonts w:ascii="Arial" w:hAnsi="Arial" w:cs="Arial"/>
          <w:i/>
          <w:iCs/>
          <w:sz w:val="24"/>
          <w:szCs w:val="24"/>
        </w:rPr>
        <w:t xml:space="preserve"> Daniel Edmiston</w:t>
      </w:r>
      <w:r w:rsidR="00D526FE" w:rsidRPr="00483BCA">
        <w:rPr>
          <w:rFonts w:ascii="Arial" w:hAnsi="Arial" w:cs="Arial"/>
          <w:i/>
          <w:iCs/>
          <w:sz w:val="24"/>
          <w:szCs w:val="24"/>
        </w:rPr>
        <w:t xml:space="preserve"> (@daniel_edmiston</w:t>
      </w:r>
      <w:r w:rsidR="00373D9D" w:rsidRPr="00483BCA">
        <w:rPr>
          <w:rFonts w:ascii="Arial" w:hAnsi="Arial" w:cs="Arial"/>
          <w:i/>
          <w:iCs/>
          <w:sz w:val="24"/>
          <w:szCs w:val="24"/>
        </w:rPr>
        <w:t>)</w:t>
      </w:r>
    </w:p>
    <w:p w14:paraId="0C453059" w14:textId="3CC1B90C" w:rsidR="00230B36" w:rsidRPr="00483BCA" w:rsidRDefault="00086819" w:rsidP="00B97352">
      <w:pPr>
        <w:rPr>
          <w:rFonts w:ascii="Arial" w:hAnsi="Arial" w:cs="Arial"/>
          <w:i/>
          <w:iCs/>
          <w:sz w:val="24"/>
          <w:szCs w:val="24"/>
        </w:rPr>
      </w:pPr>
      <w:r w:rsidRPr="00483BCA">
        <w:rPr>
          <w:rFonts w:ascii="Arial" w:hAnsi="Arial" w:cs="Arial"/>
          <w:i/>
          <w:iCs/>
          <w:sz w:val="24"/>
          <w:szCs w:val="24"/>
        </w:rPr>
        <w:t>School of Sociology and Social Policy and the Centre for Research on Families, Life Course and Generations at the University of Leeds</w:t>
      </w:r>
    </w:p>
    <w:p w14:paraId="4B66EA80" w14:textId="53D74659" w:rsidR="002D2414" w:rsidRPr="00483BCA" w:rsidRDefault="002D2414" w:rsidP="00B97352">
      <w:pPr>
        <w:rPr>
          <w:rFonts w:ascii="Arial" w:hAnsi="Arial" w:cs="Arial"/>
          <w:i/>
          <w:iCs/>
          <w:sz w:val="20"/>
          <w:szCs w:val="20"/>
        </w:rPr>
      </w:pPr>
      <w:r w:rsidRPr="00483BCA">
        <w:rPr>
          <w:rFonts w:ascii="Arial" w:hAnsi="Arial" w:cs="Arial"/>
          <w:i/>
          <w:iCs/>
          <w:sz w:val="20"/>
          <w:szCs w:val="20"/>
        </w:rPr>
        <w:t xml:space="preserve">Please note this blog contains </w:t>
      </w:r>
      <w:r w:rsidR="0025572A" w:rsidRPr="00483BCA">
        <w:rPr>
          <w:rFonts w:ascii="Arial" w:hAnsi="Arial" w:cs="Arial"/>
          <w:i/>
          <w:iCs/>
          <w:sz w:val="20"/>
          <w:szCs w:val="20"/>
        </w:rPr>
        <w:t>references to suicide</w:t>
      </w:r>
      <w:r w:rsidR="007721AC" w:rsidRPr="00483BCA">
        <w:rPr>
          <w:rFonts w:ascii="Arial" w:hAnsi="Arial" w:cs="Arial"/>
          <w:i/>
          <w:iCs/>
          <w:sz w:val="20"/>
          <w:szCs w:val="20"/>
        </w:rPr>
        <w:t xml:space="preserve">, </w:t>
      </w:r>
      <w:r w:rsidR="000C3670" w:rsidRPr="00483BCA">
        <w:rPr>
          <w:rFonts w:ascii="Arial" w:hAnsi="Arial" w:cs="Arial"/>
          <w:i/>
          <w:iCs/>
          <w:sz w:val="20"/>
          <w:szCs w:val="20"/>
        </w:rPr>
        <w:t xml:space="preserve">physical </w:t>
      </w:r>
      <w:proofErr w:type="gramStart"/>
      <w:r w:rsidR="000C3670" w:rsidRPr="00483BCA">
        <w:rPr>
          <w:rFonts w:ascii="Arial" w:hAnsi="Arial" w:cs="Arial"/>
          <w:i/>
          <w:iCs/>
          <w:sz w:val="20"/>
          <w:szCs w:val="20"/>
        </w:rPr>
        <w:t>ill-health</w:t>
      </w:r>
      <w:proofErr w:type="gramEnd"/>
      <w:r w:rsidR="0065219C" w:rsidRPr="00483BCA">
        <w:rPr>
          <w:rFonts w:ascii="Arial" w:hAnsi="Arial" w:cs="Arial"/>
          <w:i/>
          <w:iCs/>
          <w:sz w:val="20"/>
          <w:szCs w:val="20"/>
        </w:rPr>
        <w:t xml:space="preserve"> and the effects of deep poverty.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889"/>
        <w:gridCol w:w="3386"/>
      </w:tblGrid>
      <w:tr w:rsidR="008131EE" w:rsidRPr="00483BCA" w14:paraId="0274A0F9" w14:textId="77777777" w:rsidTr="00E57DED">
        <w:tc>
          <w:tcPr>
            <w:tcW w:w="5466" w:type="dxa"/>
            <w:gridSpan w:val="2"/>
          </w:tcPr>
          <w:p w14:paraId="379FC867" w14:textId="77777777" w:rsidR="008131EE" w:rsidRPr="00483BCA" w:rsidRDefault="008131EE" w:rsidP="00E57DED">
            <w:pPr>
              <w:pStyle w:val="NormalWeb"/>
              <w:jc w:val="center"/>
              <w:rPr>
                <w:rFonts w:ascii="Arial" w:hAnsi="Arial" w:cs="Arial"/>
                <w:i/>
                <w:iCs/>
                <w:color w:val="4472C4" w:themeColor="accent1"/>
                <w:sz w:val="18"/>
                <w:szCs w:val="18"/>
              </w:rPr>
            </w:pPr>
            <w:r w:rsidRPr="00483BC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drawing>
                <wp:inline distT="0" distB="0" distL="0" distR="0" wp14:anchorId="5FEFF05C" wp14:editId="12E4D968">
                  <wp:extent cx="3560721" cy="2750820"/>
                  <wp:effectExtent l="0" t="0" r="1905" b="0"/>
                  <wp:docPr id="668461139" name="Picture 668461139" descr="Shelves with food on i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763603" name="Picture 5" descr="Shelves with food on i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250" cy="277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BCA">
              <w:rPr>
                <w:rFonts w:ascii="Arial" w:hAnsi="Arial" w:cs="Arial"/>
                <w:i/>
                <w:iCs/>
                <w:color w:val="4472C4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3550" w:type="dxa"/>
          </w:tcPr>
          <w:p w14:paraId="07D7F23C" w14:textId="77777777" w:rsidR="008131EE" w:rsidRPr="00483BCA" w:rsidRDefault="008131EE" w:rsidP="00E57DE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3BC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drawing>
                <wp:inline distT="0" distB="0" distL="0" distR="0" wp14:anchorId="70753868" wp14:editId="5C01CE83">
                  <wp:extent cx="2085242" cy="2751234"/>
                  <wp:effectExtent l="0" t="0" r="0" b="0"/>
                  <wp:docPr id="618216887" name="Picture 618216887" descr="A close-up of a power me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242482" name="Picture 6" descr="A close-up of a power me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490" cy="2776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1EE" w:rsidRPr="00483BCA" w14:paraId="22F2A530" w14:textId="77777777" w:rsidTr="00E57DED">
        <w:tc>
          <w:tcPr>
            <w:tcW w:w="9016" w:type="dxa"/>
            <w:gridSpan w:val="3"/>
          </w:tcPr>
          <w:p w14:paraId="4F501446" w14:textId="77777777" w:rsidR="008131EE" w:rsidRPr="00483BCA" w:rsidRDefault="008131EE" w:rsidP="00E57DED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</w:p>
          <w:p w14:paraId="4E269487" w14:textId="77777777" w:rsidR="008131EE" w:rsidRPr="00483BCA" w:rsidRDefault="008131EE" w:rsidP="00E57DED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483BC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Those in deep poverty are juggling competing demands on limited resources.</w:t>
            </w:r>
          </w:p>
          <w:p w14:paraId="391CDA62" w14:textId="77777777" w:rsidR="008131EE" w:rsidRPr="00483BCA" w:rsidRDefault="008131EE" w:rsidP="00E57DED">
            <w:pPr>
              <w:jc w:val="center"/>
              <w:rPr>
                <w:rFonts w:ascii="Arial" w:hAnsi="Arial" w:cs="Arial"/>
                <w:noProof/>
              </w:rPr>
            </w:pPr>
            <w:r w:rsidRPr="00483BCA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Left image – cans of food at a food bank. Right image – electricty meter with £6.23 left.</w:t>
            </w:r>
          </w:p>
        </w:tc>
      </w:tr>
      <w:tr w:rsidR="008131EE" w:rsidRPr="00483BCA" w14:paraId="1DF52097" w14:textId="77777777" w:rsidTr="00E57DED">
        <w:tc>
          <w:tcPr>
            <w:tcW w:w="4508" w:type="dxa"/>
          </w:tcPr>
          <w:p w14:paraId="51B7F622" w14:textId="77777777" w:rsidR="008131EE" w:rsidRPr="00483BCA" w:rsidRDefault="003C2DD3" w:rsidP="00E57DED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hyperlink r:id="rId10" w:history="1">
              <w:r w:rsidR="008131EE" w:rsidRPr="00483BC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Staffs Live</w:t>
              </w:r>
            </w:hyperlink>
            <w:r w:rsidR="008131EE" w:rsidRPr="00483B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</w:t>
            </w:r>
            <w:hyperlink r:id="rId11" w:history="1">
              <w:r w:rsidR="008131EE" w:rsidRPr="00483BC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CC BY-NC 2.0</w:t>
              </w:r>
            </w:hyperlink>
          </w:p>
        </w:tc>
        <w:tc>
          <w:tcPr>
            <w:tcW w:w="4508" w:type="dxa"/>
            <w:gridSpan w:val="2"/>
          </w:tcPr>
          <w:p w14:paraId="196A4C12" w14:textId="77777777" w:rsidR="008131EE" w:rsidRPr="00483BCA" w:rsidRDefault="003C2DD3" w:rsidP="00E57DED">
            <w:pPr>
              <w:jc w:val="center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hyperlink r:id="rId12" w:history="1">
              <w:r w:rsidR="008131EE" w:rsidRPr="00483BC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Caroline Ford</w:t>
              </w:r>
            </w:hyperlink>
            <w:r w:rsidR="008131EE" w:rsidRPr="00483BCA">
              <w:rPr>
                <w:rStyle w:val="Hyperlink"/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131EE" w:rsidRPr="00483B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</w:t>
            </w:r>
            <w:hyperlink r:id="rId13" w:history="1">
              <w:r w:rsidR="008131EE" w:rsidRPr="00483BCA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CC BY-SA 3.0</w:t>
              </w:r>
            </w:hyperlink>
          </w:p>
        </w:tc>
      </w:tr>
    </w:tbl>
    <w:p w14:paraId="4F1D71B3" w14:textId="77777777" w:rsidR="008131EE" w:rsidRPr="00483BCA" w:rsidRDefault="008131EE" w:rsidP="00B97352">
      <w:pPr>
        <w:rPr>
          <w:rFonts w:ascii="Arial" w:hAnsi="Arial" w:cs="Arial"/>
          <w:i/>
          <w:iCs/>
          <w:sz w:val="20"/>
          <w:szCs w:val="20"/>
        </w:rPr>
      </w:pPr>
    </w:p>
    <w:p w14:paraId="4B452AB6" w14:textId="25592BFF" w:rsidR="008066BD" w:rsidRPr="00483BCA" w:rsidRDefault="00B97352" w:rsidP="008E1D8D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The cost-of-living crisis is the latest challenge </w:t>
      </w:r>
      <w:r w:rsidR="000F5DC8" w:rsidRPr="00483BCA">
        <w:rPr>
          <w:rFonts w:ascii="Arial" w:hAnsi="Arial" w:cs="Arial"/>
          <w:sz w:val="24"/>
          <w:szCs w:val="24"/>
        </w:rPr>
        <w:t>for</w:t>
      </w:r>
      <w:r w:rsidRPr="00483BCA">
        <w:rPr>
          <w:rFonts w:ascii="Arial" w:hAnsi="Arial" w:cs="Arial"/>
          <w:sz w:val="24"/>
          <w:szCs w:val="24"/>
        </w:rPr>
        <w:t xml:space="preserve"> low-income families </w:t>
      </w:r>
      <w:r w:rsidR="00104DD0" w:rsidRPr="00483BCA">
        <w:rPr>
          <w:rFonts w:ascii="Arial" w:hAnsi="Arial" w:cs="Arial"/>
          <w:sz w:val="24"/>
          <w:szCs w:val="24"/>
        </w:rPr>
        <w:t xml:space="preserve">in the UK </w:t>
      </w:r>
      <w:r w:rsidR="00635B56" w:rsidRPr="00483BCA">
        <w:rPr>
          <w:rFonts w:ascii="Arial" w:hAnsi="Arial" w:cs="Arial"/>
          <w:sz w:val="24"/>
          <w:szCs w:val="24"/>
        </w:rPr>
        <w:t>following</w:t>
      </w:r>
      <w:r w:rsidRPr="00483BCA">
        <w:rPr>
          <w:rFonts w:ascii="Arial" w:hAnsi="Arial" w:cs="Arial"/>
          <w:sz w:val="24"/>
          <w:szCs w:val="24"/>
        </w:rPr>
        <w:t xml:space="preserve"> decades of</w:t>
      </w:r>
      <w:r w:rsidR="00E90EA8" w:rsidRPr="00483BCA">
        <w:rPr>
          <w:rFonts w:ascii="Arial" w:hAnsi="Arial" w:cs="Arial"/>
          <w:sz w:val="24"/>
          <w:szCs w:val="24"/>
        </w:rPr>
        <w:t xml:space="preserve"> successive</w:t>
      </w:r>
      <w:r w:rsidRPr="00483BCA">
        <w:rPr>
          <w:rFonts w:ascii="Arial" w:hAnsi="Arial" w:cs="Arial"/>
          <w:sz w:val="24"/>
          <w:szCs w:val="24"/>
        </w:rPr>
        <w:t xml:space="preserve"> crises associated with economic shocks,</w:t>
      </w:r>
      <w:r w:rsidR="00A13959" w:rsidRPr="00483BCA">
        <w:rPr>
          <w:rFonts w:ascii="Arial" w:hAnsi="Arial" w:cs="Arial"/>
          <w:sz w:val="24"/>
          <w:szCs w:val="24"/>
        </w:rPr>
        <w:t xml:space="preserve"> austerity and</w:t>
      </w:r>
      <w:r w:rsidRPr="00483BCA">
        <w:rPr>
          <w:rFonts w:ascii="Arial" w:hAnsi="Arial" w:cs="Arial"/>
          <w:sz w:val="24"/>
          <w:szCs w:val="24"/>
        </w:rPr>
        <w:t xml:space="preserve"> local </w:t>
      </w:r>
      <w:r w:rsidR="00635577" w:rsidRPr="00483BCA">
        <w:rPr>
          <w:rFonts w:ascii="Arial" w:hAnsi="Arial" w:cs="Arial"/>
          <w:sz w:val="24"/>
          <w:szCs w:val="24"/>
        </w:rPr>
        <w:t>disinvestment,</w:t>
      </w:r>
      <w:r w:rsidRPr="00483BCA">
        <w:rPr>
          <w:rFonts w:ascii="Arial" w:hAnsi="Arial" w:cs="Arial"/>
          <w:sz w:val="24"/>
          <w:szCs w:val="24"/>
        </w:rPr>
        <w:t xml:space="preserve"> and </w:t>
      </w:r>
      <w:r w:rsidR="00121502" w:rsidRPr="00483BCA">
        <w:rPr>
          <w:rFonts w:ascii="Arial" w:hAnsi="Arial" w:cs="Arial"/>
          <w:sz w:val="24"/>
          <w:szCs w:val="24"/>
        </w:rPr>
        <w:t>the pandemic</w:t>
      </w:r>
      <w:r w:rsidRPr="00483BCA">
        <w:rPr>
          <w:rFonts w:ascii="Arial" w:hAnsi="Arial" w:cs="Arial"/>
          <w:sz w:val="24"/>
          <w:szCs w:val="24"/>
        </w:rPr>
        <w:t xml:space="preserve">. </w:t>
      </w:r>
    </w:p>
    <w:p w14:paraId="12E9A49C" w14:textId="46BB2A17" w:rsidR="00E626BE" w:rsidRPr="00483BCA" w:rsidRDefault="0012594C" w:rsidP="00635577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Austerity has left </w:t>
      </w:r>
      <w:r w:rsidR="00355BB7" w:rsidRPr="00483BCA">
        <w:rPr>
          <w:rFonts w:ascii="Arial" w:hAnsi="Arial" w:cs="Arial"/>
          <w:sz w:val="24"/>
          <w:szCs w:val="24"/>
        </w:rPr>
        <w:t xml:space="preserve">a legacy of </w:t>
      </w:r>
      <w:r w:rsidRPr="00483BCA">
        <w:rPr>
          <w:rFonts w:ascii="Arial" w:hAnsi="Arial" w:cs="Arial"/>
          <w:sz w:val="24"/>
          <w:szCs w:val="24"/>
        </w:rPr>
        <w:t xml:space="preserve">deepening poverty </w:t>
      </w:r>
      <w:r w:rsidR="00A33292" w:rsidRPr="00483BCA">
        <w:rPr>
          <w:rFonts w:ascii="Arial" w:hAnsi="Arial" w:cs="Arial"/>
          <w:sz w:val="24"/>
          <w:szCs w:val="24"/>
        </w:rPr>
        <w:t>in its wake</w:t>
      </w:r>
      <w:r w:rsidR="728CA955" w:rsidRPr="00483BCA">
        <w:rPr>
          <w:rFonts w:ascii="Arial" w:hAnsi="Arial" w:cs="Arial"/>
          <w:sz w:val="24"/>
          <w:szCs w:val="24"/>
        </w:rPr>
        <w:t>,</w:t>
      </w:r>
      <w:r w:rsidR="005C2B45" w:rsidRPr="00483BCA">
        <w:rPr>
          <w:rStyle w:val="EndnoteReference"/>
          <w:rFonts w:ascii="Arial" w:hAnsi="Arial" w:cs="Arial"/>
          <w:sz w:val="24"/>
          <w:szCs w:val="24"/>
        </w:rPr>
        <w:endnoteReference w:id="2"/>
      </w:r>
      <w:r w:rsidR="00A33292" w:rsidRPr="00483BCA">
        <w:rPr>
          <w:rFonts w:ascii="Arial" w:hAnsi="Arial" w:cs="Arial"/>
          <w:sz w:val="24"/>
          <w:szCs w:val="24"/>
        </w:rPr>
        <w:t xml:space="preserve"> with </w:t>
      </w:r>
      <w:r w:rsidR="00D97B2A" w:rsidRPr="00483BCA">
        <w:rPr>
          <w:rFonts w:ascii="Arial" w:hAnsi="Arial" w:cs="Arial"/>
          <w:sz w:val="24"/>
          <w:szCs w:val="24"/>
        </w:rPr>
        <w:t xml:space="preserve">an </w:t>
      </w:r>
      <w:r w:rsidR="00A33292" w:rsidRPr="00483BCA">
        <w:rPr>
          <w:rFonts w:ascii="Arial" w:hAnsi="Arial" w:cs="Arial"/>
          <w:sz w:val="24"/>
          <w:szCs w:val="24"/>
        </w:rPr>
        <w:t xml:space="preserve">enduring </w:t>
      </w:r>
      <w:r w:rsidR="00D97B2A" w:rsidRPr="00483BCA">
        <w:rPr>
          <w:rFonts w:ascii="Arial" w:hAnsi="Arial" w:cs="Arial"/>
          <w:sz w:val="24"/>
          <w:szCs w:val="24"/>
        </w:rPr>
        <w:t>impact</w:t>
      </w:r>
      <w:r w:rsidR="00A33292" w:rsidRPr="00483BCA">
        <w:rPr>
          <w:rFonts w:ascii="Arial" w:hAnsi="Arial" w:cs="Arial"/>
          <w:sz w:val="24"/>
          <w:szCs w:val="24"/>
        </w:rPr>
        <w:t xml:space="preserve"> on the bodies</w:t>
      </w:r>
      <w:r w:rsidR="007612E6" w:rsidRPr="00483BCA">
        <w:rPr>
          <w:rFonts w:ascii="Arial" w:hAnsi="Arial" w:cs="Arial"/>
          <w:sz w:val="24"/>
          <w:szCs w:val="24"/>
        </w:rPr>
        <w:t xml:space="preserve"> and </w:t>
      </w:r>
      <w:r w:rsidR="00531C04" w:rsidRPr="00483BCA">
        <w:rPr>
          <w:rFonts w:ascii="Arial" w:hAnsi="Arial" w:cs="Arial"/>
          <w:sz w:val="24"/>
          <w:szCs w:val="24"/>
        </w:rPr>
        <w:t xml:space="preserve">livelihoods of </w:t>
      </w:r>
      <w:r w:rsidR="0006749F" w:rsidRPr="00483BCA">
        <w:rPr>
          <w:rFonts w:ascii="Arial" w:hAnsi="Arial" w:cs="Arial"/>
          <w:sz w:val="24"/>
          <w:szCs w:val="24"/>
        </w:rPr>
        <w:t>low-income people</w:t>
      </w:r>
      <w:r w:rsidR="00531C04" w:rsidRPr="00483BCA">
        <w:rPr>
          <w:rFonts w:ascii="Arial" w:hAnsi="Arial" w:cs="Arial"/>
          <w:sz w:val="24"/>
          <w:szCs w:val="24"/>
        </w:rPr>
        <w:t xml:space="preserve">. </w:t>
      </w:r>
      <w:r w:rsidR="00C33D56" w:rsidRPr="00483BCA">
        <w:rPr>
          <w:rFonts w:ascii="Arial" w:hAnsi="Arial" w:cs="Arial"/>
          <w:sz w:val="24"/>
          <w:szCs w:val="24"/>
        </w:rPr>
        <w:t>The</w:t>
      </w:r>
      <w:r w:rsidR="008E1D8D" w:rsidRPr="00483BCA">
        <w:rPr>
          <w:rFonts w:ascii="Arial" w:hAnsi="Arial" w:cs="Arial"/>
          <w:sz w:val="24"/>
          <w:szCs w:val="24"/>
        </w:rPr>
        <w:t xml:space="preserve"> cumulative effects </w:t>
      </w:r>
      <w:r w:rsidR="00531C04" w:rsidRPr="00483BCA">
        <w:rPr>
          <w:rFonts w:ascii="Arial" w:hAnsi="Arial" w:cs="Arial"/>
          <w:sz w:val="24"/>
          <w:szCs w:val="24"/>
        </w:rPr>
        <w:t xml:space="preserve">of successive crises </w:t>
      </w:r>
      <w:r w:rsidR="008E1D8D" w:rsidRPr="00483BCA">
        <w:rPr>
          <w:rFonts w:ascii="Arial" w:hAnsi="Arial" w:cs="Arial"/>
          <w:sz w:val="24"/>
          <w:szCs w:val="24"/>
        </w:rPr>
        <w:t xml:space="preserve">are </w:t>
      </w:r>
      <w:r w:rsidR="00C33D56" w:rsidRPr="00483BCA">
        <w:rPr>
          <w:rFonts w:ascii="Arial" w:hAnsi="Arial" w:cs="Arial"/>
          <w:sz w:val="24"/>
          <w:szCs w:val="24"/>
        </w:rPr>
        <w:t>p</w:t>
      </w:r>
      <w:r w:rsidR="0029169E" w:rsidRPr="00483BCA">
        <w:rPr>
          <w:rFonts w:ascii="Arial" w:hAnsi="Arial" w:cs="Arial"/>
          <w:sz w:val="24"/>
          <w:szCs w:val="24"/>
        </w:rPr>
        <w:t xml:space="preserve">artly reflected </w:t>
      </w:r>
      <w:r w:rsidR="008E1D8D" w:rsidRPr="00483BCA">
        <w:rPr>
          <w:rFonts w:ascii="Arial" w:hAnsi="Arial" w:cs="Arial"/>
          <w:sz w:val="24"/>
          <w:szCs w:val="24"/>
        </w:rPr>
        <w:t xml:space="preserve">in rising hunger and destitution, </w:t>
      </w:r>
      <w:r w:rsidR="009153FB" w:rsidRPr="00483BCA">
        <w:rPr>
          <w:rFonts w:ascii="Arial" w:hAnsi="Arial" w:cs="Arial"/>
          <w:sz w:val="24"/>
          <w:szCs w:val="24"/>
        </w:rPr>
        <w:t>as well as the</w:t>
      </w:r>
      <w:r w:rsidR="005F0A2F" w:rsidRPr="00483BCA">
        <w:rPr>
          <w:rFonts w:ascii="Arial" w:hAnsi="Arial" w:cs="Arial"/>
          <w:sz w:val="24"/>
          <w:szCs w:val="24"/>
        </w:rPr>
        <w:t xml:space="preserve"> slow attrition of health and well-being in deprived areas</w:t>
      </w:r>
      <w:r w:rsidR="544B737C" w:rsidRPr="00483BCA">
        <w:rPr>
          <w:rFonts w:ascii="Arial" w:hAnsi="Arial" w:cs="Arial"/>
          <w:sz w:val="24"/>
          <w:szCs w:val="24"/>
        </w:rPr>
        <w:t>.</w:t>
      </w:r>
      <w:r w:rsidR="008506A6" w:rsidRPr="00483BCA">
        <w:rPr>
          <w:rStyle w:val="EndnoteReference"/>
          <w:rFonts w:ascii="Arial" w:hAnsi="Arial" w:cs="Arial"/>
          <w:sz w:val="24"/>
          <w:szCs w:val="24"/>
        </w:rPr>
        <w:endnoteReference w:id="3"/>
      </w:r>
      <w:r w:rsidR="00B6553C" w:rsidRPr="00483BCA">
        <w:rPr>
          <w:rFonts w:ascii="Arial" w:hAnsi="Arial" w:cs="Arial"/>
          <w:sz w:val="24"/>
          <w:szCs w:val="24"/>
        </w:rPr>
        <w:t xml:space="preserve"> </w:t>
      </w:r>
    </w:p>
    <w:p w14:paraId="1D57FD3D" w14:textId="413221E9" w:rsidR="00245F31" w:rsidRPr="00483BCA" w:rsidRDefault="00F851B3" w:rsidP="00635577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However, </w:t>
      </w:r>
      <w:r w:rsidR="00242A70" w:rsidRPr="00483BCA">
        <w:rPr>
          <w:rFonts w:ascii="Arial" w:hAnsi="Arial" w:cs="Arial"/>
          <w:sz w:val="24"/>
          <w:szCs w:val="24"/>
        </w:rPr>
        <w:t xml:space="preserve">deepening poverty </w:t>
      </w:r>
      <w:r w:rsidR="00103DD9" w:rsidRPr="00483BCA">
        <w:rPr>
          <w:rFonts w:ascii="Arial" w:hAnsi="Arial" w:cs="Arial"/>
          <w:sz w:val="24"/>
          <w:szCs w:val="24"/>
        </w:rPr>
        <w:t xml:space="preserve">makes it increasingly difficult to surface the human costs of permacrisis. </w:t>
      </w:r>
      <w:r w:rsidR="00C94197" w:rsidRPr="00483BCA">
        <w:rPr>
          <w:rFonts w:ascii="Arial" w:hAnsi="Arial" w:cs="Arial"/>
          <w:sz w:val="24"/>
          <w:szCs w:val="24"/>
        </w:rPr>
        <w:t>Through the</w:t>
      </w:r>
      <w:r w:rsidR="00D91FB5" w:rsidRPr="00483BCA">
        <w:rPr>
          <w:rFonts w:ascii="Arial" w:hAnsi="Arial" w:cs="Arial"/>
          <w:sz w:val="24"/>
          <w:szCs w:val="24"/>
        </w:rPr>
        <w:t xml:space="preserve"> </w:t>
      </w:r>
      <w:r w:rsidR="008E2240" w:rsidRPr="00483BCA">
        <w:rPr>
          <w:rFonts w:ascii="Arial" w:hAnsi="Arial" w:cs="Arial"/>
          <w:sz w:val="24"/>
          <w:szCs w:val="24"/>
        </w:rPr>
        <w:t>D</w:t>
      </w:r>
      <w:r w:rsidR="000F4E06" w:rsidRPr="00483BCA">
        <w:rPr>
          <w:rFonts w:ascii="Arial" w:hAnsi="Arial" w:cs="Arial"/>
          <w:sz w:val="24"/>
          <w:szCs w:val="24"/>
        </w:rPr>
        <w:t xml:space="preserve">eep </w:t>
      </w:r>
      <w:r w:rsidR="008E2240" w:rsidRPr="00483BCA">
        <w:rPr>
          <w:rFonts w:ascii="Arial" w:hAnsi="Arial" w:cs="Arial"/>
          <w:sz w:val="24"/>
          <w:szCs w:val="24"/>
        </w:rPr>
        <w:t>P</w:t>
      </w:r>
      <w:r w:rsidR="000F4E06" w:rsidRPr="00483BCA">
        <w:rPr>
          <w:rFonts w:ascii="Arial" w:hAnsi="Arial" w:cs="Arial"/>
          <w:sz w:val="24"/>
          <w:szCs w:val="24"/>
        </w:rPr>
        <w:t>overty project</w:t>
      </w:r>
      <w:r w:rsidR="30DBA28C" w:rsidRPr="00483BCA">
        <w:rPr>
          <w:rFonts w:ascii="Arial" w:hAnsi="Arial" w:cs="Arial"/>
          <w:sz w:val="24"/>
          <w:szCs w:val="24"/>
        </w:rPr>
        <w:t>,</w:t>
      </w:r>
      <w:r w:rsidR="000F4E06" w:rsidRPr="00483BCA">
        <w:rPr>
          <w:rStyle w:val="EndnoteReference"/>
          <w:rFonts w:ascii="Arial" w:hAnsi="Arial" w:cs="Arial"/>
          <w:sz w:val="24"/>
          <w:szCs w:val="24"/>
        </w:rPr>
        <w:endnoteReference w:id="4"/>
      </w:r>
      <w:r w:rsidR="000F4E06" w:rsidRPr="00483BCA">
        <w:rPr>
          <w:rFonts w:ascii="Arial" w:hAnsi="Arial" w:cs="Arial"/>
          <w:sz w:val="24"/>
          <w:szCs w:val="24"/>
        </w:rPr>
        <w:t xml:space="preserve"> we </w:t>
      </w:r>
      <w:r w:rsidR="008E2240" w:rsidRPr="00483BCA">
        <w:rPr>
          <w:rFonts w:ascii="Arial" w:hAnsi="Arial" w:cs="Arial"/>
          <w:sz w:val="24"/>
          <w:szCs w:val="24"/>
        </w:rPr>
        <w:t>are following</w:t>
      </w:r>
      <w:r w:rsidR="000F4E06" w:rsidRPr="00483BCA">
        <w:rPr>
          <w:rFonts w:ascii="Arial" w:hAnsi="Arial" w:cs="Arial"/>
          <w:sz w:val="24"/>
          <w:szCs w:val="24"/>
        </w:rPr>
        <w:t xml:space="preserve"> people</w:t>
      </w:r>
      <w:r w:rsidR="00F83DAB" w:rsidRPr="00483BCA">
        <w:rPr>
          <w:rFonts w:ascii="Arial" w:hAnsi="Arial" w:cs="Arial"/>
          <w:sz w:val="24"/>
          <w:szCs w:val="24"/>
        </w:rPr>
        <w:t xml:space="preserve"> </w:t>
      </w:r>
      <w:r w:rsidR="005A7F9B" w:rsidRPr="00483BCA">
        <w:rPr>
          <w:rFonts w:ascii="Arial" w:hAnsi="Arial" w:cs="Arial"/>
          <w:sz w:val="24"/>
          <w:szCs w:val="24"/>
        </w:rPr>
        <w:t xml:space="preserve">longitudinally </w:t>
      </w:r>
      <w:r w:rsidR="000F4E06" w:rsidRPr="00483BCA">
        <w:rPr>
          <w:rFonts w:ascii="Arial" w:hAnsi="Arial" w:cs="Arial"/>
          <w:sz w:val="24"/>
          <w:szCs w:val="24"/>
        </w:rPr>
        <w:t xml:space="preserve">to </w:t>
      </w:r>
      <w:r w:rsidR="00036011" w:rsidRPr="00483BCA">
        <w:rPr>
          <w:rFonts w:ascii="Arial" w:hAnsi="Arial" w:cs="Arial"/>
          <w:sz w:val="24"/>
          <w:szCs w:val="24"/>
        </w:rPr>
        <w:t xml:space="preserve">better understand </w:t>
      </w:r>
      <w:r w:rsidR="000F4E06" w:rsidRPr="00483BCA">
        <w:rPr>
          <w:rFonts w:ascii="Arial" w:hAnsi="Arial" w:cs="Arial"/>
          <w:sz w:val="24"/>
          <w:szCs w:val="24"/>
        </w:rPr>
        <w:t>whose suffering is seen</w:t>
      </w:r>
      <w:r w:rsidR="005F0A2F" w:rsidRPr="00483BCA">
        <w:rPr>
          <w:rFonts w:ascii="Arial" w:hAnsi="Arial" w:cs="Arial"/>
          <w:sz w:val="24"/>
          <w:szCs w:val="24"/>
        </w:rPr>
        <w:t xml:space="preserve"> and </w:t>
      </w:r>
      <w:r w:rsidR="0074468E" w:rsidRPr="00483BCA">
        <w:rPr>
          <w:rFonts w:ascii="Arial" w:hAnsi="Arial" w:cs="Arial"/>
          <w:sz w:val="24"/>
          <w:szCs w:val="24"/>
        </w:rPr>
        <w:t xml:space="preserve">whose is </w:t>
      </w:r>
      <w:r w:rsidR="005F0A2F" w:rsidRPr="00483BCA">
        <w:rPr>
          <w:rFonts w:ascii="Arial" w:hAnsi="Arial" w:cs="Arial"/>
          <w:sz w:val="24"/>
          <w:szCs w:val="24"/>
        </w:rPr>
        <w:t>lost over time as social</w:t>
      </w:r>
      <w:r w:rsidR="00E05795" w:rsidRPr="00483BCA">
        <w:rPr>
          <w:rFonts w:ascii="Arial" w:hAnsi="Arial" w:cs="Arial"/>
          <w:sz w:val="24"/>
          <w:szCs w:val="24"/>
        </w:rPr>
        <w:t>, health</w:t>
      </w:r>
      <w:r w:rsidR="005F0A2F" w:rsidRPr="00483BCA">
        <w:rPr>
          <w:rFonts w:ascii="Arial" w:hAnsi="Arial" w:cs="Arial"/>
          <w:sz w:val="24"/>
          <w:szCs w:val="24"/>
        </w:rPr>
        <w:t xml:space="preserve"> and economic crises collide</w:t>
      </w:r>
      <w:r w:rsidR="000F4E06" w:rsidRPr="00483BCA">
        <w:rPr>
          <w:rFonts w:ascii="Arial" w:hAnsi="Arial" w:cs="Arial"/>
          <w:sz w:val="24"/>
          <w:szCs w:val="24"/>
        </w:rPr>
        <w:t xml:space="preserve">. </w:t>
      </w:r>
      <w:r w:rsidR="00A146D4" w:rsidRPr="00483BCA">
        <w:rPr>
          <w:rFonts w:ascii="Arial" w:hAnsi="Arial" w:cs="Arial"/>
          <w:sz w:val="24"/>
          <w:szCs w:val="24"/>
        </w:rPr>
        <w:t>Here,</w:t>
      </w:r>
      <w:r w:rsidR="00F41244" w:rsidRPr="00483BCA">
        <w:rPr>
          <w:rFonts w:ascii="Arial" w:hAnsi="Arial" w:cs="Arial"/>
          <w:sz w:val="24"/>
          <w:szCs w:val="24"/>
        </w:rPr>
        <w:t xml:space="preserve"> we share </w:t>
      </w:r>
      <w:r w:rsidR="00340E85" w:rsidRPr="00483BCA">
        <w:rPr>
          <w:rFonts w:ascii="Arial" w:hAnsi="Arial" w:cs="Arial"/>
          <w:sz w:val="24"/>
          <w:szCs w:val="24"/>
        </w:rPr>
        <w:t xml:space="preserve">some of </w:t>
      </w:r>
      <w:r w:rsidR="00F41244" w:rsidRPr="00483BCA">
        <w:rPr>
          <w:rFonts w:ascii="Arial" w:hAnsi="Arial" w:cs="Arial"/>
          <w:sz w:val="24"/>
          <w:szCs w:val="24"/>
        </w:rPr>
        <w:t>the</w:t>
      </w:r>
      <w:r w:rsidR="00F32ABD" w:rsidRPr="00483BCA">
        <w:rPr>
          <w:rFonts w:ascii="Arial" w:hAnsi="Arial" w:cs="Arial"/>
          <w:sz w:val="24"/>
          <w:szCs w:val="24"/>
        </w:rPr>
        <w:t>ir</w:t>
      </w:r>
      <w:r w:rsidR="008066BD" w:rsidRPr="00483BCA">
        <w:rPr>
          <w:rFonts w:ascii="Arial" w:hAnsi="Arial" w:cs="Arial"/>
          <w:sz w:val="24"/>
          <w:szCs w:val="24"/>
        </w:rPr>
        <w:t xml:space="preserve"> experien</w:t>
      </w:r>
      <w:r w:rsidR="009B14E4" w:rsidRPr="00483BCA">
        <w:rPr>
          <w:rFonts w:ascii="Arial" w:hAnsi="Arial" w:cs="Arial"/>
          <w:sz w:val="24"/>
          <w:szCs w:val="24"/>
        </w:rPr>
        <w:t>ces</w:t>
      </w:r>
      <w:r w:rsidR="00EC6772" w:rsidRPr="00483BCA">
        <w:rPr>
          <w:rFonts w:ascii="Arial" w:hAnsi="Arial" w:cs="Arial"/>
          <w:sz w:val="24"/>
          <w:szCs w:val="24"/>
        </w:rPr>
        <w:t>.</w:t>
      </w:r>
    </w:p>
    <w:p w14:paraId="13FD20F5" w14:textId="7BC51D5E" w:rsidR="00BF4345" w:rsidRPr="00483BCA" w:rsidRDefault="00E74016" w:rsidP="00E74016">
      <w:pPr>
        <w:contextualSpacing/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>For many of our participants, d</w:t>
      </w:r>
      <w:r w:rsidR="000A374A" w:rsidRPr="00483BCA">
        <w:rPr>
          <w:rFonts w:ascii="Arial" w:hAnsi="Arial" w:cs="Arial"/>
          <w:sz w:val="24"/>
          <w:szCs w:val="24"/>
        </w:rPr>
        <w:t xml:space="preserve">iets </w:t>
      </w:r>
      <w:r w:rsidR="00E150DA" w:rsidRPr="00483BCA">
        <w:rPr>
          <w:rFonts w:ascii="Arial" w:hAnsi="Arial" w:cs="Arial"/>
          <w:sz w:val="24"/>
          <w:szCs w:val="24"/>
        </w:rPr>
        <w:t>ha</w:t>
      </w:r>
      <w:r w:rsidR="00A116F0" w:rsidRPr="00483BCA">
        <w:rPr>
          <w:rFonts w:ascii="Arial" w:hAnsi="Arial" w:cs="Arial"/>
          <w:sz w:val="24"/>
          <w:szCs w:val="24"/>
        </w:rPr>
        <w:t>d</w:t>
      </w:r>
      <w:r w:rsidR="00E150DA" w:rsidRPr="00483BCA">
        <w:rPr>
          <w:rFonts w:ascii="Arial" w:hAnsi="Arial" w:cs="Arial"/>
          <w:sz w:val="24"/>
          <w:szCs w:val="24"/>
        </w:rPr>
        <w:t xml:space="preserve"> </w:t>
      </w:r>
      <w:r w:rsidR="00BF4345" w:rsidRPr="00483BCA">
        <w:rPr>
          <w:rFonts w:ascii="Arial" w:hAnsi="Arial" w:cs="Arial"/>
          <w:sz w:val="24"/>
          <w:szCs w:val="24"/>
        </w:rPr>
        <w:t>deteriorated</w:t>
      </w:r>
      <w:r w:rsidRPr="00483BCA">
        <w:rPr>
          <w:rFonts w:ascii="Arial" w:hAnsi="Arial" w:cs="Arial"/>
          <w:sz w:val="24"/>
          <w:szCs w:val="24"/>
        </w:rPr>
        <w:t xml:space="preserve"> considerably</w:t>
      </w:r>
      <w:r w:rsidR="00BF4345" w:rsidRPr="00483BCA">
        <w:rPr>
          <w:rFonts w:ascii="Arial" w:hAnsi="Arial" w:cs="Arial"/>
          <w:sz w:val="24"/>
          <w:szCs w:val="24"/>
        </w:rPr>
        <w:t xml:space="preserve">, becoming characterised </w:t>
      </w:r>
      <w:r w:rsidR="0074468E" w:rsidRPr="00483BCA">
        <w:rPr>
          <w:rFonts w:ascii="Arial" w:hAnsi="Arial" w:cs="Arial"/>
          <w:sz w:val="24"/>
          <w:szCs w:val="24"/>
        </w:rPr>
        <w:t xml:space="preserve">more </w:t>
      </w:r>
      <w:r w:rsidR="00BF4345" w:rsidRPr="00483BCA">
        <w:rPr>
          <w:rFonts w:ascii="Arial" w:hAnsi="Arial" w:cs="Arial"/>
          <w:sz w:val="24"/>
          <w:szCs w:val="24"/>
        </w:rPr>
        <w:t>by deficiency</w:t>
      </w:r>
      <w:r w:rsidR="0074468E" w:rsidRPr="00483BCA">
        <w:rPr>
          <w:rFonts w:ascii="Arial" w:hAnsi="Arial" w:cs="Arial"/>
          <w:sz w:val="24"/>
          <w:szCs w:val="24"/>
        </w:rPr>
        <w:t xml:space="preserve"> rather than substitution,</w:t>
      </w:r>
      <w:r w:rsidR="003E000F" w:rsidRPr="00483BCA">
        <w:rPr>
          <w:rFonts w:ascii="Arial" w:hAnsi="Arial" w:cs="Arial"/>
          <w:sz w:val="24"/>
          <w:szCs w:val="24"/>
        </w:rPr>
        <w:t xml:space="preserve"> and alarming weight loss</w:t>
      </w:r>
      <w:r w:rsidR="00BF4345" w:rsidRPr="00483BCA">
        <w:rPr>
          <w:rFonts w:ascii="Arial" w:hAnsi="Arial" w:cs="Arial"/>
          <w:sz w:val="24"/>
          <w:szCs w:val="24"/>
        </w:rPr>
        <w:t xml:space="preserve">: people skipped meals, consumed less, sacrificed eating so that others could, or </w:t>
      </w:r>
      <w:r w:rsidR="003E000F" w:rsidRPr="00483BCA">
        <w:rPr>
          <w:rFonts w:ascii="Arial" w:hAnsi="Arial" w:cs="Arial"/>
          <w:sz w:val="24"/>
          <w:szCs w:val="24"/>
        </w:rPr>
        <w:lastRenderedPageBreak/>
        <w:t>relied</w:t>
      </w:r>
      <w:r w:rsidR="00BF4345" w:rsidRPr="00483BCA">
        <w:rPr>
          <w:rFonts w:ascii="Arial" w:hAnsi="Arial" w:cs="Arial"/>
          <w:sz w:val="24"/>
          <w:szCs w:val="24"/>
        </w:rPr>
        <w:t xml:space="preserve"> on alternative sources of food.</w:t>
      </w:r>
      <w:r w:rsidR="009A17D1" w:rsidRPr="00483BCA">
        <w:rPr>
          <w:rFonts w:ascii="Arial" w:hAnsi="Arial" w:cs="Arial"/>
          <w:sz w:val="24"/>
          <w:szCs w:val="24"/>
        </w:rPr>
        <w:t xml:space="preserve"> Other</w:t>
      </w:r>
      <w:r w:rsidR="00340E85" w:rsidRPr="00483BCA">
        <w:rPr>
          <w:rFonts w:ascii="Arial" w:hAnsi="Arial" w:cs="Arial"/>
          <w:sz w:val="24"/>
          <w:szCs w:val="24"/>
        </w:rPr>
        <w:t>s</w:t>
      </w:r>
      <w:r w:rsidR="009A17D1" w:rsidRPr="00483BCA">
        <w:rPr>
          <w:rFonts w:ascii="Arial" w:hAnsi="Arial" w:cs="Arial"/>
          <w:sz w:val="24"/>
          <w:szCs w:val="24"/>
        </w:rPr>
        <w:t xml:space="preserve"> gained weight owing to less nutritional consumption, eating cheaper or less energy-intensive foods.</w:t>
      </w:r>
    </w:p>
    <w:p w14:paraId="7BD91FD3" w14:textId="77777777" w:rsidR="00670445" w:rsidRPr="00483BCA" w:rsidRDefault="00670445" w:rsidP="00E74016">
      <w:pPr>
        <w:contextualSpacing/>
        <w:rPr>
          <w:rFonts w:ascii="Arial" w:hAnsi="Arial" w:cs="Arial"/>
          <w:sz w:val="24"/>
          <w:szCs w:val="24"/>
        </w:rPr>
      </w:pPr>
    </w:p>
    <w:p w14:paraId="5D0560D7" w14:textId="088C85EC" w:rsidR="00C90EC4" w:rsidRPr="00483BCA" w:rsidRDefault="002B7EA7" w:rsidP="008131EE">
      <w:pPr>
        <w:jc w:val="center"/>
        <w:rPr>
          <w:rFonts w:ascii="Arial" w:hAnsi="Arial" w:cs="Arial"/>
          <w:b/>
          <w:bCs/>
          <w:i/>
          <w:iCs/>
          <w:color w:val="4472C4" w:themeColor="accent1"/>
          <w:kern w:val="0"/>
          <w14:ligatures w14:val="none"/>
        </w:rPr>
      </w:pPr>
      <w:r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“</w:t>
      </w:r>
      <w:r w:rsidR="008506A6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If you can’t get to like food banks or anything with transport, you’re screwed</w:t>
      </w:r>
      <w:r w:rsidR="00C636AC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…</w:t>
      </w:r>
      <w:r w:rsidR="008506A6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If you haven’t got electric what are you meant to do, just starve? I’ve been in bins before to try and feed. It’s horrible.</w:t>
      </w:r>
      <w:r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”</w:t>
      </w:r>
      <w:r w:rsidR="00D85154" w:rsidRPr="00483BCA">
        <w:rPr>
          <w:rFonts w:ascii="Arial" w:hAnsi="Arial" w:cs="Arial"/>
          <w:b/>
          <w:bCs/>
          <w:i/>
          <w:iCs/>
          <w:color w:val="4472C4" w:themeColor="accent1"/>
          <w:kern w:val="0"/>
          <w14:ligatures w14:val="none"/>
        </w:rPr>
        <w:t xml:space="preserve"> </w:t>
      </w:r>
      <w:r w:rsidR="00F025D1" w:rsidRPr="00483BCA">
        <w:rPr>
          <w:rFonts w:ascii="Arial" w:hAnsi="Arial" w:cs="Arial"/>
          <w:b/>
          <w:bCs/>
          <w:i/>
          <w:iCs/>
          <w:color w:val="4472C4" w:themeColor="accent1"/>
          <w:kern w:val="0"/>
          <w14:ligatures w14:val="none"/>
        </w:rPr>
        <w:t>(Alice, female, white, 35-44</w:t>
      </w:r>
      <w:r w:rsidR="006926A1" w:rsidRPr="00483BCA">
        <w:rPr>
          <w:rFonts w:ascii="Arial" w:hAnsi="Arial" w:cs="Arial"/>
          <w:b/>
          <w:bCs/>
          <w:i/>
          <w:iCs/>
          <w:color w:val="4472C4" w:themeColor="accent1"/>
          <w:kern w:val="0"/>
          <w14:ligatures w14:val="none"/>
        </w:rPr>
        <w:t>)</w:t>
      </w:r>
    </w:p>
    <w:p w14:paraId="6FD89EAC" w14:textId="548F4673" w:rsidR="00942860" w:rsidRPr="00483BCA" w:rsidRDefault="00FD4F4A" w:rsidP="002E7B98">
      <w:pPr>
        <w:tabs>
          <w:tab w:val="left" w:pos="12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483BCA">
        <w:rPr>
          <w:rFonts w:ascii="Arial" w:hAnsi="Arial" w:cs="Arial"/>
          <w:color w:val="000000" w:themeColor="text1"/>
          <w:sz w:val="24"/>
          <w:szCs w:val="24"/>
        </w:rPr>
        <w:t>H</w:t>
      </w:r>
      <w:r w:rsidR="002E7B98" w:rsidRPr="00483BCA">
        <w:rPr>
          <w:rFonts w:ascii="Arial" w:hAnsi="Arial" w:cs="Arial"/>
          <w:color w:val="000000" w:themeColor="text1"/>
          <w:sz w:val="24"/>
          <w:szCs w:val="24"/>
        </w:rPr>
        <w:t>ealth deteriorated</w:t>
      </w:r>
      <w:r w:rsidRPr="00483BCA">
        <w:rPr>
          <w:rFonts w:ascii="Arial" w:hAnsi="Arial" w:cs="Arial"/>
          <w:color w:val="000000" w:themeColor="text1"/>
          <w:sz w:val="24"/>
          <w:szCs w:val="24"/>
        </w:rPr>
        <w:t xml:space="preserve"> for participants as they </w:t>
      </w:r>
      <w:r w:rsidR="0074468E" w:rsidRPr="00483BCA">
        <w:rPr>
          <w:rFonts w:ascii="Arial" w:hAnsi="Arial" w:cs="Arial"/>
          <w:color w:val="000000" w:themeColor="text1"/>
          <w:sz w:val="24"/>
          <w:szCs w:val="24"/>
        </w:rPr>
        <w:t>fell (further) into financial crisis</w:t>
      </w:r>
      <w:r w:rsidR="002E7B98" w:rsidRPr="00483BC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D56E3" w:rsidRPr="00483BCA">
        <w:rPr>
          <w:rFonts w:ascii="Arial" w:hAnsi="Arial" w:cs="Arial"/>
          <w:sz w:val="24"/>
          <w:szCs w:val="24"/>
        </w:rPr>
        <w:t>For many, their</w:t>
      </w:r>
      <w:r w:rsidR="00036011" w:rsidRPr="00483BCA">
        <w:rPr>
          <w:rFonts w:ascii="Arial" w:hAnsi="Arial" w:cs="Arial"/>
          <w:sz w:val="24"/>
          <w:szCs w:val="24"/>
        </w:rPr>
        <w:t xml:space="preserve"> capacity to cope was stretched to, or beyond, breaking point</w:t>
      </w:r>
      <w:r w:rsidR="0021070C" w:rsidRPr="00483BCA">
        <w:rPr>
          <w:rFonts w:ascii="Arial" w:hAnsi="Arial" w:cs="Arial"/>
          <w:sz w:val="24"/>
          <w:szCs w:val="24"/>
        </w:rPr>
        <w:t>.</w:t>
      </w:r>
      <w:r w:rsidR="00036011" w:rsidRPr="00483BCA">
        <w:rPr>
          <w:rStyle w:val="EndnoteReference"/>
          <w:rFonts w:ascii="Arial" w:hAnsi="Arial" w:cs="Arial"/>
          <w:sz w:val="24"/>
          <w:szCs w:val="24"/>
        </w:rPr>
        <w:endnoteReference w:id="5"/>
      </w:r>
      <w:r w:rsidR="00036011" w:rsidRPr="00483BCA">
        <w:rPr>
          <w:rFonts w:ascii="Arial" w:hAnsi="Arial" w:cs="Arial"/>
          <w:sz w:val="24"/>
          <w:szCs w:val="24"/>
        </w:rPr>
        <w:t xml:space="preserve"> Reflecting on the impact of this</w:t>
      </w:r>
      <w:r w:rsidR="008377D9" w:rsidRPr="00483BCA">
        <w:rPr>
          <w:rFonts w:ascii="Arial" w:hAnsi="Arial" w:cs="Arial"/>
          <w:sz w:val="24"/>
          <w:szCs w:val="24"/>
        </w:rPr>
        <w:t xml:space="preserve"> prolonged harm</w:t>
      </w:r>
      <w:r w:rsidR="00036011" w:rsidRPr="00483BCA">
        <w:rPr>
          <w:rFonts w:ascii="Arial" w:hAnsi="Arial" w:cs="Arial"/>
          <w:sz w:val="24"/>
          <w:szCs w:val="24"/>
        </w:rPr>
        <w:t xml:space="preserve">, </w:t>
      </w:r>
      <w:r w:rsidR="00036011" w:rsidRPr="00483BCA">
        <w:rPr>
          <w:rFonts w:ascii="Arial" w:hAnsi="Arial" w:cs="Arial"/>
          <w:color w:val="000000" w:themeColor="text1"/>
          <w:sz w:val="24"/>
          <w:szCs w:val="24"/>
        </w:rPr>
        <w:t>p</w:t>
      </w:r>
      <w:r w:rsidR="007702CD" w:rsidRPr="00483BCA">
        <w:rPr>
          <w:rFonts w:ascii="Arial" w:hAnsi="Arial" w:cs="Arial"/>
          <w:color w:val="000000" w:themeColor="text1"/>
          <w:sz w:val="24"/>
          <w:szCs w:val="24"/>
        </w:rPr>
        <w:t xml:space="preserve">eople </w:t>
      </w:r>
      <w:r w:rsidR="008377D9" w:rsidRPr="00483BCA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E15ADD" w:rsidRPr="00483BCA">
        <w:rPr>
          <w:rFonts w:ascii="Arial" w:hAnsi="Arial" w:cs="Arial"/>
          <w:color w:val="000000" w:themeColor="text1"/>
          <w:sz w:val="24"/>
          <w:szCs w:val="24"/>
        </w:rPr>
        <w:t xml:space="preserve"> having suffered</w:t>
      </w:r>
      <w:r w:rsidR="008506A6" w:rsidRPr="00483BCA">
        <w:rPr>
          <w:rFonts w:ascii="Arial" w:hAnsi="Arial" w:cs="Arial"/>
          <w:color w:val="000000" w:themeColor="text1"/>
          <w:sz w:val="24"/>
          <w:szCs w:val="24"/>
        </w:rPr>
        <w:t xml:space="preserve"> heart attacks, strokes, mobility difficulties, gum disease, tooth loss, back pain, bowel problems, insomnia, breathing problems and fibromyalgia. </w:t>
      </w:r>
    </w:p>
    <w:p w14:paraId="3DAFA18B" w14:textId="77777777" w:rsidR="003E374D" w:rsidRPr="00483BCA" w:rsidRDefault="00E15ADD" w:rsidP="007702CD">
      <w:pPr>
        <w:tabs>
          <w:tab w:val="left" w:pos="1200"/>
        </w:tabs>
        <w:contextualSpacing/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>The maelstrom of w</w:t>
      </w:r>
      <w:r w:rsidR="005F0A2F" w:rsidRPr="00483BCA">
        <w:rPr>
          <w:rFonts w:ascii="Arial" w:hAnsi="Arial" w:cs="Arial"/>
          <w:sz w:val="24"/>
          <w:szCs w:val="24"/>
        </w:rPr>
        <w:t xml:space="preserve">orsening debts, </w:t>
      </w:r>
      <w:r w:rsidR="00F071AE" w:rsidRPr="00483BCA">
        <w:rPr>
          <w:rFonts w:ascii="Arial" w:hAnsi="Arial" w:cs="Arial"/>
          <w:sz w:val="24"/>
          <w:szCs w:val="24"/>
        </w:rPr>
        <w:t>difficulties</w:t>
      </w:r>
      <w:r w:rsidR="005F0A2F" w:rsidRPr="00483BCA">
        <w:rPr>
          <w:rFonts w:ascii="Arial" w:hAnsi="Arial" w:cs="Arial"/>
          <w:sz w:val="24"/>
          <w:szCs w:val="24"/>
        </w:rPr>
        <w:t xml:space="preserve"> </w:t>
      </w:r>
      <w:r w:rsidR="00F071AE" w:rsidRPr="00483BCA">
        <w:rPr>
          <w:rFonts w:ascii="Arial" w:hAnsi="Arial" w:cs="Arial"/>
          <w:sz w:val="24"/>
          <w:szCs w:val="24"/>
        </w:rPr>
        <w:t>claiming</w:t>
      </w:r>
      <w:r w:rsidR="005F0A2F" w:rsidRPr="00483BCA">
        <w:rPr>
          <w:rFonts w:ascii="Arial" w:hAnsi="Arial" w:cs="Arial"/>
          <w:sz w:val="24"/>
          <w:szCs w:val="24"/>
        </w:rPr>
        <w:t xml:space="preserve"> social security</w:t>
      </w:r>
      <w:r w:rsidR="007C4D46" w:rsidRPr="00483BCA">
        <w:rPr>
          <w:rFonts w:ascii="Arial" w:hAnsi="Arial" w:cs="Arial"/>
          <w:sz w:val="24"/>
          <w:szCs w:val="24"/>
        </w:rPr>
        <w:t>,</w:t>
      </w:r>
      <w:r w:rsidR="005F0A2F" w:rsidRPr="00483BCA">
        <w:rPr>
          <w:rFonts w:ascii="Arial" w:hAnsi="Arial" w:cs="Arial"/>
          <w:sz w:val="24"/>
          <w:szCs w:val="24"/>
        </w:rPr>
        <w:t xml:space="preserve"> and </w:t>
      </w:r>
      <w:r w:rsidR="0085109A" w:rsidRPr="00483BCA">
        <w:rPr>
          <w:rFonts w:ascii="Arial" w:hAnsi="Arial" w:cs="Arial"/>
          <w:sz w:val="24"/>
          <w:szCs w:val="24"/>
        </w:rPr>
        <w:t xml:space="preserve">the </w:t>
      </w:r>
      <w:r w:rsidR="009D7C35" w:rsidRPr="00483BCA">
        <w:rPr>
          <w:rFonts w:ascii="Arial" w:hAnsi="Arial" w:cs="Arial"/>
          <w:sz w:val="24"/>
          <w:szCs w:val="24"/>
        </w:rPr>
        <w:t>daily struggle to meet needs</w:t>
      </w:r>
      <w:r w:rsidR="00F071AE" w:rsidRPr="00483BCA">
        <w:rPr>
          <w:rFonts w:ascii="Arial" w:hAnsi="Arial" w:cs="Arial"/>
          <w:sz w:val="24"/>
          <w:szCs w:val="24"/>
        </w:rPr>
        <w:t xml:space="preserve"> </w:t>
      </w:r>
      <w:r w:rsidR="00036011" w:rsidRPr="00483BCA">
        <w:rPr>
          <w:rFonts w:ascii="Arial" w:hAnsi="Arial" w:cs="Arial"/>
          <w:sz w:val="24"/>
          <w:szCs w:val="24"/>
        </w:rPr>
        <w:t xml:space="preserve">also </w:t>
      </w:r>
      <w:r w:rsidR="002B7EA7" w:rsidRPr="00483BCA">
        <w:rPr>
          <w:rFonts w:ascii="Arial" w:hAnsi="Arial" w:cs="Arial"/>
          <w:sz w:val="24"/>
          <w:szCs w:val="24"/>
        </w:rPr>
        <w:t>led to widespread</w:t>
      </w:r>
      <w:r w:rsidR="00290612" w:rsidRPr="00483BCA">
        <w:rPr>
          <w:rFonts w:ascii="Arial" w:hAnsi="Arial" w:cs="Arial"/>
          <w:sz w:val="24"/>
          <w:szCs w:val="24"/>
        </w:rPr>
        <w:t xml:space="preserve"> anxiety, </w:t>
      </w:r>
      <w:r w:rsidR="00CE4E06" w:rsidRPr="00483BCA">
        <w:rPr>
          <w:rFonts w:ascii="Arial" w:hAnsi="Arial" w:cs="Arial"/>
          <w:sz w:val="24"/>
          <w:szCs w:val="24"/>
        </w:rPr>
        <w:t>depression,</w:t>
      </w:r>
      <w:r w:rsidR="00290612" w:rsidRPr="00483BCA">
        <w:rPr>
          <w:rFonts w:ascii="Arial" w:hAnsi="Arial" w:cs="Arial"/>
          <w:sz w:val="24"/>
          <w:szCs w:val="24"/>
        </w:rPr>
        <w:t xml:space="preserve"> and stress.</w:t>
      </w:r>
    </w:p>
    <w:p w14:paraId="0942B700" w14:textId="4E4B66B2" w:rsidR="003B1F47" w:rsidRPr="00483BCA" w:rsidRDefault="008506A6" w:rsidP="007702CD">
      <w:pPr>
        <w:tabs>
          <w:tab w:val="left" w:pos="1200"/>
        </w:tabs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 </w:t>
      </w:r>
    </w:p>
    <w:p w14:paraId="5DD0509D" w14:textId="61D16EA8" w:rsidR="00F025D1" w:rsidRPr="00483BCA" w:rsidRDefault="002B7EA7" w:rsidP="00D85154">
      <w:pPr>
        <w:contextualSpacing/>
        <w:jc w:val="center"/>
        <w:rPr>
          <w:rFonts w:ascii="Arial" w:hAnsi="Arial" w:cs="Arial"/>
          <w:b/>
          <w:bCs/>
          <w:i/>
          <w:iCs/>
          <w:color w:val="4472C4" w:themeColor="accent1"/>
        </w:rPr>
      </w:pPr>
      <w:r w:rsidRPr="00483BCA">
        <w:rPr>
          <w:rFonts w:ascii="Arial" w:hAnsi="Arial" w:cs="Arial"/>
          <w:b/>
          <w:bCs/>
          <w:i/>
          <w:iCs/>
          <w:color w:val="4472C4" w:themeColor="accent1"/>
        </w:rPr>
        <w:t>“</w:t>
      </w:r>
      <w:r w:rsidR="00E05795" w:rsidRPr="00483BCA">
        <w:rPr>
          <w:rFonts w:ascii="Arial" w:hAnsi="Arial" w:cs="Arial"/>
          <w:b/>
          <w:bCs/>
          <w:i/>
          <w:iCs/>
          <w:color w:val="4472C4" w:themeColor="accent1"/>
        </w:rPr>
        <w:t>I wouldn’t like to have anybody live like this… this is heart attack material. I had a heart attack… I actually felt better when I was in the hospital because I knew there was people around me looking after me.</w:t>
      </w:r>
      <w:r w:rsidRPr="00483BCA">
        <w:rPr>
          <w:rFonts w:ascii="Arial" w:hAnsi="Arial" w:cs="Arial"/>
          <w:b/>
          <w:bCs/>
          <w:i/>
          <w:iCs/>
          <w:color w:val="4472C4" w:themeColor="accent1"/>
        </w:rPr>
        <w:t>”</w:t>
      </w:r>
      <w:r w:rsidR="00E05795" w:rsidRPr="00483BCA">
        <w:rPr>
          <w:rFonts w:ascii="Arial" w:hAnsi="Arial" w:cs="Arial"/>
          <w:b/>
          <w:bCs/>
          <w:i/>
          <w:iCs/>
          <w:color w:val="4472C4" w:themeColor="accent1"/>
        </w:rPr>
        <w:t xml:space="preserve"> </w:t>
      </w:r>
      <w:r w:rsidR="00F025D1" w:rsidRPr="00483BCA">
        <w:rPr>
          <w:rFonts w:ascii="Arial" w:hAnsi="Arial" w:cs="Arial"/>
          <w:b/>
          <w:bCs/>
          <w:i/>
          <w:iCs/>
          <w:color w:val="4472C4" w:themeColor="accent1"/>
          <w:kern w:val="0"/>
          <w14:ligatures w14:val="none"/>
        </w:rPr>
        <w:t>(Abel, male, Black, 55-64)</w:t>
      </w:r>
    </w:p>
    <w:p w14:paraId="2A6E5C23" w14:textId="77777777" w:rsidR="003E374D" w:rsidRPr="00483BCA" w:rsidRDefault="003E374D" w:rsidP="00E05795">
      <w:pPr>
        <w:contextualSpacing/>
        <w:jc w:val="center"/>
        <w:rPr>
          <w:rFonts w:ascii="Arial" w:hAnsi="Arial" w:cs="Arial"/>
          <w:i/>
          <w:iCs/>
          <w:color w:val="4472C4" w:themeColor="accent1"/>
        </w:rPr>
      </w:pPr>
    </w:p>
    <w:p w14:paraId="79C794DA" w14:textId="64FE6AC9" w:rsidR="008506A6" w:rsidRPr="00483BCA" w:rsidRDefault="00E91B67" w:rsidP="000F01FE">
      <w:pPr>
        <w:contextualSpacing/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Some slept to avoid hunger and stress. Others had contemplated, or previously attempted, suicide </w:t>
      </w:r>
      <w:r w:rsidR="00942860" w:rsidRPr="00483BCA">
        <w:rPr>
          <w:rFonts w:ascii="Arial" w:hAnsi="Arial" w:cs="Arial"/>
          <w:sz w:val="24"/>
          <w:szCs w:val="24"/>
        </w:rPr>
        <w:t>due to</w:t>
      </w:r>
      <w:r w:rsidRPr="00483BCA">
        <w:rPr>
          <w:rFonts w:ascii="Arial" w:hAnsi="Arial" w:cs="Arial"/>
          <w:sz w:val="24"/>
          <w:szCs w:val="24"/>
        </w:rPr>
        <w:t xml:space="preserve"> </w:t>
      </w:r>
      <w:r w:rsidR="00445FD1" w:rsidRPr="00483BCA">
        <w:rPr>
          <w:rFonts w:ascii="Arial" w:hAnsi="Arial" w:cs="Arial"/>
          <w:sz w:val="24"/>
          <w:szCs w:val="24"/>
        </w:rPr>
        <w:t>the struggle to survive</w:t>
      </w:r>
      <w:r w:rsidR="00E743BE" w:rsidRPr="00483BCA">
        <w:rPr>
          <w:rFonts w:ascii="Arial" w:hAnsi="Arial" w:cs="Arial"/>
          <w:sz w:val="24"/>
          <w:szCs w:val="24"/>
        </w:rPr>
        <w:t xml:space="preserve"> on ‘nothing’.</w:t>
      </w:r>
      <w:r w:rsidR="000F01FE" w:rsidRPr="00483BCA">
        <w:rPr>
          <w:rFonts w:ascii="Arial" w:hAnsi="Arial" w:cs="Arial"/>
          <w:sz w:val="24"/>
          <w:szCs w:val="24"/>
        </w:rPr>
        <w:t xml:space="preserve"> </w:t>
      </w:r>
      <w:r w:rsidR="00E743BE" w:rsidRPr="00483BCA">
        <w:rPr>
          <w:rFonts w:ascii="Arial" w:hAnsi="Arial" w:cs="Arial"/>
          <w:sz w:val="24"/>
          <w:szCs w:val="24"/>
        </w:rPr>
        <w:t>Oftentimes, (strained) social networks and commitments were the only things keep</w:t>
      </w:r>
      <w:r w:rsidR="00942860" w:rsidRPr="00483BCA">
        <w:rPr>
          <w:rFonts w:ascii="Arial" w:hAnsi="Arial" w:cs="Arial"/>
          <w:sz w:val="24"/>
          <w:szCs w:val="24"/>
        </w:rPr>
        <w:t>ing</w:t>
      </w:r>
      <w:r w:rsidR="00E743BE" w:rsidRPr="00483BCA">
        <w:rPr>
          <w:rFonts w:ascii="Arial" w:hAnsi="Arial" w:cs="Arial"/>
          <w:sz w:val="24"/>
          <w:szCs w:val="24"/>
        </w:rPr>
        <w:t xml:space="preserve"> people feeling connected. Conversely, </w:t>
      </w:r>
      <w:r w:rsidR="003563AD" w:rsidRPr="00483BCA">
        <w:rPr>
          <w:rFonts w:ascii="Arial" w:hAnsi="Arial" w:cs="Arial"/>
          <w:sz w:val="24"/>
          <w:szCs w:val="24"/>
        </w:rPr>
        <w:t>‘over-reliance</w:t>
      </w:r>
      <w:r w:rsidR="00834913" w:rsidRPr="00483BCA">
        <w:rPr>
          <w:rFonts w:ascii="Arial" w:hAnsi="Arial" w:cs="Arial"/>
          <w:sz w:val="24"/>
          <w:szCs w:val="24"/>
        </w:rPr>
        <w:t>’</w:t>
      </w:r>
      <w:r w:rsidR="003563AD" w:rsidRPr="00483BCA">
        <w:rPr>
          <w:rFonts w:ascii="Arial" w:hAnsi="Arial" w:cs="Arial"/>
          <w:sz w:val="24"/>
          <w:szCs w:val="24"/>
        </w:rPr>
        <w:t xml:space="preserve"> </w:t>
      </w:r>
      <w:r w:rsidR="000F01FE" w:rsidRPr="00483BCA">
        <w:rPr>
          <w:rFonts w:ascii="Arial" w:hAnsi="Arial" w:cs="Arial"/>
          <w:sz w:val="24"/>
          <w:szCs w:val="24"/>
        </w:rPr>
        <w:t xml:space="preserve">on others led people to feel </w:t>
      </w:r>
      <w:r w:rsidR="003563AD" w:rsidRPr="00483BCA">
        <w:rPr>
          <w:rFonts w:ascii="Arial" w:hAnsi="Arial" w:cs="Arial"/>
          <w:sz w:val="24"/>
          <w:szCs w:val="24"/>
        </w:rPr>
        <w:t>ashamed</w:t>
      </w:r>
      <w:r w:rsidR="000F01FE" w:rsidRPr="00483BCA">
        <w:rPr>
          <w:rFonts w:ascii="Arial" w:hAnsi="Arial" w:cs="Arial"/>
          <w:sz w:val="24"/>
          <w:szCs w:val="24"/>
        </w:rPr>
        <w:t xml:space="preserve"> and isolate themselves for fear of ‘becoming a burden’.</w:t>
      </w:r>
    </w:p>
    <w:p w14:paraId="73EF6148" w14:textId="77777777" w:rsidR="00A641E1" w:rsidRPr="00483BCA" w:rsidRDefault="00A641E1" w:rsidP="000F01FE">
      <w:pPr>
        <w:contextualSpacing/>
        <w:rPr>
          <w:rFonts w:ascii="Arial" w:hAnsi="Arial" w:cs="Arial"/>
          <w:sz w:val="24"/>
          <w:szCs w:val="24"/>
        </w:rPr>
      </w:pPr>
    </w:p>
    <w:p w14:paraId="2DD378A9" w14:textId="49844293" w:rsidR="00F025D1" w:rsidRPr="00483BCA" w:rsidRDefault="002B7EA7" w:rsidP="00D142AD">
      <w:pPr>
        <w:contextualSpacing/>
        <w:jc w:val="center"/>
        <w:rPr>
          <w:rFonts w:ascii="Arial" w:hAnsi="Arial" w:cs="Arial"/>
          <w:b/>
          <w:bCs/>
          <w:i/>
          <w:iCs/>
          <w:color w:val="4472C4" w:themeColor="accent1"/>
          <w:kern w:val="0"/>
        </w:rPr>
      </w:pPr>
      <w:r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“</w:t>
      </w:r>
      <w:r w:rsidR="008506A6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 xml:space="preserve">I’m depressed to death. If it weren’t for [friend] coming and helping like go to the shops for me and stuff like that, I reckon I’d have had committed suicide a long time ago… I don’t go nowhere. I don’t do </w:t>
      </w:r>
      <w:proofErr w:type="spellStart"/>
      <w:r w:rsidR="008506A6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nowt</w:t>
      </w:r>
      <w:proofErr w:type="spellEnd"/>
      <w:r w:rsidR="008506A6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.</w:t>
      </w:r>
      <w:r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>”</w:t>
      </w:r>
      <w:r w:rsidR="008506A6" w:rsidRPr="00483BCA">
        <w:rPr>
          <w:rFonts w:ascii="Arial" w:hAnsi="Arial" w:cs="Arial"/>
          <w:b/>
          <w:bCs/>
          <w:i/>
          <w:iCs/>
          <w:color w:val="4472C4" w:themeColor="accent1"/>
          <w:kern w:val="0"/>
        </w:rPr>
        <w:t xml:space="preserve"> </w:t>
      </w:r>
      <w:r w:rsidR="00F025D1" w:rsidRPr="00483BCA">
        <w:rPr>
          <w:rFonts w:ascii="Arial" w:hAnsi="Arial" w:cs="Arial"/>
          <w:b/>
          <w:bCs/>
          <w:i/>
          <w:iCs/>
          <w:color w:val="4472C4" w:themeColor="accent1"/>
          <w:kern w:val="0"/>
          <w14:ligatures w14:val="none"/>
        </w:rPr>
        <w:t>(Wesley, male, white, 45-54)</w:t>
      </w:r>
    </w:p>
    <w:p w14:paraId="5B0B6DFC" w14:textId="77777777" w:rsidR="00F926CB" w:rsidRPr="00483BCA" w:rsidRDefault="00F926CB" w:rsidP="00E05795">
      <w:pPr>
        <w:contextualSpacing/>
        <w:rPr>
          <w:rFonts w:ascii="Arial" w:hAnsi="Arial" w:cs="Arial"/>
          <w:sz w:val="24"/>
          <w:szCs w:val="24"/>
        </w:rPr>
      </w:pPr>
    </w:p>
    <w:p w14:paraId="1EDF3528" w14:textId="75B1EB28" w:rsidR="00F82A18" w:rsidRPr="00483BCA" w:rsidRDefault="008F4EE1" w:rsidP="00E05795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>Over time</w:t>
      </w:r>
      <w:r w:rsidR="00694BF5" w:rsidRPr="00483BCA">
        <w:rPr>
          <w:rFonts w:ascii="Arial" w:hAnsi="Arial" w:cs="Arial"/>
          <w:sz w:val="24"/>
          <w:szCs w:val="24"/>
        </w:rPr>
        <w:t>, as</w:t>
      </w:r>
      <w:r w:rsidR="00E05795" w:rsidRPr="00483BCA">
        <w:rPr>
          <w:rFonts w:ascii="Arial" w:hAnsi="Arial" w:cs="Arial"/>
          <w:sz w:val="24"/>
          <w:szCs w:val="24"/>
        </w:rPr>
        <w:t xml:space="preserve"> </w:t>
      </w:r>
      <w:r w:rsidR="00D13447" w:rsidRPr="00483BCA">
        <w:rPr>
          <w:rFonts w:ascii="Arial" w:hAnsi="Arial" w:cs="Arial"/>
          <w:sz w:val="24"/>
          <w:szCs w:val="24"/>
        </w:rPr>
        <w:t>poverty deepened</w:t>
      </w:r>
      <w:r w:rsidR="00E05795" w:rsidRPr="00483BCA">
        <w:rPr>
          <w:rFonts w:ascii="Arial" w:hAnsi="Arial" w:cs="Arial"/>
          <w:sz w:val="24"/>
          <w:szCs w:val="24"/>
        </w:rPr>
        <w:t xml:space="preserve">, </w:t>
      </w:r>
      <w:r w:rsidR="00D13447" w:rsidRPr="00483BCA">
        <w:rPr>
          <w:rFonts w:ascii="Arial" w:hAnsi="Arial" w:cs="Arial"/>
          <w:sz w:val="24"/>
          <w:szCs w:val="24"/>
        </w:rPr>
        <w:t>people</w:t>
      </w:r>
      <w:r w:rsidR="00290612" w:rsidRPr="00483BCA">
        <w:rPr>
          <w:rFonts w:ascii="Arial" w:hAnsi="Arial" w:cs="Arial"/>
          <w:sz w:val="24"/>
          <w:szCs w:val="24"/>
        </w:rPr>
        <w:t xml:space="preserve"> became less visible</w:t>
      </w:r>
      <w:r w:rsidR="00357DDD" w:rsidRPr="00483BCA">
        <w:rPr>
          <w:rFonts w:ascii="Arial" w:hAnsi="Arial" w:cs="Arial"/>
          <w:sz w:val="24"/>
          <w:szCs w:val="24"/>
        </w:rPr>
        <w:t>:</w:t>
      </w:r>
      <w:r w:rsidR="00290612" w:rsidRPr="00483BCA">
        <w:rPr>
          <w:rFonts w:ascii="Arial" w:hAnsi="Arial" w:cs="Arial"/>
          <w:sz w:val="24"/>
          <w:szCs w:val="24"/>
        </w:rPr>
        <w:t xml:space="preserve"> they ‘stopped going out’, (social) lives became smaller and quieter</w:t>
      </w:r>
      <w:r w:rsidR="00CC0D17" w:rsidRPr="00483BCA">
        <w:rPr>
          <w:rFonts w:ascii="Arial" w:hAnsi="Arial" w:cs="Arial"/>
          <w:sz w:val="24"/>
          <w:szCs w:val="24"/>
        </w:rPr>
        <w:t xml:space="preserve"> </w:t>
      </w:r>
      <w:r w:rsidR="004B2EA5" w:rsidRPr="00483BCA">
        <w:rPr>
          <w:rFonts w:ascii="Arial" w:hAnsi="Arial" w:cs="Arial"/>
          <w:sz w:val="24"/>
          <w:szCs w:val="24"/>
        </w:rPr>
        <w:t>–</w:t>
      </w:r>
      <w:r w:rsidR="00CC0D17" w:rsidRPr="00483BCA">
        <w:rPr>
          <w:rFonts w:ascii="Arial" w:hAnsi="Arial" w:cs="Arial"/>
          <w:sz w:val="24"/>
          <w:szCs w:val="24"/>
        </w:rPr>
        <w:t xml:space="preserve"> </w:t>
      </w:r>
      <w:r w:rsidR="00357DDD" w:rsidRPr="00483BCA">
        <w:rPr>
          <w:rFonts w:ascii="Arial" w:hAnsi="Arial" w:cs="Arial"/>
          <w:sz w:val="24"/>
          <w:szCs w:val="24"/>
        </w:rPr>
        <w:t>focusing</w:t>
      </w:r>
      <w:r w:rsidR="00290612" w:rsidRPr="00483BCA">
        <w:rPr>
          <w:rFonts w:ascii="Arial" w:hAnsi="Arial" w:cs="Arial"/>
          <w:sz w:val="24"/>
          <w:szCs w:val="24"/>
        </w:rPr>
        <w:t xml:space="preserve"> on </w:t>
      </w:r>
      <w:r w:rsidR="0019312C" w:rsidRPr="00483BCA">
        <w:rPr>
          <w:rFonts w:ascii="Arial" w:hAnsi="Arial" w:cs="Arial"/>
          <w:sz w:val="24"/>
          <w:szCs w:val="24"/>
        </w:rPr>
        <w:t>enduring</w:t>
      </w:r>
      <w:r w:rsidR="00357DDD" w:rsidRPr="00483BCA">
        <w:rPr>
          <w:rFonts w:ascii="Arial" w:hAnsi="Arial" w:cs="Arial"/>
          <w:sz w:val="24"/>
          <w:szCs w:val="24"/>
        </w:rPr>
        <w:t xml:space="preserve"> </w:t>
      </w:r>
      <w:r w:rsidR="005C28E0" w:rsidRPr="00483BCA">
        <w:rPr>
          <w:rFonts w:ascii="Arial" w:hAnsi="Arial" w:cs="Arial"/>
          <w:sz w:val="24"/>
          <w:szCs w:val="24"/>
        </w:rPr>
        <w:t xml:space="preserve">the </w:t>
      </w:r>
      <w:r w:rsidR="009153FB" w:rsidRPr="00483BCA">
        <w:rPr>
          <w:rFonts w:ascii="Arial" w:hAnsi="Arial" w:cs="Arial"/>
          <w:sz w:val="24"/>
          <w:szCs w:val="24"/>
        </w:rPr>
        <w:t xml:space="preserve">injuries </w:t>
      </w:r>
      <w:r w:rsidR="005C28E0" w:rsidRPr="00483BCA">
        <w:rPr>
          <w:rFonts w:ascii="Arial" w:hAnsi="Arial" w:cs="Arial"/>
          <w:sz w:val="24"/>
          <w:szCs w:val="24"/>
        </w:rPr>
        <w:t>of poverty</w:t>
      </w:r>
      <w:r w:rsidR="00290612" w:rsidRPr="00483BCA">
        <w:rPr>
          <w:rFonts w:ascii="Arial" w:hAnsi="Arial" w:cs="Arial"/>
          <w:sz w:val="24"/>
          <w:szCs w:val="24"/>
        </w:rPr>
        <w:t>.</w:t>
      </w:r>
    </w:p>
    <w:p w14:paraId="18C056CC" w14:textId="6DE045CF" w:rsidR="00C44044" w:rsidRPr="00483BCA" w:rsidRDefault="00036011" w:rsidP="00E05795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As a </w:t>
      </w:r>
      <w:r w:rsidR="007D371D" w:rsidRPr="00483BCA">
        <w:rPr>
          <w:rFonts w:ascii="Arial" w:hAnsi="Arial" w:cs="Arial"/>
          <w:sz w:val="24"/>
          <w:szCs w:val="24"/>
        </w:rPr>
        <w:t>result</w:t>
      </w:r>
      <w:r w:rsidRPr="00483BCA">
        <w:rPr>
          <w:rFonts w:ascii="Arial" w:hAnsi="Arial" w:cs="Arial"/>
          <w:sz w:val="24"/>
          <w:szCs w:val="24"/>
        </w:rPr>
        <w:t>, c</w:t>
      </w:r>
      <w:r w:rsidR="00357DDD" w:rsidRPr="00483BCA">
        <w:rPr>
          <w:rFonts w:ascii="Arial" w:hAnsi="Arial" w:cs="Arial"/>
          <w:sz w:val="24"/>
          <w:szCs w:val="24"/>
        </w:rPr>
        <w:t>ontact with local community and health services often diminishe</w:t>
      </w:r>
      <w:r w:rsidR="00181CFB" w:rsidRPr="00483BCA">
        <w:rPr>
          <w:rFonts w:ascii="Arial" w:hAnsi="Arial" w:cs="Arial"/>
          <w:sz w:val="24"/>
          <w:szCs w:val="24"/>
        </w:rPr>
        <w:t>d</w:t>
      </w:r>
      <w:r w:rsidR="00357DDD" w:rsidRPr="00483BCA">
        <w:rPr>
          <w:rFonts w:ascii="Arial" w:hAnsi="Arial" w:cs="Arial"/>
          <w:sz w:val="24"/>
          <w:szCs w:val="24"/>
        </w:rPr>
        <w:t xml:space="preserve"> or bec</w:t>
      </w:r>
      <w:r w:rsidR="00181CFB" w:rsidRPr="00483BCA">
        <w:rPr>
          <w:rFonts w:ascii="Arial" w:hAnsi="Arial" w:cs="Arial"/>
          <w:sz w:val="24"/>
          <w:szCs w:val="24"/>
        </w:rPr>
        <w:t>ame</w:t>
      </w:r>
      <w:r w:rsidR="00357DDD" w:rsidRPr="00483BCA">
        <w:rPr>
          <w:rFonts w:ascii="Arial" w:hAnsi="Arial" w:cs="Arial"/>
          <w:sz w:val="24"/>
          <w:szCs w:val="24"/>
        </w:rPr>
        <w:t xml:space="preserve"> increasingly provisional. Unable to afford transport, people cancel</w:t>
      </w:r>
      <w:r w:rsidRPr="00483BCA">
        <w:rPr>
          <w:rFonts w:ascii="Arial" w:hAnsi="Arial" w:cs="Arial"/>
          <w:sz w:val="24"/>
          <w:szCs w:val="24"/>
        </w:rPr>
        <w:t>led</w:t>
      </w:r>
      <w:r w:rsidR="00357DDD" w:rsidRPr="00483BCA">
        <w:rPr>
          <w:rFonts w:ascii="Arial" w:hAnsi="Arial" w:cs="Arial"/>
          <w:sz w:val="24"/>
          <w:szCs w:val="24"/>
        </w:rPr>
        <w:t xml:space="preserve"> appointments; others move</w:t>
      </w:r>
      <w:r w:rsidRPr="00483BCA">
        <w:rPr>
          <w:rFonts w:ascii="Arial" w:hAnsi="Arial" w:cs="Arial"/>
          <w:sz w:val="24"/>
          <w:szCs w:val="24"/>
        </w:rPr>
        <w:t>d</w:t>
      </w:r>
      <w:r w:rsidR="00357DDD" w:rsidRPr="00483BCA">
        <w:rPr>
          <w:rFonts w:ascii="Arial" w:hAnsi="Arial" w:cs="Arial"/>
          <w:sz w:val="24"/>
          <w:szCs w:val="24"/>
        </w:rPr>
        <w:t xml:space="preserve"> on, </w:t>
      </w:r>
      <w:r w:rsidRPr="00483BCA">
        <w:rPr>
          <w:rFonts w:ascii="Arial" w:hAnsi="Arial" w:cs="Arial"/>
          <w:sz w:val="24"/>
          <w:szCs w:val="24"/>
        </w:rPr>
        <w:t>we</w:t>
      </w:r>
      <w:r w:rsidR="00357DDD" w:rsidRPr="00483BCA">
        <w:rPr>
          <w:rFonts w:ascii="Arial" w:hAnsi="Arial" w:cs="Arial"/>
          <w:sz w:val="24"/>
          <w:szCs w:val="24"/>
        </w:rPr>
        <w:t>re evicted, or lo</w:t>
      </w:r>
      <w:r w:rsidRPr="00483BCA">
        <w:rPr>
          <w:rFonts w:ascii="Arial" w:hAnsi="Arial" w:cs="Arial"/>
          <w:sz w:val="24"/>
          <w:szCs w:val="24"/>
        </w:rPr>
        <w:t>st</w:t>
      </w:r>
      <w:r w:rsidR="00357DDD" w:rsidRPr="00483BCA">
        <w:rPr>
          <w:rFonts w:ascii="Arial" w:hAnsi="Arial" w:cs="Arial"/>
          <w:sz w:val="24"/>
          <w:szCs w:val="24"/>
        </w:rPr>
        <w:t xml:space="preserve"> contact with authorities, health agencies and community groups. </w:t>
      </w:r>
      <w:r w:rsidR="00224155" w:rsidRPr="00483BCA">
        <w:rPr>
          <w:rFonts w:ascii="Arial" w:hAnsi="Arial" w:cs="Arial"/>
          <w:sz w:val="24"/>
          <w:szCs w:val="24"/>
        </w:rPr>
        <w:t>Away from</w:t>
      </w:r>
      <w:r w:rsidR="00357DDD" w:rsidRPr="00483BCA">
        <w:rPr>
          <w:rFonts w:ascii="Arial" w:hAnsi="Arial" w:cs="Arial"/>
          <w:sz w:val="24"/>
          <w:szCs w:val="24"/>
        </w:rPr>
        <w:t xml:space="preserve"> public view, the health consequences </w:t>
      </w:r>
      <w:r w:rsidRPr="00483BCA">
        <w:rPr>
          <w:rFonts w:ascii="Arial" w:hAnsi="Arial" w:cs="Arial"/>
          <w:sz w:val="24"/>
          <w:szCs w:val="24"/>
        </w:rPr>
        <w:t>we</w:t>
      </w:r>
      <w:r w:rsidR="00357DDD" w:rsidRPr="00483BCA">
        <w:rPr>
          <w:rFonts w:ascii="Arial" w:hAnsi="Arial" w:cs="Arial"/>
          <w:sz w:val="24"/>
          <w:szCs w:val="24"/>
        </w:rPr>
        <w:t>re devastating.</w:t>
      </w:r>
    </w:p>
    <w:p w14:paraId="30A7513A" w14:textId="385050D5" w:rsidR="009B2F36" w:rsidRPr="00483BCA" w:rsidRDefault="009B2F36" w:rsidP="00CC6873">
      <w:pPr>
        <w:pStyle w:val="NormalWeb"/>
        <w:jc w:val="center"/>
        <w:rPr>
          <w:rFonts w:ascii="Arial" w:hAnsi="Arial" w:cs="Arial"/>
        </w:rPr>
      </w:pPr>
      <w:r w:rsidRPr="00483BCA">
        <w:rPr>
          <w:rFonts w:ascii="Arial" w:hAnsi="Arial" w:cs="Arial"/>
          <w:noProof/>
        </w:rPr>
        <w:lastRenderedPageBreak/>
        <w:drawing>
          <wp:inline distT="0" distB="0" distL="0" distR="0" wp14:anchorId="6F41214C" wp14:editId="195C9E37">
            <wp:extent cx="3772109" cy="2514600"/>
            <wp:effectExtent l="0" t="0" r="0" b="0"/>
            <wp:docPr id="848957239" name="Picture 848957239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57239" name="Picture 1" descr="&#10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109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66B53" w14:textId="57C3DFC4" w:rsidR="00CC6873" w:rsidRPr="00483BCA" w:rsidRDefault="00BF7217" w:rsidP="009220A0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83BCA">
        <w:rPr>
          <w:rFonts w:ascii="Arial" w:hAnsi="Arial" w:cs="Arial"/>
          <w:i/>
          <w:iCs/>
          <w:sz w:val="18"/>
          <w:szCs w:val="18"/>
        </w:rPr>
        <w:t>As poverty deepen</w:t>
      </w:r>
      <w:r w:rsidR="003521CC" w:rsidRPr="00483BCA">
        <w:rPr>
          <w:rFonts w:ascii="Arial" w:hAnsi="Arial" w:cs="Arial"/>
          <w:i/>
          <w:iCs/>
          <w:sz w:val="18"/>
          <w:szCs w:val="18"/>
        </w:rPr>
        <w:t>s</w:t>
      </w:r>
      <w:r w:rsidRPr="00483BCA">
        <w:rPr>
          <w:rFonts w:ascii="Arial" w:hAnsi="Arial" w:cs="Arial"/>
          <w:i/>
          <w:iCs/>
          <w:sz w:val="18"/>
          <w:szCs w:val="18"/>
        </w:rPr>
        <w:t>, people bec</w:t>
      </w:r>
      <w:r w:rsidR="003521CC" w:rsidRPr="00483BCA">
        <w:rPr>
          <w:rFonts w:ascii="Arial" w:hAnsi="Arial" w:cs="Arial"/>
          <w:i/>
          <w:iCs/>
          <w:sz w:val="18"/>
          <w:szCs w:val="18"/>
        </w:rPr>
        <w:t>o</w:t>
      </w:r>
      <w:r w:rsidRPr="00483BCA">
        <w:rPr>
          <w:rFonts w:ascii="Arial" w:hAnsi="Arial" w:cs="Arial"/>
          <w:i/>
          <w:iCs/>
          <w:sz w:val="18"/>
          <w:szCs w:val="18"/>
        </w:rPr>
        <w:t>me less visible.</w:t>
      </w:r>
      <w:r w:rsidR="00BC590F" w:rsidRPr="00483BCA">
        <w:rPr>
          <w:rFonts w:ascii="Arial" w:hAnsi="Arial" w:cs="Arial"/>
          <w:i/>
          <w:iCs/>
          <w:sz w:val="18"/>
          <w:szCs w:val="18"/>
        </w:rPr>
        <w:t xml:space="preserve"> </w:t>
      </w:r>
      <w:r w:rsidR="003D539E" w:rsidRPr="00483BCA">
        <w:rPr>
          <w:rFonts w:ascii="Arial" w:hAnsi="Arial" w:cs="Arial"/>
          <w:i/>
          <w:iCs/>
          <w:sz w:val="18"/>
          <w:szCs w:val="18"/>
        </w:rPr>
        <w:t xml:space="preserve">Black and white </w:t>
      </w:r>
      <w:r w:rsidR="00863034" w:rsidRPr="00483BCA">
        <w:rPr>
          <w:rFonts w:ascii="Arial" w:hAnsi="Arial" w:cs="Arial"/>
          <w:i/>
          <w:iCs/>
          <w:sz w:val="18"/>
          <w:szCs w:val="18"/>
        </w:rPr>
        <w:t xml:space="preserve">faded image of a </w:t>
      </w:r>
      <w:r w:rsidR="00E16097" w:rsidRPr="00483BCA">
        <w:rPr>
          <w:rFonts w:ascii="Arial" w:hAnsi="Arial" w:cs="Arial"/>
          <w:i/>
          <w:iCs/>
          <w:sz w:val="18"/>
          <w:szCs w:val="18"/>
        </w:rPr>
        <w:t>person with their head down</w:t>
      </w:r>
      <w:r w:rsidR="00863034" w:rsidRPr="00483BCA">
        <w:rPr>
          <w:rFonts w:ascii="Arial" w:hAnsi="Arial" w:cs="Arial"/>
          <w:i/>
          <w:iCs/>
          <w:sz w:val="18"/>
          <w:szCs w:val="18"/>
        </w:rPr>
        <w:t xml:space="preserve"> in front of </w:t>
      </w:r>
      <w:r w:rsidR="009220A0" w:rsidRPr="00483BCA">
        <w:rPr>
          <w:rFonts w:ascii="Arial" w:hAnsi="Arial" w:cs="Arial"/>
          <w:i/>
          <w:iCs/>
          <w:sz w:val="18"/>
          <w:szCs w:val="18"/>
        </w:rPr>
        <w:t>train tracks</w:t>
      </w:r>
      <w:r w:rsidR="00863034" w:rsidRPr="00483BCA">
        <w:rPr>
          <w:rFonts w:ascii="Arial" w:hAnsi="Arial" w:cs="Arial"/>
          <w:i/>
          <w:iCs/>
          <w:sz w:val="18"/>
          <w:szCs w:val="18"/>
        </w:rPr>
        <w:t>.</w:t>
      </w:r>
      <w:r w:rsidRPr="00483BCA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15" w:history="1">
        <w:r w:rsidR="00A861D7" w:rsidRPr="00483BCA">
          <w:rPr>
            <w:rStyle w:val="Hyperlink"/>
            <w:rFonts w:ascii="Arial" w:hAnsi="Arial" w:cs="Arial"/>
            <w:i/>
            <w:iCs/>
            <w:sz w:val="18"/>
            <w:szCs w:val="18"/>
          </w:rPr>
          <w:t xml:space="preserve">Gabriel / </w:t>
        </w:r>
        <w:proofErr w:type="spellStart"/>
        <w:r w:rsidR="00A861D7" w:rsidRPr="00483BCA">
          <w:rPr>
            <w:rStyle w:val="Hyperlink"/>
            <w:rFonts w:ascii="Arial" w:hAnsi="Arial" w:cs="Arial"/>
            <w:i/>
            <w:iCs/>
            <w:sz w:val="18"/>
            <w:szCs w:val="18"/>
          </w:rPr>
          <w:t>Unsplash</w:t>
        </w:r>
        <w:proofErr w:type="spellEnd"/>
      </w:hyperlink>
    </w:p>
    <w:p w14:paraId="650F3950" w14:textId="107DA0C3" w:rsidR="00DB37DC" w:rsidRPr="00483BCA" w:rsidRDefault="008506A6" w:rsidP="00C636AC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 xml:space="preserve">Since 2012, life expectancy has </w:t>
      </w:r>
      <w:r w:rsidR="00AC5E26" w:rsidRPr="00483BCA">
        <w:rPr>
          <w:rFonts w:ascii="Arial" w:hAnsi="Arial" w:cs="Arial"/>
          <w:sz w:val="24"/>
          <w:szCs w:val="24"/>
        </w:rPr>
        <w:t xml:space="preserve">fallen </w:t>
      </w:r>
      <w:r w:rsidRPr="00483BCA">
        <w:rPr>
          <w:rFonts w:ascii="Arial" w:hAnsi="Arial" w:cs="Arial"/>
          <w:sz w:val="24"/>
          <w:szCs w:val="24"/>
        </w:rPr>
        <w:t>and health inequalities have widened for the poorest</w:t>
      </w:r>
      <w:r w:rsidR="00036011" w:rsidRPr="00483BCA">
        <w:rPr>
          <w:rFonts w:ascii="Arial" w:hAnsi="Arial" w:cs="Arial"/>
          <w:sz w:val="24"/>
          <w:szCs w:val="24"/>
        </w:rPr>
        <w:t xml:space="preserve"> in the UK</w:t>
      </w:r>
      <w:r w:rsidR="004F37F3" w:rsidRPr="00483BCA">
        <w:rPr>
          <w:rFonts w:ascii="Arial" w:hAnsi="Arial" w:cs="Arial"/>
          <w:sz w:val="24"/>
          <w:szCs w:val="24"/>
        </w:rPr>
        <w:t>.</w:t>
      </w:r>
      <w:r w:rsidRPr="00483BCA">
        <w:rPr>
          <w:rStyle w:val="EndnoteReference"/>
          <w:rFonts w:ascii="Arial" w:hAnsi="Arial" w:cs="Arial"/>
          <w:sz w:val="24"/>
          <w:szCs w:val="24"/>
        </w:rPr>
        <w:endnoteReference w:id="6"/>
      </w:r>
      <w:r w:rsidRPr="00483BCA">
        <w:rPr>
          <w:rFonts w:ascii="Arial" w:hAnsi="Arial" w:cs="Arial"/>
          <w:sz w:val="24"/>
          <w:szCs w:val="24"/>
        </w:rPr>
        <w:t xml:space="preserve"> </w:t>
      </w:r>
      <w:r w:rsidR="0066166D" w:rsidRPr="00483BCA">
        <w:rPr>
          <w:rFonts w:ascii="Arial" w:hAnsi="Arial" w:cs="Arial"/>
          <w:sz w:val="24"/>
          <w:szCs w:val="24"/>
        </w:rPr>
        <w:t xml:space="preserve">Approximately </w:t>
      </w:r>
      <w:r w:rsidRPr="00483BCA">
        <w:rPr>
          <w:rFonts w:ascii="Arial" w:hAnsi="Arial" w:cs="Arial"/>
          <w:sz w:val="24"/>
          <w:szCs w:val="24"/>
        </w:rPr>
        <w:t>330,000 excess deaths have been linked to austerity</w:t>
      </w:r>
      <w:r w:rsidR="004F37F3" w:rsidRPr="00483BCA">
        <w:rPr>
          <w:rFonts w:ascii="Arial" w:hAnsi="Arial" w:cs="Arial"/>
          <w:sz w:val="24"/>
          <w:szCs w:val="24"/>
        </w:rPr>
        <w:t>.</w:t>
      </w:r>
      <w:r w:rsidRPr="00483BCA">
        <w:rPr>
          <w:rStyle w:val="EndnoteReference"/>
          <w:rFonts w:ascii="Arial" w:hAnsi="Arial" w:cs="Arial"/>
          <w:sz w:val="24"/>
          <w:szCs w:val="24"/>
        </w:rPr>
        <w:endnoteReference w:id="7"/>
      </w:r>
      <w:r w:rsidR="00C80B49" w:rsidRPr="00483BCA">
        <w:rPr>
          <w:rFonts w:ascii="Arial" w:hAnsi="Arial" w:cs="Arial"/>
          <w:sz w:val="24"/>
          <w:szCs w:val="24"/>
        </w:rPr>
        <w:t xml:space="preserve"> Between 2011 and 2019, 890,000 </w:t>
      </w:r>
      <w:r w:rsidR="003042F2" w:rsidRPr="00483BCA">
        <w:rPr>
          <w:rFonts w:ascii="Arial" w:hAnsi="Arial" w:cs="Arial"/>
          <w:sz w:val="24"/>
          <w:szCs w:val="24"/>
        </w:rPr>
        <w:t>had</w:t>
      </w:r>
      <w:r w:rsidR="00585E49" w:rsidRPr="00483BCA">
        <w:rPr>
          <w:rFonts w:ascii="Arial" w:hAnsi="Arial" w:cs="Arial"/>
          <w:sz w:val="24"/>
          <w:szCs w:val="24"/>
        </w:rPr>
        <w:t xml:space="preserve"> their lives cut shorter than </w:t>
      </w:r>
      <w:r w:rsidR="00B74918" w:rsidRPr="00483BCA">
        <w:rPr>
          <w:rFonts w:ascii="Arial" w:hAnsi="Arial" w:cs="Arial"/>
          <w:sz w:val="24"/>
          <w:szCs w:val="24"/>
        </w:rPr>
        <w:t>they</w:t>
      </w:r>
      <w:r w:rsidR="0077536B" w:rsidRPr="00483BCA">
        <w:rPr>
          <w:rFonts w:ascii="Arial" w:hAnsi="Arial" w:cs="Arial"/>
          <w:sz w:val="24"/>
          <w:szCs w:val="24"/>
        </w:rPr>
        <w:t xml:space="preserve"> otherwise would</w:t>
      </w:r>
      <w:r w:rsidR="00B74918" w:rsidRPr="00483BCA">
        <w:rPr>
          <w:rFonts w:ascii="Arial" w:hAnsi="Arial" w:cs="Arial"/>
          <w:sz w:val="24"/>
          <w:szCs w:val="24"/>
        </w:rPr>
        <w:t xml:space="preserve"> </w:t>
      </w:r>
      <w:r w:rsidR="006A7B5D" w:rsidRPr="00483BCA">
        <w:rPr>
          <w:rFonts w:ascii="Arial" w:hAnsi="Arial" w:cs="Arial"/>
          <w:sz w:val="24"/>
          <w:szCs w:val="24"/>
        </w:rPr>
        <w:t xml:space="preserve">have been </w:t>
      </w:r>
      <w:r w:rsidR="00B74918" w:rsidRPr="00483BCA">
        <w:rPr>
          <w:rFonts w:ascii="Arial" w:hAnsi="Arial" w:cs="Arial"/>
          <w:sz w:val="24"/>
          <w:szCs w:val="24"/>
        </w:rPr>
        <w:t xml:space="preserve">in the least deprived </w:t>
      </w:r>
      <w:r w:rsidR="009732CE" w:rsidRPr="00483BCA">
        <w:rPr>
          <w:rFonts w:ascii="Arial" w:hAnsi="Arial" w:cs="Arial"/>
          <w:sz w:val="24"/>
          <w:szCs w:val="24"/>
        </w:rPr>
        <w:t>quintile of areas</w:t>
      </w:r>
      <w:r w:rsidR="001828AE" w:rsidRPr="00483BCA">
        <w:rPr>
          <w:rFonts w:ascii="Arial" w:hAnsi="Arial" w:cs="Arial"/>
          <w:sz w:val="24"/>
          <w:szCs w:val="24"/>
        </w:rPr>
        <w:t>,</w:t>
      </w:r>
      <w:r w:rsidR="004E3A9C" w:rsidRPr="00483BCA">
        <w:rPr>
          <w:rFonts w:ascii="Arial" w:hAnsi="Arial" w:cs="Arial"/>
          <w:sz w:val="24"/>
          <w:szCs w:val="24"/>
        </w:rPr>
        <w:t xml:space="preserve"> </w:t>
      </w:r>
      <w:r w:rsidR="009732CE" w:rsidRPr="00483BCA">
        <w:rPr>
          <w:rFonts w:ascii="Arial" w:hAnsi="Arial" w:cs="Arial"/>
          <w:sz w:val="24"/>
          <w:szCs w:val="24"/>
        </w:rPr>
        <w:t>with the most deprived decile experiencing</w:t>
      </w:r>
      <w:r w:rsidR="00874CE7" w:rsidRPr="00483BCA">
        <w:rPr>
          <w:rFonts w:ascii="Arial" w:hAnsi="Arial" w:cs="Arial"/>
          <w:sz w:val="24"/>
          <w:szCs w:val="24"/>
        </w:rPr>
        <w:t xml:space="preserve"> around a</w:t>
      </w:r>
      <w:r w:rsidR="009732CE" w:rsidRPr="00483BCA">
        <w:rPr>
          <w:rFonts w:ascii="Arial" w:hAnsi="Arial" w:cs="Arial"/>
          <w:sz w:val="24"/>
          <w:szCs w:val="24"/>
        </w:rPr>
        <w:t xml:space="preserve"> fifth of excess deaths</w:t>
      </w:r>
      <w:r w:rsidR="004F37F3" w:rsidRPr="00483BCA">
        <w:rPr>
          <w:rFonts w:ascii="Arial" w:hAnsi="Arial" w:cs="Arial"/>
          <w:sz w:val="24"/>
          <w:szCs w:val="24"/>
        </w:rPr>
        <w:t>.</w:t>
      </w:r>
      <w:r w:rsidR="007B61A1" w:rsidRPr="00483BCA">
        <w:rPr>
          <w:rStyle w:val="EndnoteReference"/>
          <w:rFonts w:ascii="Arial" w:hAnsi="Arial" w:cs="Arial"/>
          <w:sz w:val="24"/>
          <w:szCs w:val="24"/>
        </w:rPr>
        <w:endnoteReference w:id="8"/>
      </w:r>
    </w:p>
    <w:p w14:paraId="417F243F" w14:textId="2F1CBC28" w:rsidR="008506A6" w:rsidRPr="00483BCA" w:rsidRDefault="00DC185F" w:rsidP="00C636AC">
      <w:pPr>
        <w:rPr>
          <w:rStyle w:val="Hyperlink"/>
          <w:rFonts w:ascii="Arial" w:hAnsi="Arial" w:cs="Arial"/>
          <w:color w:val="auto"/>
          <w:kern w:val="0"/>
          <w:sz w:val="24"/>
          <w:szCs w:val="24"/>
          <w:u w:val="none"/>
        </w:rPr>
      </w:pPr>
      <w:r w:rsidRPr="00483BCA">
        <w:rPr>
          <w:rFonts w:ascii="Arial" w:hAnsi="Arial" w:cs="Arial"/>
          <w:sz w:val="24"/>
          <w:szCs w:val="24"/>
        </w:rPr>
        <w:t>A</w:t>
      </w:r>
      <w:r w:rsidR="008506A6" w:rsidRPr="00483BCA">
        <w:rPr>
          <w:rFonts w:ascii="Arial" w:hAnsi="Arial" w:cs="Arial"/>
          <w:sz w:val="24"/>
          <w:szCs w:val="24"/>
        </w:rPr>
        <w:t xml:space="preserve">s people die </w:t>
      </w:r>
      <w:r w:rsidR="00C636AC" w:rsidRPr="00483BCA">
        <w:rPr>
          <w:rFonts w:ascii="Arial" w:hAnsi="Arial" w:cs="Arial"/>
          <w:sz w:val="24"/>
          <w:szCs w:val="24"/>
        </w:rPr>
        <w:t>from</w:t>
      </w:r>
      <w:r w:rsidR="008506A6" w:rsidRPr="00483BCA">
        <w:rPr>
          <w:rFonts w:ascii="Arial" w:hAnsi="Arial" w:cs="Arial"/>
          <w:sz w:val="24"/>
          <w:szCs w:val="24"/>
        </w:rPr>
        <w:t xml:space="preserve"> hunger, malnutrition, </w:t>
      </w:r>
      <w:r w:rsidR="00E05795" w:rsidRPr="00483BCA">
        <w:rPr>
          <w:rFonts w:ascii="Arial" w:hAnsi="Arial" w:cs="Arial"/>
          <w:sz w:val="24"/>
          <w:szCs w:val="24"/>
        </w:rPr>
        <w:t>social</w:t>
      </w:r>
      <w:r w:rsidR="00CF74C2" w:rsidRPr="00483BCA">
        <w:rPr>
          <w:rFonts w:ascii="Arial" w:hAnsi="Arial" w:cs="Arial"/>
          <w:sz w:val="24"/>
          <w:szCs w:val="24"/>
        </w:rPr>
        <w:t xml:space="preserve"> or </w:t>
      </w:r>
      <w:r w:rsidR="00E05795" w:rsidRPr="00483BCA">
        <w:rPr>
          <w:rFonts w:ascii="Arial" w:hAnsi="Arial" w:cs="Arial"/>
          <w:sz w:val="24"/>
          <w:szCs w:val="24"/>
        </w:rPr>
        <w:t xml:space="preserve">physical </w:t>
      </w:r>
      <w:r w:rsidR="008506A6" w:rsidRPr="00483BCA">
        <w:rPr>
          <w:rFonts w:ascii="Arial" w:hAnsi="Arial" w:cs="Arial"/>
          <w:sz w:val="24"/>
          <w:szCs w:val="24"/>
        </w:rPr>
        <w:t xml:space="preserve">trauma, they </w:t>
      </w:r>
      <w:r w:rsidR="009A04F3" w:rsidRPr="00483BCA">
        <w:rPr>
          <w:rFonts w:ascii="Arial" w:hAnsi="Arial" w:cs="Arial"/>
          <w:sz w:val="24"/>
          <w:szCs w:val="24"/>
        </w:rPr>
        <w:t>no longer count in poverty statistics</w:t>
      </w:r>
      <w:r w:rsidR="008506A6" w:rsidRPr="00483BCA">
        <w:rPr>
          <w:rFonts w:ascii="Arial" w:hAnsi="Arial" w:cs="Arial"/>
          <w:sz w:val="24"/>
          <w:szCs w:val="24"/>
        </w:rPr>
        <w:t>.</w:t>
      </w:r>
      <w:r w:rsidR="00C636AC" w:rsidRPr="00483BCA">
        <w:rPr>
          <w:rFonts w:ascii="Arial" w:hAnsi="Arial" w:cs="Arial"/>
          <w:sz w:val="24"/>
          <w:szCs w:val="24"/>
        </w:rPr>
        <w:t xml:space="preserve"> </w:t>
      </w:r>
      <w:r w:rsidR="00036011" w:rsidRPr="00483BCA">
        <w:rPr>
          <w:rFonts w:ascii="Arial" w:hAnsi="Arial" w:cs="Arial"/>
          <w:sz w:val="24"/>
          <w:szCs w:val="24"/>
        </w:rPr>
        <w:t>Perversely, d</w:t>
      </w:r>
      <w:r w:rsidR="005E6BA4" w:rsidRPr="00483BCA">
        <w:rPr>
          <w:rFonts w:ascii="Arial" w:hAnsi="Arial" w:cs="Arial"/>
          <w:sz w:val="24"/>
          <w:szCs w:val="24"/>
        </w:rPr>
        <w:t xml:space="preserve">ominant poverty </w:t>
      </w:r>
      <w:r w:rsidR="00C636AC" w:rsidRPr="00483BCA">
        <w:rPr>
          <w:rFonts w:ascii="Arial" w:hAnsi="Arial" w:cs="Arial"/>
          <w:sz w:val="24"/>
          <w:szCs w:val="24"/>
        </w:rPr>
        <w:t>measures count the premature death of poor people as a decline in poverty</w:t>
      </w:r>
      <w:r w:rsidR="004F37F3" w:rsidRPr="00483BCA">
        <w:rPr>
          <w:rFonts w:ascii="Arial" w:hAnsi="Arial" w:cs="Arial"/>
          <w:sz w:val="24"/>
          <w:szCs w:val="24"/>
        </w:rPr>
        <w:t>.</w:t>
      </w:r>
      <w:r w:rsidR="008506A6" w:rsidRPr="00483BCA">
        <w:rPr>
          <w:rStyle w:val="EndnoteReference"/>
          <w:rFonts w:ascii="Arial" w:hAnsi="Arial" w:cs="Arial"/>
          <w:kern w:val="0"/>
          <w:sz w:val="24"/>
          <w:szCs w:val="24"/>
        </w:rPr>
        <w:endnoteReference w:id="9"/>
      </w:r>
    </w:p>
    <w:p w14:paraId="1891C9F8" w14:textId="0140F8B9" w:rsidR="00205229" w:rsidRPr="00483BCA" w:rsidRDefault="005E6BA4" w:rsidP="00D43AE2">
      <w:pPr>
        <w:rPr>
          <w:rFonts w:ascii="Arial" w:hAnsi="Arial" w:cs="Arial"/>
          <w:sz w:val="24"/>
          <w:szCs w:val="24"/>
        </w:rPr>
      </w:pPr>
      <w:r w:rsidRPr="00483BCA">
        <w:rPr>
          <w:rFonts w:ascii="Arial" w:hAnsi="Arial" w:cs="Arial"/>
          <w:sz w:val="24"/>
          <w:szCs w:val="24"/>
        </w:rPr>
        <w:t>As</w:t>
      </w:r>
      <w:r w:rsidR="008506A6" w:rsidRPr="00483BCA">
        <w:rPr>
          <w:rFonts w:ascii="Arial" w:hAnsi="Arial" w:cs="Arial"/>
          <w:sz w:val="24"/>
          <w:szCs w:val="24"/>
        </w:rPr>
        <w:t xml:space="preserve"> livelihoods</w:t>
      </w:r>
      <w:r w:rsidR="00DB4470" w:rsidRPr="00483BCA">
        <w:rPr>
          <w:rFonts w:ascii="Arial" w:hAnsi="Arial" w:cs="Arial"/>
          <w:sz w:val="24"/>
          <w:szCs w:val="24"/>
        </w:rPr>
        <w:t xml:space="preserve"> </w:t>
      </w:r>
      <w:r w:rsidRPr="00483BCA">
        <w:rPr>
          <w:rFonts w:ascii="Arial" w:hAnsi="Arial" w:cs="Arial"/>
          <w:sz w:val="24"/>
          <w:szCs w:val="24"/>
        </w:rPr>
        <w:t>go un</w:t>
      </w:r>
      <w:r w:rsidR="00DB4470" w:rsidRPr="00483BCA">
        <w:rPr>
          <w:rFonts w:ascii="Arial" w:hAnsi="Arial" w:cs="Arial"/>
          <w:sz w:val="24"/>
          <w:szCs w:val="24"/>
        </w:rPr>
        <w:t>protected</w:t>
      </w:r>
      <w:r w:rsidR="008506A6" w:rsidRPr="00483BCA">
        <w:rPr>
          <w:rFonts w:ascii="Arial" w:hAnsi="Arial" w:cs="Arial"/>
          <w:sz w:val="24"/>
          <w:szCs w:val="24"/>
        </w:rPr>
        <w:t xml:space="preserve">, the costs and injuries inflicted on deprived </w:t>
      </w:r>
      <w:r w:rsidR="00205229" w:rsidRPr="00483BCA">
        <w:rPr>
          <w:rFonts w:ascii="Arial" w:hAnsi="Arial" w:cs="Arial"/>
          <w:sz w:val="24"/>
          <w:szCs w:val="24"/>
        </w:rPr>
        <w:t xml:space="preserve">communities </w:t>
      </w:r>
      <w:r w:rsidR="0074468E" w:rsidRPr="00483BCA">
        <w:rPr>
          <w:rFonts w:ascii="Arial" w:hAnsi="Arial" w:cs="Arial"/>
          <w:sz w:val="24"/>
          <w:szCs w:val="24"/>
        </w:rPr>
        <w:t xml:space="preserve">then </w:t>
      </w:r>
      <w:r w:rsidR="008506A6" w:rsidRPr="00483BCA">
        <w:rPr>
          <w:rFonts w:ascii="Arial" w:hAnsi="Arial" w:cs="Arial"/>
          <w:sz w:val="24"/>
          <w:szCs w:val="24"/>
        </w:rPr>
        <w:t>become harder to capture.</w:t>
      </w:r>
      <w:r w:rsidR="005830E6" w:rsidRPr="00483BCA">
        <w:rPr>
          <w:rFonts w:ascii="Arial" w:hAnsi="Arial" w:cs="Arial"/>
          <w:sz w:val="24"/>
          <w:szCs w:val="24"/>
        </w:rPr>
        <w:t xml:space="preserve"> </w:t>
      </w:r>
      <w:r w:rsidR="00F71EA3" w:rsidRPr="00483BCA">
        <w:rPr>
          <w:rFonts w:ascii="Arial" w:hAnsi="Arial" w:cs="Arial"/>
          <w:sz w:val="24"/>
          <w:szCs w:val="24"/>
        </w:rPr>
        <w:t xml:space="preserve">People in </w:t>
      </w:r>
      <w:r w:rsidR="00074697" w:rsidRPr="00483BCA">
        <w:rPr>
          <w:rFonts w:ascii="Arial" w:hAnsi="Arial" w:cs="Arial"/>
          <w:sz w:val="24"/>
          <w:szCs w:val="24"/>
        </w:rPr>
        <w:t>deep</w:t>
      </w:r>
      <w:r w:rsidR="00F71EA3" w:rsidRPr="00483BCA">
        <w:rPr>
          <w:rFonts w:ascii="Arial" w:hAnsi="Arial" w:cs="Arial"/>
          <w:sz w:val="24"/>
          <w:szCs w:val="24"/>
        </w:rPr>
        <w:t xml:space="preserve"> poverty</w:t>
      </w:r>
      <w:r w:rsidR="003E12BF" w:rsidRPr="00483BCA">
        <w:rPr>
          <w:rFonts w:ascii="Arial" w:hAnsi="Arial" w:cs="Arial"/>
          <w:sz w:val="24"/>
          <w:szCs w:val="24"/>
        </w:rPr>
        <w:t xml:space="preserve"> </w:t>
      </w:r>
      <w:r w:rsidR="00D01EA9" w:rsidRPr="00483BCA">
        <w:rPr>
          <w:rFonts w:ascii="Arial" w:hAnsi="Arial" w:cs="Arial"/>
          <w:sz w:val="24"/>
          <w:szCs w:val="24"/>
        </w:rPr>
        <w:t>move</w:t>
      </w:r>
      <w:r w:rsidR="003E12BF" w:rsidRPr="00483BCA">
        <w:rPr>
          <w:rFonts w:ascii="Arial" w:hAnsi="Arial" w:cs="Arial"/>
          <w:sz w:val="24"/>
          <w:szCs w:val="24"/>
        </w:rPr>
        <w:t xml:space="preserve"> </w:t>
      </w:r>
      <w:r w:rsidR="00D01EA9" w:rsidRPr="00483BCA">
        <w:rPr>
          <w:rFonts w:ascii="Arial" w:hAnsi="Arial" w:cs="Arial"/>
          <w:sz w:val="24"/>
          <w:szCs w:val="24"/>
        </w:rPr>
        <w:t>out of</w:t>
      </w:r>
      <w:r w:rsidR="003E12BF" w:rsidRPr="00483BCA">
        <w:rPr>
          <w:rFonts w:ascii="Arial" w:hAnsi="Arial" w:cs="Arial"/>
          <w:sz w:val="24"/>
          <w:szCs w:val="24"/>
        </w:rPr>
        <w:t xml:space="preserve"> reach</w:t>
      </w:r>
      <w:r w:rsidR="00D01EA9" w:rsidRPr="00483BCA">
        <w:rPr>
          <w:rFonts w:ascii="Arial" w:hAnsi="Arial" w:cs="Arial"/>
          <w:sz w:val="24"/>
          <w:szCs w:val="24"/>
        </w:rPr>
        <w:t xml:space="preserve">, fading </w:t>
      </w:r>
      <w:r w:rsidR="002B470B" w:rsidRPr="00483BCA">
        <w:rPr>
          <w:rFonts w:ascii="Arial" w:hAnsi="Arial" w:cs="Arial"/>
          <w:sz w:val="24"/>
          <w:szCs w:val="24"/>
        </w:rPr>
        <w:t xml:space="preserve">away as </w:t>
      </w:r>
      <w:r w:rsidR="00205229" w:rsidRPr="00483BCA">
        <w:rPr>
          <w:rFonts w:ascii="Arial" w:hAnsi="Arial" w:cs="Arial"/>
          <w:sz w:val="24"/>
          <w:szCs w:val="24"/>
        </w:rPr>
        <w:t xml:space="preserve">their </w:t>
      </w:r>
      <w:r w:rsidR="002B470B" w:rsidRPr="00483BCA">
        <w:rPr>
          <w:rFonts w:ascii="Arial" w:hAnsi="Arial" w:cs="Arial"/>
          <w:sz w:val="24"/>
          <w:szCs w:val="24"/>
        </w:rPr>
        <w:t xml:space="preserve">injuries </w:t>
      </w:r>
      <w:r w:rsidR="00D6648D" w:rsidRPr="00483BCA">
        <w:rPr>
          <w:rFonts w:ascii="Arial" w:hAnsi="Arial" w:cs="Arial"/>
          <w:sz w:val="24"/>
          <w:szCs w:val="24"/>
        </w:rPr>
        <w:t>intensify</w:t>
      </w:r>
      <w:r w:rsidR="002B470B" w:rsidRPr="00483BCA">
        <w:rPr>
          <w:rFonts w:ascii="Arial" w:hAnsi="Arial" w:cs="Arial"/>
          <w:sz w:val="24"/>
          <w:szCs w:val="24"/>
        </w:rPr>
        <w:t>.</w:t>
      </w:r>
      <w:r w:rsidR="005316B6" w:rsidRPr="00483BCA">
        <w:rPr>
          <w:rFonts w:ascii="Arial" w:hAnsi="Arial" w:cs="Arial"/>
          <w:sz w:val="24"/>
          <w:szCs w:val="24"/>
        </w:rPr>
        <w:t xml:space="preserve"> </w:t>
      </w:r>
      <w:r w:rsidR="00205229" w:rsidRPr="00483BCA">
        <w:rPr>
          <w:rFonts w:ascii="Arial" w:hAnsi="Arial" w:cs="Arial"/>
          <w:sz w:val="24"/>
          <w:szCs w:val="24"/>
        </w:rPr>
        <w:t>A consequence is that the health and social sciences have tend</w:t>
      </w:r>
      <w:r w:rsidR="00F163F6" w:rsidRPr="00483BCA">
        <w:rPr>
          <w:rFonts w:ascii="Arial" w:hAnsi="Arial" w:cs="Arial"/>
          <w:sz w:val="24"/>
          <w:szCs w:val="24"/>
        </w:rPr>
        <w:t>ed</w:t>
      </w:r>
      <w:r w:rsidR="00205229" w:rsidRPr="00483BCA">
        <w:rPr>
          <w:rFonts w:ascii="Arial" w:hAnsi="Arial" w:cs="Arial"/>
          <w:sz w:val="24"/>
          <w:szCs w:val="24"/>
        </w:rPr>
        <w:t xml:space="preserve"> to have an inherently conservative understanding of (deepening) poverty and the social policies that structure marginality. Only by ensuring those suffering the worst effects are better seen, </w:t>
      </w:r>
      <w:r w:rsidR="00442E1B" w:rsidRPr="00483BCA">
        <w:rPr>
          <w:rFonts w:ascii="Arial" w:hAnsi="Arial" w:cs="Arial"/>
          <w:sz w:val="24"/>
          <w:szCs w:val="24"/>
        </w:rPr>
        <w:t>heard,</w:t>
      </w:r>
      <w:r w:rsidR="00205229" w:rsidRPr="00483BCA">
        <w:rPr>
          <w:rFonts w:ascii="Arial" w:hAnsi="Arial" w:cs="Arial"/>
          <w:sz w:val="24"/>
          <w:szCs w:val="24"/>
        </w:rPr>
        <w:t xml:space="preserve"> and counted, can we begin to understand the full human costs of permacrisis.</w:t>
      </w:r>
    </w:p>
    <w:p w14:paraId="300D747E" w14:textId="77777777" w:rsidR="006E5AE7" w:rsidRPr="00483BCA" w:rsidRDefault="006E5AE7" w:rsidP="00B97352">
      <w:pPr>
        <w:rPr>
          <w:rFonts w:ascii="Arial" w:hAnsi="Arial" w:cs="Arial"/>
          <w:sz w:val="20"/>
          <w:szCs w:val="20"/>
        </w:rPr>
      </w:pPr>
    </w:p>
    <w:p w14:paraId="6FA2518F" w14:textId="1D57A195" w:rsidR="00A50A43" w:rsidRPr="00483BCA" w:rsidRDefault="00FE4DAF">
      <w:pPr>
        <w:rPr>
          <w:rFonts w:ascii="Arial" w:hAnsi="Arial" w:cs="Arial"/>
          <w:b/>
          <w:bCs/>
          <w:u w:val="single"/>
        </w:rPr>
      </w:pPr>
      <w:r w:rsidRPr="00483BCA">
        <w:rPr>
          <w:rFonts w:ascii="Arial" w:hAnsi="Arial" w:cs="Arial"/>
          <w:b/>
          <w:bCs/>
          <w:u w:val="single"/>
        </w:rPr>
        <w:t>N</w:t>
      </w:r>
      <w:r w:rsidR="00A50A43" w:rsidRPr="00483BCA">
        <w:rPr>
          <w:rFonts w:ascii="Arial" w:hAnsi="Arial" w:cs="Arial"/>
          <w:b/>
          <w:bCs/>
          <w:u w:val="single"/>
        </w:rPr>
        <w:t>otes</w:t>
      </w:r>
    </w:p>
    <w:p w14:paraId="411ED014" w14:textId="5CE6DE97" w:rsidR="00A50A43" w:rsidRPr="00483BCA" w:rsidRDefault="00A50A43">
      <w:pPr>
        <w:rPr>
          <w:rFonts w:ascii="Arial" w:hAnsi="Arial" w:cs="Arial"/>
        </w:rPr>
      </w:pPr>
      <w:r w:rsidRPr="00483BCA">
        <w:rPr>
          <w:rFonts w:ascii="Arial" w:hAnsi="Arial" w:cs="Arial"/>
        </w:rPr>
        <w:t xml:space="preserve">This blog is based on ongoing research from the project: “Determinants, Dynamics and Policy Implications of Deep Poverty”, funded by the British Academy and the Wolfson Foundation. Please visit the </w:t>
      </w:r>
      <w:hyperlink r:id="rId16" w:history="1">
        <w:r w:rsidRPr="00483BCA">
          <w:rPr>
            <w:rStyle w:val="Hyperlink"/>
            <w:rFonts w:ascii="Arial" w:hAnsi="Arial" w:cs="Arial"/>
            <w:color w:val="auto"/>
          </w:rPr>
          <w:t>project website</w:t>
        </w:r>
      </w:hyperlink>
      <w:r w:rsidRPr="00483BCA">
        <w:rPr>
          <w:rFonts w:ascii="Arial" w:hAnsi="Arial" w:cs="Arial"/>
        </w:rPr>
        <w:t xml:space="preserve"> for further information and research outputs.</w:t>
      </w:r>
    </w:p>
    <w:p w14:paraId="7662E184" w14:textId="2605ECC1" w:rsidR="00B4178C" w:rsidRPr="00483BCA" w:rsidRDefault="00F025D1">
      <w:pPr>
        <w:rPr>
          <w:rFonts w:ascii="Arial" w:hAnsi="Arial" w:cs="Arial"/>
        </w:rPr>
      </w:pPr>
      <w:r w:rsidRPr="00483BCA">
        <w:rPr>
          <w:rFonts w:ascii="Arial" w:hAnsi="Arial" w:cs="Arial"/>
        </w:rPr>
        <w:t>All participant names have been changed.</w:t>
      </w:r>
    </w:p>
    <w:sectPr w:rsidR="00B4178C" w:rsidRPr="00483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9929" w14:textId="77777777" w:rsidR="00484DF7" w:rsidRDefault="00484DF7" w:rsidP="00B97352">
      <w:pPr>
        <w:spacing w:after="0" w:line="240" w:lineRule="auto"/>
      </w:pPr>
      <w:r>
        <w:separator/>
      </w:r>
    </w:p>
  </w:endnote>
  <w:endnote w:type="continuationSeparator" w:id="0">
    <w:p w14:paraId="1AE58308" w14:textId="77777777" w:rsidR="00484DF7" w:rsidRDefault="00484DF7" w:rsidP="00B97352">
      <w:pPr>
        <w:spacing w:after="0" w:line="240" w:lineRule="auto"/>
      </w:pPr>
      <w:r>
        <w:continuationSeparator/>
      </w:r>
    </w:p>
  </w:endnote>
  <w:endnote w:type="continuationNotice" w:id="1">
    <w:p w14:paraId="4E61B150" w14:textId="77777777" w:rsidR="00484DF7" w:rsidRDefault="00484DF7">
      <w:pPr>
        <w:spacing w:after="0" w:line="240" w:lineRule="auto"/>
      </w:pPr>
    </w:p>
  </w:endnote>
  <w:endnote w:id="2">
    <w:p w14:paraId="58C5EB5F" w14:textId="71686853" w:rsidR="005C2B45" w:rsidRPr="00483BCA" w:rsidRDefault="005C2B45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Edmiston, D.</w:t>
      </w:r>
      <w:r w:rsidR="000960C5" w:rsidRPr="00483BCA">
        <w:rPr>
          <w:rFonts w:ascii="Arial" w:hAnsi="Arial" w:cs="Arial"/>
        </w:rPr>
        <w:t xml:space="preserve"> 2021. Plumbing the </w:t>
      </w:r>
      <w:r w:rsidR="00B14D32" w:rsidRPr="00483BCA">
        <w:rPr>
          <w:rFonts w:ascii="Arial" w:hAnsi="Arial" w:cs="Arial"/>
        </w:rPr>
        <w:t xml:space="preserve">Depths: The Changing (Socio-Demographic) Profile of UK Poverty. </w:t>
      </w:r>
      <w:r w:rsidR="00B14D32" w:rsidRPr="00483BCA">
        <w:rPr>
          <w:rFonts w:ascii="Arial" w:hAnsi="Arial" w:cs="Arial"/>
          <w:i/>
          <w:iCs/>
        </w:rPr>
        <w:t>Journal of Social Policy</w:t>
      </w:r>
      <w:r w:rsidR="00B14D32" w:rsidRPr="00483BCA">
        <w:rPr>
          <w:rFonts w:ascii="Arial" w:hAnsi="Arial" w:cs="Arial"/>
        </w:rPr>
        <w:t>, 51</w:t>
      </w:r>
      <w:r w:rsidR="00CF22EB" w:rsidRPr="00483BCA">
        <w:rPr>
          <w:rFonts w:ascii="Arial" w:hAnsi="Arial" w:cs="Arial"/>
        </w:rPr>
        <w:t xml:space="preserve"> </w:t>
      </w:r>
      <w:r w:rsidR="00B14D32" w:rsidRPr="00483BCA">
        <w:rPr>
          <w:rFonts w:ascii="Arial" w:hAnsi="Arial" w:cs="Arial"/>
        </w:rPr>
        <w:t>(2)</w:t>
      </w:r>
      <w:r w:rsidR="00CF22EB" w:rsidRPr="00483BCA">
        <w:rPr>
          <w:rFonts w:ascii="Arial" w:hAnsi="Arial" w:cs="Arial"/>
        </w:rPr>
        <w:t>, 385-411.</w:t>
      </w:r>
    </w:p>
  </w:endnote>
  <w:endnote w:id="3">
    <w:p w14:paraId="175C7CED" w14:textId="70BC294C" w:rsidR="008506A6" w:rsidRPr="00483BCA" w:rsidRDefault="008506A6" w:rsidP="005F0A2F">
      <w:pPr>
        <w:pStyle w:val="EndNoteBibliography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</w:t>
      </w:r>
      <w:r w:rsidRPr="00483BCA">
        <w:rPr>
          <w:rFonts w:ascii="Arial" w:hAnsi="Arial" w:cs="Arial"/>
          <w:sz w:val="20"/>
          <w:szCs w:val="20"/>
        </w:rPr>
        <w:t xml:space="preserve">Bannister, L., </w:t>
      </w:r>
      <w:r w:rsidRPr="00483BCA">
        <w:rPr>
          <w:rFonts w:ascii="Arial" w:hAnsi="Arial" w:cs="Arial"/>
          <w:sz w:val="20"/>
          <w:szCs w:val="20"/>
        </w:rPr>
        <w:t xml:space="preserve">Matejic, P., Porter, I., Sands, D., Schmuecker, K., Wenham, A., Bull, R., Ferrer, I., and Hughes, A. 2023. </w:t>
      </w:r>
      <w:r w:rsidRPr="00483BCA">
        <w:rPr>
          <w:rFonts w:ascii="Arial" w:hAnsi="Arial" w:cs="Arial"/>
          <w:i/>
          <w:iCs/>
          <w:sz w:val="20"/>
          <w:szCs w:val="20"/>
        </w:rPr>
        <w:t>An essentials guarantee</w:t>
      </w:r>
      <w:r w:rsidRPr="00483BCA">
        <w:rPr>
          <w:rFonts w:ascii="Arial" w:hAnsi="Arial" w:cs="Arial"/>
          <w:sz w:val="20"/>
          <w:szCs w:val="20"/>
        </w:rPr>
        <w:t>. York: The Joseph Rowntree Foundation.</w:t>
      </w:r>
      <w:r w:rsidR="005F0A2F" w:rsidRPr="00483BCA">
        <w:rPr>
          <w:rFonts w:ascii="Arial" w:hAnsi="Arial" w:cs="Arial"/>
          <w:sz w:val="20"/>
          <w:szCs w:val="20"/>
        </w:rPr>
        <w:t xml:space="preserve"> </w:t>
      </w:r>
      <w:r w:rsidR="005F0A2F" w:rsidRPr="00483BCA">
        <w:rPr>
          <w:rFonts w:ascii="Arial" w:hAnsi="Arial" w:cs="Arial"/>
          <w:noProof/>
          <w:sz w:val="20"/>
          <w:szCs w:val="20"/>
        </w:rPr>
        <w:t xml:space="preserve">McGowan, V. J., and Bambra, C. 2022. COVID-19 mortality and deprivation: pandemic, syndemic, and endemic health inequalities. </w:t>
      </w:r>
      <w:r w:rsidR="005F0A2F" w:rsidRPr="00483BCA">
        <w:rPr>
          <w:rFonts w:ascii="Arial" w:hAnsi="Arial" w:cs="Arial"/>
          <w:i/>
          <w:noProof/>
          <w:sz w:val="20"/>
          <w:szCs w:val="20"/>
        </w:rPr>
        <w:t>The Lancet Public Health,</w:t>
      </w:r>
      <w:r w:rsidR="005F0A2F" w:rsidRPr="00483BCA">
        <w:rPr>
          <w:rFonts w:ascii="Arial" w:hAnsi="Arial" w:cs="Arial"/>
          <w:noProof/>
          <w:sz w:val="20"/>
          <w:szCs w:val="20"/>
        </w:rPr>
        <w:t xml:space="preserve"> 7 (11)</w:t>
      </w:r>
      <w:r w:rsidR="005F0A2F" w:rsidRPr="00483BCA">
        <w:rPr>
          <w:rFonts w:ascii="Arial" w:hAnsi="Arial" w:cs="Arial"/>
          <w:b/>
          <w:noProof/>
          <w:sz w:val="20"/>
          <w:szCs w:val="20"/>
        </w:rPr>
        <w:t>,</w:t>
      </w:r>
      <w:r w:rsidR="005F0A2F" w:rsidRPr="00483BCA">
        <w:rPr>
          <w:rFonts w:ascii="Arial" w:hAnsi="Arial" w:cs="Arial"/>
          <w:noProof/>
          <w:sz w:val="20"/>
          <w:szCs w:val="20"/>
        </w:rPr>
        <w:t xml:space="preserve"> e966-e975.</w:t>
      </w:r>
    </w:p>
  </w:endnote>
  <w:endnote w:id="4">
    <w:p w14:paraId="3FF2EA22" w14:textId="1675CB43" w:rsidR="000F4E06" w:rsidRPr="00483BCA" w:rsidRDefault="000F4E06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Deep Poverty: Determinants, </w:t>
      </w:r>
      <w:r w:rsidRPr="00483BCA">
        <w:rPr>
          <w:rFonts w:ascii="Arial" w:hAnsi="Arial" w:cs="Arial"/>
        </w:rPr>
        <w:t xml:space="preserve">Dynamics and Policy Implications: </w:t>
      </w:r>
      <w:hyperlink r:id="rId1" w:history="1">
        <w:r w:rsidRPr="00483BCA">
          <w:rPr>
            <w:rStyle w:val="Hyperlink"/>
            <w:rFonts w:ascii="Arial" w:hAnsi="Arial" w:cs="Arial"/>
          </w:rPr>
          <w:t>https://www.deep-poverty.co.uk</w:t>
        </w:r>
      </w:hyperlink>
      <w:r w:rsidRPr="00483BCA">
        <w:rPr>
          <w:rFonts w:ascii="Arial" w:hAnsi="Arial" w:cs="Arial"/>
        </w:rPr>
        <w:t xml:space="preserve"> </w:t>
      </w:r>
    </w:p>
  </w:endnote>
  <w:endnote w:id="5">
    <w:p w14:paraId="4DC743E5" w14:textId="77777777" w:rsidR="00036011" w:rsidRPr="00483BCA" w:rsidRDefault="00036011" w:rsidP="00036011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Mental Health Foundation. 2023. </w:t>
      </w:r>
      <w:r w:rsidRPr="00483BCA">
        <w:rPr>
          <w:rFonts w:ascii="Arial" w:hAnsi="Arial" w:cs="Arial"/>
          <w:i/>
          <w:iCs/>
        </w:rPr>
        <w:t>Mental Health and the Cost-of-Living Crisis: Another pandemic in the making?</w:t>
      </w:r>
      <w:r w:rsidRPr="00483BCA">
        <w:rPr>
          <w:rFonts w:ascii="Arial" w:hAnsi="Arial" w:cs="Arial"/>
        </w:rPr>
        <w:t xml:space="preserve"> Glasgow: The Mental Health Foundation.</w:t>
      </w:r>
    </w:p>
  </w:endnote>
  <w:endnote w:id="6">
    <w:p w14:paraId="023CF3A2" w14:textId="558C2F72" w:rsidR="008506A6" w:rsidRPr="00483BCA" w:rsidRDefault="008506A6" w:rsidP="00B97352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Walsh, D. and McCartney, G. 2023. </w:t>
      </w:r>
      <w:r w:rsidRPr="00483BCA">
        <w:rPr>
          <w:rFonts w:ascii="Arial" w:hAnsi="Arial" w:cs="Arial"/>
          <w:i/>
          <w:iCs/>
        </w:rPr>
        <w:t>Changing mortality rates in Scotland and the UK: an updated summary.</w:t>
      </w:r>
      <w:r w:rsidRPr="00483BCA">
        <w:rPr>
          <w:rFonts w:ascii="Arial" w:hAnsi="Arial" w:cs="Arial"/>
        </w:rPr>
        <w:t xml:space="preserve"> Glasgow: Glasgow Centre for Public Health.</w:t>
      </w:r>
    </w:p>
  </w:endnote>
  <w:endnote w:id="7">
    <w:p w14:paraId="7D8D3377" w14:textId="7DF3CE55" w:rsidR="008506A6" w:rsidRPr="00483BCA" w:rsidRDefault="008506A6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Walsh, D., Dundas, R., McCartney, G., Gibson, M. and Seaman, R. 2022. Bearing the burden of austerity: how do changing mortality rates in the UK compare between men and women? </w:t>
      </w:r>
      <w:r w:rsidRPr="00483BCA">
        <w:rPr>
          <w:rFonts w:ascii="Arial" w:hAnsi="Arial" w:cs="Arial"/>
          <w:i/>
          <w:iCs/>
        </w:rPr>
        <w:t xml:space="preserve">J </w:t>
      </w:r>
      <w:r w:rsidRPr="00483BCA">
        <w:rPr>
          <w:rFonts w:ascii="Arial" w:hAnsi="Arial" w:cs="Arial"/>
          <w:i/>
          <w:iCs/>
        </w:rPr>
        <w:t>Epidemiol Community Health</w:t>
      </w:r>
      <w:r w:rsidRPr="00483BCA">
        <w:rPr>
          <w:rFonts w:ascii="Arial" w:hAnsi="Arial" w:cs="Arial"/>
        </w:rPr>
        <w:t>, 76 (12), 1027-1033.</w:t>
      </w:r>
    </w:p>
  </w:endnote>
  <w:endnote w:id="8">
    <w:p w14:paraId="72C5F9DB" w14:textId="2E66AFFE" w:rsidR="007B61A1" w:rsidRPr="00483BCA" w:rsidRDefault="007B61A1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</w:t>
      </w:r>
      <w:r w:rsidR="003A2C0D" w:rsidRPr="00483BCA">
        <w:rPr>
          <w:rFonts w:ascii="Arial" w:hAnsi="Arial" w:cs="Arial"/>
        </w:rPr>
        <w:t xml:space="preserve">Goldblatt, P. 2024. </w:t>
      </w:r>
      <w:r w:rsidR="003A2C0D" w:rsidRPr="00483BCA">
        <w:rPr>
          <w:rFonts w:ascii="Arial" w:hAnsi="Arial" w:cs="Arial"/>
          <w:i/>
          <w:iCs/>
        </w:rPr>
        <w:t>Health i</w:t>
      </w:r>
      <w:r w:rsidR="003042F2" w:rsidRPr="00483BCA">
        <w:rPr>
          <w:rFonts w:ascii="Arial" w:hAnsi="Arial" w:cs="Arial"/>
          <w:i/>
          <w:iCs/>
        </w:rPr>
        <w:t>nequalities: lives cut short January 2024.</w:t>
      </w:r>
      <w:r w:rsidR="003042F2" w:rsidRPr="00483BCA">
        <w:rPr>
          <w:rFonts w:ascii="Arial" w:hAnsi="Arial" w:cs="Arial"/>
        </w:rPr>
        <w:t xml:space="preserve"> London: UCL Institute of Health Equity.</w:t>
      </w:r>
    </w:p>
  </w:endnote>
  <w:endnote w:id="9">
    <w:p w14:paraId="4B04ECB6" w14:textId="174645E3" w:rsidR="008506A6" w:rsidRPr="00483BCA" w:rsidRDefault="008506A6">
      <w:pPr>
        <w:pStyle w:val="EndnoteText"/>
        <w:rPr>
          <w:rFonts w:ascii="Arial" w:hAnsi="Arial" w:cs="Arial"/>
        </w:rPr>
      </w:pPr>
      <w:r w:rsidRPr="00483BCA">
        <w:rPr>
          <w:rStyle w:val="EndnoteReference"/>
          <w:rFonts w:ascii="Arial" w:hAnsi="Arial" w:cs="Arial"/>
        </w:rPr>
        <w:endnoteRef/>
      </w:r>
      <w:r w:rsidRPr="00483BCA">
        <w:rPr>
          <w:rFonts w:ascii="Arial" w:hAnsi="Arial" w:cs="Arial"/>
        </w:rPr>
        <w:t xml:space="preserve"> Neff, D. 2013. Fuzzy set theoretic applications in poverty research. </w:t>
      </w:r>
      <w:r w:rsidRPr="00483BCA">
        <w:rPr>
          <w:rFonts w:ascii="Arial" w:hAnsi="Arial" w:cs="Arial"/>
          <w:i/>
          <w:iCs/>
        </w:rPr>
        <w:t>Policy and Society</w:t>
      </w:r>
      <w:r w:rsidRPr="00483BCA">
        <w:rPr>
          <w:rFonts w:ascii="Arial" w:hAnsi="Arial" w:cs="Arial"/>
        </w:rPr>
        <w:t>, 32 (4), 319-331.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E684" w14:textId="77777777" w:rsidR="00484DF7" w:rsidRDefault="00484DF7" w:rsidP="00B97352">
      <w:pPr>
        <w:spacing w:after="0" w:line="240" w:lineRule="auto"/>
      </w:pPr>
      <w:r>
        <w:separator/>
      </w:r>
    </w:p>
  </w:footnote>
  <w:footnote w:type="continuationSeparator" w:id="0">
    <w:p w14:paraId="147CC16B" w14:textId="77777777" w:rsidR="00484DF7" w:rsidRDefault="00484DF7" w:rsidP="00B97352">
      <w:pPr>
        <w:spacing w:after="0" w:line="240" w:lineRule="auto"/>
      </w:pPr>
      <w:r>
        <w:continuationSeparator/>
      </w:r>
    </w:p>
  </w:footnote>
  <w:footnote w:type="continuationNotice" w:id="1">
    <w:p w14:paraId="6AEB1A15" w14:textId="77777777" w:rsidR="00484DF7" w:rsidRDefault="00484D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73CE"/>
    <w:multiLevelType w:val="hybridMultilevel"/>
    <w:tmpl w:val="6B80AB3C"/>
    <w:lvl w:ilvl="0" w:tplc="A9AE1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F0ED6"/>
    <w:multiLevelType w:val="hybridMultilevel"/>
    <w:tmpl w:val="13064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163439">
    <w:abstractNumId w:val="0"/>
  </w:num>
  <w:num w:numId="2" w16cid:durableId="191758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52"/>
    <w:rsid w:val="0000635B"/>
    <w:rsid w:val="000204A3"/>
    <w:rsid w:val="000206CD"/>
    <w:rsid w:val="0002091F"/>
    <w:rsid w:val="00025B07"/>
    <w:rsid w:val="00035A6E"/>
    <w:rsid w:val="00036011"/>
    <w:rsid w:val="00036344"/>
    <w:rsid w:val="00036D77"/>
    <w:rsid w:val="00041C6E"/>
    <w:rsid w:val="00051F0A"/>
    <w:rsid w:val="00052FCB"/>
    <w:rsid w:val="0006749F"/>
    <w:rsid w:val="00073A74"/>
    <w:rsid w:val="00074697"/>
    <w:rsid w:val="00081F2A"/>
    <w:rsid w:val="00086819"/>
    <w:rsid w:val="000910D2"/>
    <w:rsid w:val="00092426"/>
    <w:rsid w:val="000960C5"/>
    <w:rsid w:val="000A07AB"/>
    <w:rsid w:val="000A374A"/>
    <w:rsid w:val="000A3949"/>
    <w:rsid w:val="000B375D"/>
    <w:rsid w:val="000C0DFF"/>
    <w:rsid w:val="000C3670"/>
    <w:rsid w:val="000C4CBE"/>
    <w:rsid w:val="000D7BB7"/>
    <w:rsid w:val="000F01FE"/>
    <w:rsid w:val="000F21C0"/>
    <w:rsid w:val="000F470C"/>
    <w:rsid w:val="000F4E06"/>
    <w:rsid w:val="000F5DC8"/>
    <w:rsid w:val="00103DD9"/>
    <w:rsid w:val="00104DD0"/>
    <w:rsid w:val="00110B69"/>
    <w:rsid w:val="00110C16"/>
    <w:rsid w:val="00112362"/>
    <w:rsid w:val="001134CB"/>
    <w:rsid w:val="0011521B"/>
    <w:rsid w:val="00116F3E"/>
    <w:rsid w:val="00121502"/>
    <w:rsid w:val="0012594C"/>
    <w:rsid w:val="00130CC5"/>
    <w:rsid w:val="00156CF8"/>
    <w:rsid w:val="00181CFB"/>
    <w:rsid w:val="001828AE"/>
    <w:rsid w:val="00184EE8"/>
    <w:rsid w:val="00187CF2"/>
    <w:rsid w:val="0019312C"/>
    <w:rsid w:val="001A1529"/>
    <w:rsid w:val="001A38D7"/>
    <w:rsid w:val="001B78FA"/>
    <w:rsid w:val="001D0C21"/>
    <w:rsid w:val="001E0159"/>
    <w:rsid w:val="001E43F9"/>
    <w:rsid w:val="001F30DA"/>
    <w:rsid w:val="00205229"/>
    <w:rsid w:val="0021070C"/>
    <w:rsid w:val="0021223C"/>
    <w:rsid w:val="00224155"/>
    <w:rsid w:val="00226B77"/>
    <w:rsid w:val="00230B36"/>
    <w:rsid w:val="00237226"/>
    <w:rsid w:val="00240F60"/>
    <w:rsid w:val="00242A70"/>
    <w:rsid w:val="00243075"/>
    <w:rsid w:val="002435C5"/>
    <w:rsid w:val="00245F31"/>
    <w:rsid w:val="0025572A"/>
    <w:rsid w:val="00276441"/>
    <w:rsid w:val="00277B03"/>
    <w:rsid w:val="002826D6"/>
    <w:rsid w:val="00284439"/>
    <w:rsid w:val="002866F8"/>
    <w:rsid w:val="00290612"/>
    <w:rsid w:val="0029169E"/>
    <w:rsid w:val="00296B20"/>
    <w:rsid w:val="002A1D5C"/>
    <w:rsid w:val="002A5208"/>
    <w:rsid w:val="002B470B"/>
    <w:rsid w:val="002B7D83"/>
    <w:rsid w:val="002B7EA7"/>
    <w:rsid w:val="002D2414"/>
    <w:rsid w:val="002D4B78"/>
    <w:rsid w:val="002D5765"/>
    <w:rsid w:val="002E6AD2"/>
    <w:rsid w:val="002E7B98"/>
    <w:rsid w:val="002F2C51"/>
    <w:rsid w:val="002F5FB6"/>
    <w:rsid w:val="00303E72"/>
    <w:rsid w:val="003042F2"/>
    <w:rsid w:val="00307DE1"/>
    <w:rsid w:val="00316668"/>
    <w:rsid w:val="003248E9"/>
    <w:rsid w:val="00325D7A"/>
    <w:rsid w:val="00327C51"/>
    <w:rsid w:val="003308B4"/>
    <w:rsid w:val="00330F68"/>
    <w:rsid w:val="00337320"/>
    <w:rsid w:val="003402D4"/>
    <w:rsid w:val="00340E85"/>
    <w:rsid w:val="003521CC"/>
    <w:rsid w:val="00355BB7"/>
    <w:rsid w:val="003563AD"/>
    <w:rsid w:val="00357A24"/>
    <w:rsid w:val="00357DDD"/>
    <w:rsid w:val="00364DB2"/>
    <w:rsid w:val="0037223E"/>
    <w:rsid w:val="00373D9D"/>
    <w:rsid w:val="0038438D"/>
    <w:rsid w:val="00384818"/>
    <w:rsid w:val="003944E3"/>
    <w:rsid w:val="003A097D"/>
    <w:rsid w:val="003A2C0D"/>
    <w:rsid w:val="003B0DCF"/>
    <w:rsid w:val="003B1F47"/>
    <w:rsid w:val="003C2DD3"/>
    <w:rsid w:val="003D3A23"/>
    <w:rsid w:val="003D539E"/>
    <w:rsid w:val="003D61CE"/>
    <w:rsid w:val="003E000F"/>
    <w:rsid w:val="003E12BF"/>
    <w:rsid w:val="003E31B1"/>
    <w:rsid w:val="003E374D"/>
    <w:rsid w:val="003F0F8B"/>
    <w:rsid w:val="003F35EC"/>
    <w:rsid w:val="00412CA3"/>
    <w:rsid w:val="00431379"/>
    <w:rsid w:val="0043455C"/>
    <w:rsid w:val="00442E1B"/>
    <w:rsid w:val="00445FD1"/>
    <w:rsid w:val="00446546"/>
    <w:rsid w:val="00454B3F"/>
    <w:rsid w:val="004605B5"/>
    <w:rsid w:val="0047762B"/>
    <w:rsid w:val="00483BCA"/>
    <w:rsid w:val="00484DF7"/>
    <w:rsid w:val="0049145D"/>
    <w:rsid w:val="004A2CF4"/>
    <w:rsid w:val="004A57B4"/>
    <w:rsid w:val="004A7F29"/>
    <w:rsid w:val="004B2EA5"/>
    <w:rsid w:val="004C130D"/>
    <w:rsid w:val="004D10FC"/>
    <w:rsid w:val="004D6561"/>
    <w:rsid w:val="004D6D9B"/>
    <w:rsid w:val="004E19C7"/>
    <w:rsid w:val="004E3A9C"/>
    <w:rsid w:val="004F37F3"/>
    <w:rsid w:val="004F7AF6"/>
    <w:rsid w:val="005316B6"/>
    <w:rsid w:val="00531C04"/>
    <w:rsid w:val="00535481"/>
    <w:rsid w:val="005740CE"/>
    <w:rsid w:val="005830E6"/>
    <w:rsid w:val="00585E49"/>
    <w:rsid w:val="005A7F9B"/>
    <w:rsid w:val="005B1948"/>
    <w:rsid w:val="005B3F6F"/>
    <w:rsid w:val="005C28E0"/>
    <w:rsid w:val="005C2B45"/>
    <w:rsid w:val="005D56E3"/>
    <w:rsid w:val="005E2FC1"/>
    <w:rsid w:val="005E6BA4"/>
    <w:rsid w:val="005F0A2F"/>
    <w:rsid w:val="00602524"/>
    <w:rsid w:val="00606CE9"/>
    <w:rsid w:val="00614869"/>
    <w:rsid w:val="00620229"/>
    <w:rsid w:val="006257C4"/>
    <w:rsid w:val="0062752D"/>
    <w:rsid w:val="00635577"/>
    <w:rsid w:val="00635B56"/>
    <w:rsid w:val="00637A25"/>
    <w:rsid w:val="0064006E"/>
    <w:rsid w:val="00647AD7"/>
    <w:rsid w:val="006517CE"/>
    <w:rsid w:val="0065219C"/>
    <w:rsid w:val="0065621A"/>
    <w:rsid w:val="0066166D"/>
    <w:rsid w:val="00670445"/>
    <w:rsid w:val="006926A1"/>
    <w:rsid w:val="00694446"/>
    <w:rsid w:val="00694BF5"/>
    <w:rsid w:val="006A541B"/>
    <w:rsid w:val="006A7B5D"/>
    <w:rsid w:val="006C1736"/>
    <w:rsid w:val="006C3DF4"/>
    <w:rsid w:val="006E172B"/>
    <w:rsid w:val="006E4DCF"/>
    <w:rsid w:val="006E5AE7"/>
    <w:rsid w:val="006E680B"/>
    <w:rsid w:val="006F0A99"/>
    <w:rsid w:val="006F1148"/>
    <w:rsid w:val="006F259D"/>
    <w:rsid w:val="006F5D12"/>
    <w:rsid w:val="00703295"/>
    <w:rsid w:val="00720DAE"/>
    <w:rsid w:val="00721E26"/>
    <w:rsid w:val="00737608"/>
    <w:rsid w:val="00741E7B"/>
    <w:rsid w:val="00743A96"/>
    <w:rsid w:val="0074468E"/>
    <w:rsid w:val="00757841"/>
    <w:rsid w:val="007612E6"/>
    <w:rsid w:val="007702CD"/>
    <w:rsid w:val="007721AC"/>
    <w:rsid w:val="0077536B"/>
    <w:rsid w:val="007918B8"/>
    <w:rsid w:val="007A0650"/>
    <w:rsid w:val="007B1314"/>
    <w:rsid w:val="007B61A1"/>
    <w:rsid w:val="007B682B"/>
    <w:rsid w:val="007C4D46"/>
    <w:rsid w:val="007C7254"/>
    <w:rsid w:val="007D310A"/>
    <w:rsid w:val="007D371D"/>
    <w:rsid w:val="007E558F"/>
    <w:rsid w:val="008066BD"/>
    <w:rsid w:val="00807FC9"/>
    <w:rsid w:val="008131EE"/>
    <w:rsid w:val="00820D15"/>
    <w:rsid w:val="00823CCD"/>
    <w:rsid w:val="00827A92"/>
    <w:rsid w:val="00834913"/>
    <w:rsid w:val="00836120"/>
    <w:rsid w:val="008377D9"/>
    <w:rsid w:val="00846DF2"/>
    <w:rsid w:val="00847FEB"/>
    <w:rsid w:val="008506A6"/>
    <w:rsid w:val="0085109A"/>
    <w:rsid w:val="00860131"/>
    <w:rsid w:val="00863034"/>
    <w:rsid w:val="008674FF"/>
    <w:rsid w:val="00872FF9"/>
    <w:rsid w:val="00874CE7"/>
    <w:rsid w:val="00884A11"/>
    <w:rsid w:val="008941BC"/>
    <w:rsid w:val="008A766A"/>
    <w:rsid w:val="008B4D90"/>
    <w:rsid w:val="008B5EAC"/>
    <w:rsid w:val="008B7335"/>
    <w:rsid w:val="008B7BEB"/>
    <w:rsid w:val="008C0E09"/>
    <w:rsid w:val="008D0AB1"/>
    <w:rsid w:val="008D266E"/>
    <w:rsid w:val="008D7A9A"/>
    <w:rsid w:val="008E1D8D"/>
    <w:rsid w:val="008E2240"/>
    <w:rsid w:val="008E5407"/>
    <w:rsid w:val="008F3CC5"/>
    <w:rsid w:val="008F4EE1"/>
    <w:rsid w:val="008F5CCF"/>
    <w:rsid w:val="00905175"/>
    <w:rsid w:val="009129CD"/>
    <w:rsid w:val="009153FB"/>
    <w:rsid w:val="009220A0"/>
    <w:rsid w:val="0092731A"/>
    <w:rsid w:val="0092771D"/>
    <w:rsid w:val="00940444"/>
    <w:rsid w:val="00942860"/>
    <w:rsid w:val="00955BB9"/>
    <w:rsid w:val="00956E8A"/>
    <w:rsid w:val="009573B1"/>
    <w:rsid w:val="009600D6"/>
    <w:rsid w:val="0096046D"/>
    <w:rsid w:val="009634C5"/>
    <w:rsid w:val="009644D3"/>
    <w:rsid w:val="00971C1C"/>
    <w:rsid w:val="009732CE"/>
    <w:rsid w:val="009751A5"/>
    <w:rsid w:val="00981419"/>
    <w:rsid w:val="0098196E"/>
    <w:rsid w:val="00986BA0"/>
    <w:rsid w:val="00991649"/>
    <w:rsid w:val="00993C4D"/>
    <w:rsid w:val="00997C4D"/>
    <w:rsid w:val="009A04F3"/>
    <w:rsid w:val="009A17D1"/>
    <w:rsid w:val="009B14E4"/>
    <w:rsid w:val="009B29C0"/>
    <w:rsid w:val="009B2F36"/>
    <w:rsid w:val="009B65E0"/>
    <w:rsid w:val="009B7394"/>
    <w:rsid w:val="009C1F8F"/>
    <w:rsid w:val="009C53AA"/>
    <w:rsid w:val="009D158D"/>
    <w:rsid w:val="009D724B"/>
    <w:rsid w:val="009D7C35"/>
    <w:rsid w:val="009F0667"/>
    <w:rsid w:val="009F0C08"/>
    <w:rsid w:val="009F5F36"/>
    <w:rsid w:val="00A02880"/>
    <w:rsid w:val="00A116F0"/>
    <w:rsid w:val="00A13959"/>
    <w:rsid w:val="00A146D4"/>
    <w:rsid w:val="00A15E93"/>
    <w:rsid w:val="00A33292"/>
    <w:rsid w:val="00A47370"/>
    <w:rsid w:val="00A50A43"/>
    <w:rsid w:val="00A53EB9"/>
    <w:rsid w:val="00A57E37"/>
    <w:rsid w:val="00A641E1"/>
    <w:rsid w:val="00A7060D"/>
    <w:rsid w:val="00A77630"/>
    <w:rsid w:val="00A8328B"/>
    <w:rsid w:val="00A861D7"/>
    <w:rsid w:val="00AA796D"/>
    <w:rsid w:val="00AB567B"/>
    <w:rsid w:val="00AC13C0"/>
    <w:rsid w:val="00AC5E26"/>
    <w:rsid w:val="00AC662A"/>
    <w:rsid w:val="00B0782F"/>
    <w:rsid w:val="00B113B9"/>
    <w:rsid w:val="00B135CD"/>
    <w:rsid w:val="00B13A06"/>
    <w:rsid w:val="00B14D32"/>
    <w:rsid w:val="00B31CD0"/>
    <w:rsid w:val="00B4178C"/>
    <w:rsid w:val="00B44B54"/>
    <w:rsid w:val="00B522D1"/>
    <w:rsid w:val="00B53AC3"/>
    <w:rsid w:val="00B636C7"/>
    <w:rsid w:val="00B6553C"/>
    <w:rsid w:val="00B74918"/>
    <w:rsid w:val="00B867A4"/>
    <w:rsid w:val="00B93A1D"/>
    <w:rsid w:val="00B94562"/>
    <w:rsid w:val="00B97352"/>
    <w:rsid w:val="00BA0217"/>
    <w:rsid w:val="00BA6A23"/>
    <w:rsid w:val="00BA746A"/>
    <w:rsid w:val="00BB2BA1"/>
    <w:rsid w:val="00BB33FA"/>
    <w:rsid w:val="00BB58AA"/>
    <w:rsid w:val="00BC0429"/>
    <w:rsid w:val="00BC3D1D"/>
    <w:rsid w:val="00BC590F"/>
    <w:rsid w:val="00BC5B8A"/>
    <w:rsid w:val="00BC66A4"/>
    <w:rsid w:val="00BD0B9C"/>
    <w:rsid w:val="00BD0ED1"/>
    <w:rsid w:val="00BE5540"/>
    <w:rsid w:val="00BE70BE"/>
    <w:rsid w:val="00BF4345"/>
    <w:rsid w:val="00BF7217"/>
    <w:rsid w:val="00C07D46"/>
    <w:rsid w:val="00C33D56"/>
    <w:rsid w:val="00C33DEA"/>
    <w:rsid w:val="00C35905"/>
    <w:rsid w:val="00C362BA"/>
    <w:rsid w:val="00C36505"/>
    <w:rsid w:val="00C44044"/>
    <w:rsid w:val="00C50860"/>
    <w:rsid w:val="00C5541C"/>
    <w:rsid w:val="00C57AAE"/>
    <w:rsid w:val="00C63608"/>
    <w:rsid w:val="00C636AC"/>
    <w:rsid w:val="00C77B02"/>
    <w:rsid w:val="00C80B49"/>
    <w:rsid w:val="00C85FC3"/>
    <w:rsid w:val="00C90EC4"/>
    <w:rsid w:val="00C94197"/>
    <w:rsid w:val="00C96842"/>
    <w:rsid w:val="00CA597E"/>
    <w:rsid w:val="00CB35F4"/>
    <w:rsid w:val="00CC0D17"/>
    <w:rsid w:val="00CC2A61"/>
    <w:rsid w:val="00CC44BA"/>
    <w:rsid w:val="00CC6873"/>
    <w:rsid w:val="00CC70CD"/>
    <w:rsid w:val="00CE43C6"/>
    <w:rsid w:val="00CE4E06"/>
    <w:rsid w:val="00CF0D46"/>
    <w:rsid w:val="00CF22EB"/>
    <w:rsid w:val="00CF5A87"/>
    <w:rsid w:val="00CF74C2"/>
    <w:rsid w:val="00D01EA9"/>
    <w:rsid w:val="00D024E1"/>
    <w:rsid w:val="00D02D8A"/>
    <w:rsid w:val="00D03457"/>
    <w:rsid w:val="00D101C1"/>
    <w:rsid w:val="00D13447"/>
    <w:rsid w:val="00D1410A"/>
    <w:rsid w:val="00D142AD"/>
    <w:rsid w:val="00D145AD"/>
    <w:rsid w:val="00D15D34"/>
    <w:rsid w:val="00D259C0"/>
    <w:rsid w:val="00D27376"/>
    <w:rsid w:val="00D27591"/>
    <w:rsid w:val="00D32FEA"/>
    <w:rsid w:val="00D43AE2"/>
    <w:rsid w:val="00D526FE"/>
    <w:rsid w:val="00D544ED"/>
    <w:rsid w:val="00D6648D"/>
    <w:rsid w:val="00D67731"/>
    <w:rsid w:val="00D73B20"/>
    <w:rsid w:val="00D7636C"/>
    <w:rsid w:val="00D85154"/>
    <w:rsid w:val="00D91FB5"/>
    <w:rsid w:val="00D9334B"/>
    <w:rsid w:val="00D97B2A"/>
    <w:rsid w:val="00DA5EDE"/>
    <w:rsid w:val="00DA79D0"/>
    <w:rsid w:val="00DB058E"/>
    <w:rsid w:val="00DB37DC"/>
    <w:rsid w:val="00DB4470"/>
    <w:rsid w:val="00DC185F"/>
    <w:rsid w:val="00DC7845"/>
    <w:rsid w:val="00DE010D"/>
    <w:rsid w:val="00DE238F"/>
    <w:rsid w:val="00DE6FCC"/>
    <w:rsid w:val="00E05795"/>
    <w:rsid w:val="00E074A9"/>
    <w:rsid w:val="00E111B2"/>
    <w:rsid w:val="00E150DA"/>
    <w:rsid w:val="00E15ADD"/>
    <w:rsid w:val="00E16097"/>
    <w:rsid w:val="00E203FC"/>
    <w:rsid w:val="00E325D9"/>
    <w:rsid w:val="00E35BD3"/>
    <w:rsid w:val="00E53CC9"/>
    <w:rsid w:val="00E626BE"/>
    <w:rsid w:val="00E672E8"/>
    <w:rsid w:val="00E703A6"/>
    <w:rsid w:val="00E71470"/>
    <w:rsid w:val="00E74016"/>
    <w:rsid w:val="00E743BE"/>
    <w:rsid w:val="00E901EA"/>
    <w:rsid w:val="00E90EA8"/>
    <w:rsid w:val="00E91B67"/>
    <w:rsid w:val="00E95DA2"/>
    <w:rsid w:val="00EB0DEB"/>
    <w:rsid w:val="00EC6772"/>
    <w:rsid w:val="00EF328E"/>
    <w:rsid w:val="00F025D1"/>
    <w:rsid w:val="00F071AE"/>
    <w:rsid w:val="00F11C7E"/>
    <w:rsid w:val="00F163F6"/>
    <w:rsid w:val="00F2797E"/>
    <w:rsid w:val="00F3119B"/>
    <w:rsid w:val="00F32ABD"/>
    <w:rsid w:val="00F3604A"/>
    <w:rsid w:val="00F41244"/>
    <w:rsid w:val="00F50CB0"/>
    <w:rsid w:val="00F5646D"/>
    <w:rsid w:val="00F573A9"/>
    <w:rsid w:val="00F6130B"/>
    <w:rsid w:val="00F67392"/>
    <w:rsid w:val="00F71EA3"/>
    <w:rsid w:val="00F721F9"/>
    <w:rsid w:val="00F81739"/>
    <w:rsid w:val="00F82A18"/>
    <w:rsid w:val="00F83DAB"/>
    <w:rsid w:val="00F84A55"/>
    <w:rsid w:val="00F851B3"/>
    <w:rsid w:val="00F926CB"/>
    <w:rsid w:val="00FA0852"/>
    <w:rsid w:val="00FA1390"/>
    <w:rsid w:val="00FB06FA"/>
    <w:rsid w:val="00FB3EA9"/>
    <w:rsid w:val="00FB5FD5"/>
    <w:rsid w:val="00FC577D"/>
    <w:rsid w:val="00FD232C"/>
    <w:rsid w:val="00FD4F4A"/>
    <w:rsid w:val="00FE4DAF"/>
    <w:rsid w:val="00FE7A78"/>
    <w:rsid w:val="00FF5350"/>
    <w:rsid w:val="30DBA28C"/>
    <w:rsid w:val="31004DE1"/>
    <w:rsid w:val="37ED8E77"/>
    <w:rsid w:val="544B737C"/>
    <w:rsid w:val="728CA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CFE9"/>
  <w15:chartTrackingRefBased/>
  <w15:docId w15:val="{BDBD56AC-BCB9-4816-8C34-17116C8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35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352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B9735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4"/>
      <w:szCs w:val="26"/>
      <w:lang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B97352"/>
    <w:rPr>
      <w:rFonts w:ascii="Times New Roman" w:eastAsia="Times New Roman" w:hAnsi="Times New Roman" w:cs="Times New Roman"/>
      <w:color w:val="000000" w:themeColor="text1"/>
      <w:kern w:val="0"/>
      <w:sz w:val="24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973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A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635B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506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6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6A6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5B194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B1F47"/>
  </w:style>
  <w:style w:type="paragraph" w:styleId="NormalWeb">
    <w:name w:val="Normal (Web)"/>
    <w:basedOn w:val="Normal"/>
    <w:uiPriority w:val="99"/>
    <w:unhideWhenUsed/>
    <w:rsid w:val="0044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F2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517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85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49"/>
  </w:style>
  <w:style w:type="paragraph" w:styleId="Footer">
    <w:name w:val="footer"/>
    <w:basedOn w:val="Normal"/>
    <w:link w:val="FooterChar"/>
    <w:uiPriority w:val="99"/>
    <w:unhideWhenUsed/>
    <w:rsid w:val="00585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reativecommons.org/licenses/by-sa/3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London_electricity_key_meter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ep-poverty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/2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splash.com/photos/grayscale-photo-of-man-wearing-black-shirt-E-b_VNmtGJY" TargetMode="External"/><Relationship Id="rId10" Type="http://schemas.openxmlformats.org/officeDocument/2006/relationships/hyperlink" Target="https://www.flickr.com/photos/staffsliv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ep-povert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1437-916B-418D-9508-8BB3C379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Links>
    <vt:vector size="42" baseType="variant">
      <vt:variant>
        <vt:i4>6422638</vt:i4>
      </vt:variant>
      <vt:variant>
        <vt:i4>15</vt:i4>
      </vt:variant>
      <vt:variant>
        <vt:i4>0</vt:i4>
      </vt:variant>
      <vt:variant>
        <vt:i4>5</vt:i4>
      </vt:variant>
      <vt:variant>
        <vt:lpwstr>http://www.deep-poverty.co.uk/</vt:lpwstr>
      </vt:variant>
      <vt:variant>
        <vt:lpwstr/>
      </vt:variant>
      <vt:variant>
        <vt:i4>3538964</vt:i4>
      </vt:variant>
      <vt:variant>
        <vt:i4>12</vt:i4>
      </vt:variant>
      <vt:variant>
        <vt:i4>0</vt:i4>
      </vt:variant>
      <vt:variant>
        <vt:i4>5</vt:i4>
      </vt:variant>
      <vt:variant>
        <vt:lpwstr>https://unsplash.com/photos/grayscale-photo-of-man-wearing-black-shirt-E-b_VNmtGJY</vt:lpwstr>
      </vt:variant>
      <vt:variant>
        <vt:lpwstr/>
      </vt:variant>
      <vt:variant>
        <vt:i4>3801128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http://creativecommons.org/licenses/by-sa/3.0/</vt:lpwstr>
      </vt:variant>
      <vt:variant>
        <vt:lpwstr/>
      </vt:variant>
      <vt:variant>
        <vt:i4>114</vt:i4>
      </vt:variant>
      <vt:variant>
        <vt:i4>6</vt:i4>
      </vt:variant>
      <vt:variant>
        <vt:i4>0</vt:i4>
      </vt:variant>
      <vt:variant>
        <vt:i4>5</vt:i4>
      </vt:variant>
      <vt:variant>
        <vt:lpwstr>https://commons.wikimedia.org/wiki/File:London_electricity_key_meter.jpg</vt:lpwstr>
      </vt:variant>
      <vt:variant>
        <vt:lpwstr/>
      </vt:variant>
      <vt:variant>
        <vt:i4>3342435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https://creativecommons.org/licenses/by-nc/2.0/</vt:lpwstr>
      </vt:variant>
      <vt:variant>
        <vt:lpwstr/>
      </vt:variant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https://www.flickr.com/photos/staffslive/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https://www.deep-poverty.co.uk/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Adnan-Smith</dc:creator>
  <cp:keywords/>
  <dc:description/>
  <cp:lastModifiedBy>Georgia Shaw</cp:lastModifiedBy>
  <cp:revision>2</cp:revision>
  <dcterms:created xsi:type="dcterms:W3CDTF">2024-02-21T12:02:00Z</dcterms:created>
  <dcterms:modified xsi:type="dcterms:W3CDTF">2024-02-21T12:02:00Z</dcterms:modified>
</cp:coreProperties>
</file>