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0AA56702" w14:textId="77777777" w:rsidTr="00345BBB">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52277B3E"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F57768">
              <w:rPr>
                <w:rFonts w:ascii="Arial" w:hAnsi="Arial" w:cs="Arial"/>
                <w:b/>
                <w:color w:val="FFFFFF" w:themeColor="background1"/>
                <w:sz w:val="28"/>
                <w:szCs w:val="28"/>
              </w:rPr>
              <w:t>202</w:t>
            </w:r>
            <w:r w:rsidR="00792B48">
              <w:rPr>
                <w:rFonts w:ascii="Arial" w:hAnsi="Arial" w:cs="Arial"/>
                <w:b/>
                <w:color w:val="FFFFFF" w:themeColor="background1"/>
                <w:sz w:val="28"/>
                <w:szCs w:val="28"/>
              </w:rPr>
              <w:t>6-27</w:t>
            </w:r>
          </w:p>
          <w:p w14:paraId="32D75A06" w14:textId="77777777" w:rsidR="0063304D" w:rsidRDefault="0063304D" w:rsidP="00A678DF">
            <w:pPr>
              <w:jc w:val="center"/>
              <w:rPr>
                <w:rFonts w:ascii="Arial" w:hAnsi="Arial" w:cs="Arial"/>
                <w:b/>
                <w:sz w:val="28"/>
                <w:szCs w:val="28"/>
              </w:rPr>
            </w:pPr>
          </w:p>
        </w:tc>
      </w:tr>
      <w:tr w:rsidR="0063304D" w14:paraId="1DC94FE5" w14:textId="77777777" w:rsidTr="00345BBB">
        <w:tc>
          <w:tcPr>
            <w:tcW w:w="2988"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2F34F5E0" w14:textId="119A661A" w:rsidR="0063304D" w:rsidRPr="003A6D2E" w:rsidRDefault="00AE5B7E" w:rsidP="00F57768">
            <w:pPr>
              <w:rPr>
                <w:rFonts w:cstheme="minorHAnsi"/>
                <w:bCs/>
              </w:rPr>
            </w:pPr>
            <w:r w:rsidRPr="003A6D2E">
              <w:rPr>
                <w:rFonts w:cstheme="minorHAnsi"/>
                <w:bCs/>
              </w:rPr>
              <w:t>BMAN80941</w:t>
            </w:r>
          </w:p>
        </w:tc>
      </w:tr>
      <w:tr w:rsidR="00AE5B7E" w14:paraId="2E4DE408" w14:textId="77777777" w:rsidTr="00345BBB">
        <w:tc>
          <w:tcPr>
            <w:tcW w:w="2988" w:type="dxa"/>
            <w:shd w:val="clear" w:color="auto" w:fill="D9D9D9" w:themeFill="background1" w:themeFillShade="D9"/>
          </w:tcPr>
          <w:p w14:paraId="4F0ABC89" w14:textId="77777777" w:rsidR="00AE5B7E" w:rsidRPr="00B274A6" w:rsidRDefault="00AE5B7E" w:rsidP="00AE5B7E">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69EFC462" w14:textId="3AABC757" w:rsidR="00AE5B7E" w:rsidRPr="00D6628D" w:rsidRDefault="00AE5B7E" w:rsidP="00AE5B7E">
            <w:pPr>
              <w:rPr>
                <w:rFonts w:cstheme="minorHAnsi"/>
                <w:bCs/>
                <w:color w:val="FF0000"/>
              </w:rPr>
            </w:pPr>
            <w:r w:rsidRPr="007E6985">
              <w:t>Qualitative Research Methods</w:t>
            </w:r>
          </w:p>
        </w:tc>
      </w:tr>
      <w:tr w:rsidR="00AE5B7E" w14:paraId="0C5A8F3C" w14:textId="77777777" w:rsidTr="00345BBB">
        <w:tc>
          <w:tcPr>
            <w:tcW w:w="2988" w:type="dxa"/>
            <w:shd w:val="clear" w:color="auto" w:fill="D9D9D9" w:themeFill="background1" w:themeFillShade="D9"/>
          </w:tcPr>
          <w:p w14:paraId="7D31C71E" w14:textId="77777777" w:rsidR="00AE5B7E" w:rsidRPr="00B274A6" w:rsidRDefault="00AE5B7E" w:rsidP="00AE5B7E">
            <w:pPr>
              <w:rPr>
                <w:rFonts w:ascii="Calibri" w:hAnsi="Calibri" w:cs="Calibri"/>
                <w:b/>
                <w:sz w:val="24"/>
                <w:szCs w:val="24"/>
              </w:rPr>
            </w:pPr>
            <w:r w:rsidRPr="00D42AA1">
              <w:rPr>
                <w:rFonts w:ascii="Calibri" w:hAnsi="Calibri" w:cs="Calibri"/>
                <w:b/>
                <w:sz w:val="24"/>
                <w:szCs w:val="24"/>
              </w:rPr>
              <w:t xml:space="preserve">Credit </w:t>
            </w:r>
            <w:r>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79B0BD49" w14:textId="7BFBBA27" w:rsidR="00AE5B7E" w:rsidRPr="00AE5B7E" w:rsidRDefault="00AE5B7E" w:rsidP="00AE5B7E">
            <w:r w:rsidRPr="00AE5B7E">
              <w:t>15</w:t>
            </w:r>
          </w:p>
        </w:tc>
      </w:tr>
      <w:tr w:rsidR="00AE5B7E" w14:paraId="5C1051B7" w14:textId="77777777" w:rsidTr="00345BBB">
        <w:tc>
          <w:tcPr>
            <w:tcW w:w="2988" w:type="dxa"/>
            <w:shd w:val="clear" w:color="auto" w:fill="D9D9D9" w:themeFill="background1" w:themeFillShade="D9"/>
          </w:tcPr>
          <w:p w14:paraId="0935B210" w14:textId="77777777" w:rsidR="00AE5B7E" w:rsidRPr="00B274A6" w:rsidRDefault="00AE5B7E" w:rsidP="00AE5B7E">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6BFCCB4E" w14:textId="6A594AEE" w:rsidR="00AE5B7E" w:rsidRPr="00AE5B7E" w:rsidRDefault="00AE5B7E" w:rsidP="00AE5B7E">
            <w:r>
              <w:t>1</w:t>
            </w:r>
          </w:p>
        </w:tc>
      </w:tr>
      <w:tr w:rsidR="00AE5B7E" w14:paraId="421D5FB4" w14:textId="77777777" w:rsidTr="00345BBB">
        <w:tc>
          <w:tcPr>
            <w:tcW w:w="2988" w:type="dxa"/>
            <w:shd w:val="clear" w:color="auto" w:fill="D9D9D9" w:themeFill="background1" w:themeFillShade="D9"/>
          </w:tcPr>
          <w:p w14:paraId="3995419D" w14:textId="0793AA4A" w:rsidR="00AE5B7E" w:rsidRPr="00B274A6" w:rsidRDefault="00AE5B7E" w:rsidP="00DB708D">
            <w:pPr>
              <w:rPr>
                <w:rFonts w:ascii="Calibri" w:hAnsi="Calibri" w:cs="Calibri"/>
                <w:b/>
                <w:sz w:val="24"/>
                <w:szCs w:val="24"/>
              </w:rPr>
            </w:pPr>
            <w:r w:rsidRPr="00D42AA1">
              <w:rPr>
                <w:rFonts w:ascii="Calibri" w:hAnsi="Calibri" w:cs="Calibri"/>
                <w:b/>
                <w:sz w:val="24"/>
                <w:szCs w:val="24"/>
              </w:rPr>
              <w:t xml:space="preserve">Course Coordinator </w:t>
            </w:r>
            <w:r>
              <w:rPr>
                <w:rFonts w:ascii="Calibri" w:hAnsi="Calibri" w:cs="Calibri"/>
                <w:b/>
                <w:sz w:val="24"/>
                <w:szCs w:val="24"/>
              </w:rPr>
              <w:t>name and</w:t>
            </w:r>
            <w:r w:rsidR="00DB708D">
              <w:rPr>
                <w:rFonts w:ascii="Calibri" w:hAnsi="Calibri" w:cs="Calibri"/>
                <w:b/>
                <w:sz w:val="24"/>
                <w:szCs w:val="24"/>
              </w:rPr>
              <w:t xml:space="preserve"> </w:t>
            </w:r>
            <w:r w:rsidRPr="00D42AA1">
              <w:rPr>
                <w:rFonts w:ascii="Calibri" w:hAnsi="Calibri" w:cs="Calibri"/>
                <w:b/>
                <w:sz w:val="24"/>
                <w:szCs w:val="24"/>
              </w:rPr>
              <w:t>contact details:</w:t>
            </w:r>
          </w:p>
        </w:tc>
        <w:tc>
          <w:tcPr>
            <w:tcW w:w="6681" w:type="dxa"/>
            <w:gridSpan w:val="2"/>
          </w:tcPr>
          <w:p w14:paraId="029720D1" w14:textId="2988F011" w:rsidR="00AE5B7E" w:rsidRDefault="00B67D54" w:rsidP="00AE5B7E">
            <w:r>
              <w:t xml:space="preserve">Prof </w:t>
            </w:r>
            <w:r w:rsidR="007A2880">
              <w:t>Jenny K Rodriguez</w:t>
            </w:r>
          </w:p>
          <w:p w14:paraId="2E02F27D" w14:textId="31614120" w:rsidR="00B67D54" w:rsidRPr="00AE5B7E" w:rsidRDefault="007A2880" w:rsidP="00AE5B7E">
            <w:hyperlink r:id="rId11" w:history="1">
              <w:r w:rsidRPr="00D260C8">
                <w:rPr>
                  <w:rStyle w:val="Hyperlink"/>
                </w:rPr>
                <w:t>jenny.rodriguez@manchester.ac.uk</w:t>
              </w:r>
            </w:hyperlink>
            <w:r w:rsidR="00B67D54">
              <w:t xml:space="preserve"> </w:t>
            </w:r>
          </w:p>
        </w:tc>
      </w:tr>
      <w:tr w:rsidR="00AE5B7E" w14:paraId="216AD27D" w14:textId="77777777" w:rsidTr="00345BBB">
        <w:tc>
          <w:tcPr>
            <w:tcW w:w="2988" w:type="dxa"/>
            <w:shd w:val="clear" w:color="auto" w:fill="D9D9D9" w:themeFill="background1" w:themeFillShade="D9"/>
          </w:tcPr>
          <w:p w14:paraId="7BED625D" w14:textId="77777777" w:rsidR="00AE5B7E" w:rsidRPr="00B274A6" w:rsidRDefault="00AE5B7E" w:rsidP="00AE5B7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71C3AABC" w14:textId="625727D3" w:rsidR="007A2880" w:rsidRDefault="007A2880" w:rsidP="00AE5B7E">
            <w:r>
              <w:t>Prof Mat Johnson (</w:t>
            </w:r>
            <w:hyperlink r:id="rId12" w:history="1">
              <w:r w:rsidR="004F16B0" w:rsidRPr="00D260C8">
                <w:rPr>
                  <w:rStyle w:val="Hyperlink"/>
                </w:rPr>
                <w:t>mathew.johnson@manchester.ac.uk</w:t>
              </w:r>
            </w:hyperlink>
            <w:r>
              <w:t xml:space="preserve">) </w:t>
            </w:r>
          </w:p>
          <w:p w14:paraId="7A79EFC5" w14:textId="189505B4" w:rsidR="007A2880" w:rsidRDefault="007A2880" w:rsidP="007A2880">
            <w:r>
              <w:t>Prof Stefania Marino (</w:t>
            </w:r>
            <w:hyperlink r:id="rId13" w:history="1">
              <w:r w:rsidRPr="00D260C8">
                <w:rPr>
                  <w:rStyle w:val="Hyperlink"/>
                </w:rPr>
                <w:t>stefania.marino@manchester.ac.uk</w:t>
              </w:r>
            </w:hyperlink>
            <w:r>
              <w:t xml:space="preserve">) </w:t>
            </w:r>
          </w:p>
          <w:p w14:paraId="5CE39227" w14:textId="3AF3C804" w:rsidR="007A2880" w:rsidRPr="00AE5B7E" w:rsidRDefault="007A2880" w:rsidP="00AE5B7E">
            <w:r>
              <w:t>Dr Stephen Mustchin (</w:t>
            </w:r>
            <w:hyperlink r:id="rId14" w:history="1">
              <w:r w:rsidRPr="00D260C8">
                <w:rPr>
                  <w:rStyle w:val="Hyperlink"/>
                </w:rPr>
                <w:t>stephen.mustchin@manchester.ac.uk</w:t>
              </w:r>
            </w:hyperlink>
            <w:r>
              <w:t xml:space="preserve">) </w:t>
            </w:r>
          </w:p>
        </w:tc>
      </w:tr>
      <w:tr w:rsidR="00AE5B7E" w14:paraId="295C32C8" w14:textId="77777777" w:rsidTr="00345BBB">
        <w:tc>
          <w:tcPr>
            <w:tcW w:w="2988" w:type="dxa"/>
            <w:shd w:val="clear" w:color="auto" w:fill="D9D9D9" w:themeFill="background1" w:themeFillShade="D9"/>
          </w:tcPr>
          <w:p w14:paraId="1A19C39A" w14:textId="77777777" w:rsidR="00AE5B7E" w:rsidRDefault="00AE5B7E" w:rsidP="00AE5B7E">
            <w:pPr>
              <w:rPr>
                <w:rFonts w:ascii="Calibri" w:hAnsi="Calibri" w:cs="Calibri"/>
                <w:b/>
                <w:sz w:val="24"/>
                <w:szCs w:val="24"/>
              </w:rPr>
            </w:pPr>
            <w:r>
              <w:rPr>
                <w:rFonts w:ascii="Calibri" w:hAnsi="Calibri" w:cs="Calibri"/>
                <w:b/>
                <w:sz w:val="24"/>
                <w:szCs w:val="24"/>
              </w:rPr>
              <w:t>Pre-requisites</w:t>
            </w:r>
          </w:p>
          <w:p w14:paraId="6971BBA4" w14:textId="77777777" w:rsidR="00AE5B7E" w:rsidRDefault="00AE5B7E" w:rsidP="00AE5B7E">
            <w:pPr>
              <w:rPr>
                <w:rFonts w:ascii="Calibri" w:hAnsi="Calibri" w:cs="Calibri"/>
                <w:b/>
                <w:sz w:val="24"/>
                <w:szCs w:val="24"/>
              </w:rPr>
            </w:pPr>
            <w:r>
              <w:rPr>
                <w:rFonts w:ascii="Calibri" w:hAnsi="Calibri" w:cs="Calibri"/>
                <w:b/>
                <w:sz w:val="24"/>
                <w:szCs w:val="24"/>
              </w:rPr>
              <w:t>Co-requisites</w:t>
            </w:r>
          </w:p>
          <w:p w14:paraId="4B387478" w14:textId="77777777" w:rsidR="00AE5B7E" w:rsidRDefault="00AE5B7E" w:rsidP="00AE5B7E">
            <w:pPr>
              <w:rPr>
                <w:rFonts w:ascii="Calibri" w:hAnsi="Calibri" w:cs="Calibri"/>
                <w:b/>
                <w:sz w:val="24"/>
                <w:szCs w:val="24"/>
              </w:rPr>
            </w:pPr>
            <w:r>
              <w:rPr>
                <w:rFonts w:ascii="Calibri" w:hAnsi="Calibri" w:cs="Calibri"/>
                <w:b/>
                <w:sz w:val="24"/>
                <w:szCs w:val="24"/>
              </w:rPr>
              <w:t>Dependent course units</w:t>
            </w:r>
          </w:p>
          <w:p w14:paraId="4FD8FD07" w14:textId="77777777" w:rsidR="00AE5B7E" w:rsidRPr="00D42AA1" w:rsidRDefault="00AE5B7E" w:rsidP="00AE5B7E">
            <w:pPr>
              <w:rPr>
                <w:rFonts w:ascii="Calibri" w:hAnsi="Calibri" w:cs="Calibri"/>
                <w:b/>
                <w:sz w:val="24"/>
                <w:szCs w:val="24"/>
              </w:rPr>
            </w:pPr>
            <w:r>
              <w:rPr>
                <w:rFonts w:ascii="Calibri" w:hAnsi="Calibri" w:cs="Calibri"/>
                <w:b/>
                <w:sz w:val="24"/>
                <w:szCs w:val="24"/>
              </w:rPr>
              <w:t>Restrictions</w:t>
            </w:r>
          </w:p>
        </w:tc>
        <w:tc>
          <w:tcPr>
            <w:tcW w:w="6681" w:type="dxa"/>
            <w:gridSpan w:val="2"/>
          </w:tcPr>
          <w:p w14:paraId="4F791C05" w14:textId="77777777" w:rsidR="00DB708D" w:rsidRDefault="00DB708D" w:rsidP="00B67D54">
            <w:r>
              <w:t>None</w:t>
            </w:r>
          </w:p>
          <w:p w14:paraId="2A866512" w14:textId="77777777" w:rsidR="00DB708D" w:rsidRDefault="00DB708D" w:rsidP="00B67D54">
            <w:r>
              <w:t>None</w:t>
            </w:r>
          </w:p>
          <w:p w14:paraId="01040AE2" w14:textId="77777777" w:rsidR="00DB708D" w:rsidRDefault="00DB708D" w:rsidP="00B67D54">
            <w:r>
              <w:t>None</w:t>
            </w:r>
          </w:p>
          <w:p w14:paraId="526FE2CA" w14:textId="64DCADCA" w:rsidR="00AE5B7E" w:rsidRPr="00AE5B7E" w:rsidRDefault="00B67D54" w:rsidP="00B67D54">
            <w:r>
              <w:t>Available to AMBS PGR programmes. Others by prior arrangement. Auditing allowed in consultation with course co-ordinator</w:t>
            </w:r>
          </w:p>
        </w:tc>
      </w:tr>
      <w:tr w:rsidR="00AE5B7E" w14:paraId="285BFD08" w14:textId="77777777" w:rsidTr="00345BBB">
        <w:tc>
          <w:tcPr>
            <w:tcW w:w="9669" w:type="dxa"/>
            <w:gridSpan w:val="3"/>
            <w:shd w:val="clear" w:color="auto" w:fill="7030A0"/>
          </w:tcPr>
          <w:p w14:paraId="5114DC80" w14:textId="77777777" w:rsidR="00AE5B7E" w:rsidRPr="00F429F4" w:rsidRDefault="00AE5B7E" w:rsidP="00AE5B7E">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AE5B7E" w14:paraId="6D2650E5" w14:textId="77777777" w:rsidTr="00345BBB">
        <w:tc>
          <w:tcPr>
            <w:tcW w:w="9669" w:type="dxa"/>
            <w:gridSpan w:val="3"/>
          </w:tcPr>
          <w:p w14:paraId="10113FAE" w14:textId="4A873CF6" w:rsidR="00AE5B7E" w:rsidRPr="00566D4A" w:rsidRDefault="00AE5B7E" w:rsidP="00AE5B7E">
            <w:pPr>
              <w:spacing w:before="120" w:after="120"/>
              <w:rPr>
                <w:rFonts w:cstheme="minorHAnsi"/>
              </w:rPr>
            </w:pPr>
            <w:r>
              <w:br w:type="page"/>
            </w:r>
            <w:r w:rsidRPr="00566D4A">
              <w:rPr>
                <w:rFonts w:cstheme="minorHAnsi"/>
              </w:rPr>
              <w:t xml:space="preserve"> </w:t>
            </w:r>
          </w:p>
          <w:p w14:paraId="613C9B7F" w14:textId="51182EC6" w:rsidR="00AE5B7E" w:rsidRDefault="00AE5B7E" w:rsidP="00AE5B7E">
            <w:pPr>
              <w:rPr>
                <w:rFonts w:ascii="Arial" w:hAnsi="Arial" w:cs="Arial"/>
                <w:b/>
                <w:color w:val="FFFFFF" w:themeColor="background1"/>
                <w:sz w:val="24"/>
                <w:szCs w:val="24"/>
              </w:rPr>
            </w:pPr>
          </w:p>
        </w:tc>
      </w:tr>
      <w:tr w:rsidR="00AE5B7E" w14:paraId="28ABC896" w14:textId="77777777" w:rsidTr="00345BBB">
        <w:tc>
          <w:tcPr>
            <w:tcW w:w="9669" w:type="dxa"/>
            <w:gridSpan w:val="3"/>
            <w:shd w:val="clear" w:color="auto" w:fill="7030A0"/>
          </w:tcPr>
          <w:p w14:paraId="71FA4166" w14:textId="77777777" w:rsidR="00AE5B7E" w:rsidRPr="004003EA" w:rsidRDefault="00AE5B7E" w:rsidP="00AE5B7E">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AE5B7E" w14:paraId="5A0F02A9" w14:textId="77777777" w:rsidTr="00345BBB">
        <w:tc>
          <w:tcPr>
            <w:tcW w:w="9669" w:type="dxa"/>
            <w:gridSpan w:val="3"/>
          </w:tcPr>
          <w:p w14:paraId="220CA47D" w14:textId="0250036B" w:rsidR="00AE5B7E" w:rsidRDefault="006E1535" w:rsidP="006E1535">
            <w:pPr>
              <w:rPr>
                <w:rFonts w:ascii="Arial" w:hAnsi="Arial" w:cs="Arial"/>
                <w:b/>
                <w:sz w:val="24"/>
                <w:szCs w:val="24"/>
              </w:rPr>
            </w:pPr>
            <w:r w:rsidRPr="006E1535">
              <w:t>This unit aims to provide participants with a solid grounding in qualitative research and analysis to develop in their doctoral research and future careers.</w:t>
            </w:r>
          </w:p>
        </w:tc>
      </w:tr>
      <w:tr w:rsidR="00AE5B7E" w14:paraId="6C492A6E" w14:textId="77777777" w:rsidTr="00345BBB">
        <w:tc>
          <w:tcPr>
            <w:tcW w:w="9669" w:type="dxa"/>
            <w:gridSpan w:val="3"/>
            <w:shd w:val="clear" w:color="auto" w:fill="7030A0"/>
          </w:tcPr>
          <w:p w14:paraId="0CE5F087" w14:textId="77777777" w:rsidR="00AE5B7E" w:rsidRPr="004003EA" w:rsidRDefault="00AE5B7E" w:rsidP="00AE5B7E">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AE5B7E" w14:paraId="77604329" w14:textId="77777777" w:rsidTr="00345BBB">
        <w:tc>
          <w:tcPr>
            <w:tcW w:w="9669" w:type="dxa"/>
            <w:gridSpan w:val="3"/>
          </w:tcPr>
          <w:p w14:paraId="6CA09115" w14:textId="77777777" w:rsidR="006E1535" w:rsidRPr="006E1535" w:rsidRDefault="006E1535" w:rsidP="006E1535">
            <w:r w:rsidRPr="006E1535">
              <w:t>On completion of this unit, successful PGRs will be able to achieve the following under each heading:</w:t>
            </w:r>
          </w:p>
          <w:p w14:paraId="66EAD082" w14:textId="77777777" w:rsidR="006E1535" w:rsidRPr="006E1535" w:rsidRDefault="006E1535" w:rsidP="006E1535">
            <w:r w:rsidRPr="006E1535">
              <w:rPr>
                <w:b/>
                <w:bCs/>
              </w:rPr>
              <w:t>Knowledge and Understanding</w:t>
            </w:r>
            <w:r w:rsidRPr="006E1535">
              <w:t>: Gain knowledge about many of the methodological issues, challenges,</w:t>
            </w:r>
          </w:p>
          <w:p w14:paraId="594DEB0F" w14:textId="77777777" w:rsidR="006E1535" w:rsidRPr="006E1535" w:rsidRDefault="006E1535" w:rsidP="006E1535">
            <w:r w:rsidRPr="006E1535">
              <w:t>and practicalities of collecting, and analysing, qualitative data. This will include understanding how to</w:t>
            </w:r>
          </w:p>
          <w:p w14:paraId="1D3F8481" w14:textId="77777777" w:rsidR="006E1535" w:rsidRPr="006E1535" w:rsidRDefault="006E1535" w:rsidP="006E1535">
            <w:r w:rsidRPr="006E1535">
              <w:t>collect and analyse qualitative data in the rigorous way expected from highly ranked journals.</w:t>
            </w:r>
          </w:p>
          <w:p w14:paraId="28CB0B7A" w14:textId="77777777" w:rsidR="006E1535" w:rsidRPr="006E1535" w:rsidRDefault="006E1535" w:rsidP="006E1535">
            <w:r w:rsidRPr="006E1535">
              <w:rPr>
                <w:b/>
                <w:bCs/>
              </w:rPr>
              <w:t>Intellectual skills</w:t>
            </w:r>
            <w:r w:rsidRPr="006E1535">
              <w:t>: Reflect on a range of assumptions that inform the PGR’s preferred approach to</w:t>
            </w:r>
          </w:p>
          <w:p w14:paraId="10840D28" w14:textId="77777777" w:rsidR="006E1535" w:rsidRPr="006E1535" w:rsidRDefault="006E1535" w:rsidP="006E1535">
            <w:r w:rsidRPr="006E1535">
              <w:t>research, including engaging with discussions about decolonising research. Students will recognise the</w:t>
            </w:r>
          </w:p>
          <w:p w14:paraId="61346A42" w14:textId="1440A5B2" w:rsidR="006E1535" w:rsidRPr="006E1535" w:rsidRDefault="006E1535" w:rsidP="006E1535">
            <w:r w:rsidRPr="006E1535">
              <w:t>methodological and ethical dilemmas in qualitative research and formulate strategies to address these.</w:t>
            </w:r>
          </w:p>
          <w:p w14:paraId="32DD4343" w14:textId="77777777" w:rsidR="006E1535" w:rsidRPr="006E1535" w:rsidRDefault="006E1535" w:rsidP="006E1535">
            <w:r w:rsidRPr="006E1535">
              <w:t>They will write a justified research design for qualitative research.</w:t>
            </w:r>
          </w:p>
          <w:p w14:paraId="6D6A40A5" w14:textId="77777777" w:rsidR="006E1535" w:rsidRPr="006E1535" w:rsidRDefault="006E1535" w:rsidP="006E1535">
            <w:r w:rsidRPr="006E1535">
              <w:rPr>
                <w:b/>
                <w:bCs/>
              </w:rPr>
              <w:t>Practical skills:</w:t>
            </w:r>
            <w:r w:rsidRPr="006E1535">
              <w:t xml:space="preserve"> Develop a focus group schedule and facilitate a focus group; code an interview transcript;</w:t>
            </w:r>
          </w:p>
          <w:p w14:paraId="203EFBF2" w14:textId="77777777" w:rsidR="006E1535" w:rsidRPr="006E1535" w:rsidRDefault="006E1535" w:rsidP="006E1535">
            <w:r w:rsidRPr="006E1535">
              <w:t>collect and analyse data from a public website; write a reflective journal based on their view of</w:t>
            </w:r>
          </w:p>
          <w:p w14:paraId="0FA23C2E" w14:textId="77777777" w:rsidR="00AE5B7E" w:rsidRDefault="006E1535" w:rsidP="006E1535">
            <w:r w:rsidRPr="006E1535">
              <w:t>challenges and learning on the course.</w:t>
            </w:r>
          </w:p>
          <w:p w14:paraId="521E1F2B" w14:textId="77777777" w:rsidR="006E1535" w:rsidRPr="006E1535" w:rsidRDefault="006E1535" w:rsidP="006E1535">
            <w:r w:rsidRPr="008F7F4D">
              <w:rPr>
                <w:b/>
                <w:bCs/>
              </w:rPr>
              <w:t>Transferable skills and personal qualities</w:t>
            </w:r>
            <w:r w:rsidRPr="006E1535">
              <w:t>: Articulate personal epistemological and ontological</w:t>
            </w:r>
          </w:p>
          <w:p w14:paraId="689EA490" w14:textId="77777777" w:rsidR="006E1535" w:rsidRPr="006E1535" w:rsidRDefault="006E1535" w:rsidP="006E1535">
            <w:r w:rsidRPr="006E1535">
              <w:t>assumptions; participate in advanced discussions online and in seminar; facilitate active discussion in</w:t>
            </w:r>
          </w:p>
          <w:p w14:paraId="4DACC076" w14:textId="291C1064" w:rsidR="006E1535" w:rsidRDefault="006E1535" w:rsidP="006E1535">
            <w:pPr>
              <w:rPr>
                <w:rFonts w:eastAsia="Batang" w:cs="Arial"/>
                <w:color w:val="FF0000"/>
                <w:lang w:eastAsia="de-DE"/>
              </w:rPr>
            </w:pPr>
            <w:r w:rsidRPr="006E1535">
              <w:t>small groups; engage in good time management; develop reflexivity on the impact of self in research.</w:t>
            </w:r>
          </w:p>
        </w:tc>
      </w:tr>
      <w:tr w:rsidR="00AE5B7E" w14:paraId="0DCBA815" w14:textId="77777777" w:rsidTr="00345BBB">
        <w:tc>
          <w:tcPr>
            <w:tcW w:w="9669" w:type="dxa"/>
            <w:gridSpan w:val="3"/>
            <w:shd w:val="clear" w:color="auto" w:fill="7030A0"/>
          </w:tcPr>
          <w:p w14:paraId="42FD62FF" w14:textId="77777777" w:rsidR="00AE5B7E" w:rsidRPr="004003EA" w:rsidRDefault="00AE5B7E" w:rsidP="00AE5B7E">
            <w:pPr>
              <w:rPr>
                <w:rFonts w:ascii="Arial" w:hAnsi="Arial" w:cs="Arial"/>
                <w:b/>
                <w:color w:val="FFFFFF" w:themeColor="background1"/>
                <w:sz w:val="24"/>
                <w:szCs w:val="24"/>
              </w:rPr>
            </w:pPr>
            <w:r>
              <w:rPr>
                <w:rFonts w:ascii="Arial" w:hAnsi="Arial" w:cs="Arial"/>
                <w:b/>
                <w:color w:val="FFFFFF" w:themeColor="background1"/>
                <w:sz w:val="24"/>
                <w:szCs w:val="24"/>
              </w:rPr>
              <w:t>Syllabus content</w:t>
            </w:r>
          </w:p>
        </w:tc>
      </w:tr>
      <w:tr w:rsidR="00AE5B7E" w14:paraId="095AD980" w14:textId="77777777" w:rsidTr="00345BBB">
        <w:tc>
          <w:tcPr>
            <w:tcW w:w="9669" w:type="dxa"/>
            <w:gridSpan w:val="3"/>
          </w:tcPr>
          <w:p w14:paraId="3B12ACFE" w14:textId="77777777" w:rsidR="00AE5B7E" w:rsidRPr="008F7F4D" w:rsidRDefault="008F7F4D" w:rsidP="008F7F4D">
            <w:pPr>
              <w:pStyle w:val="ListParagraph"/>
              <w:numPr>
                <w:ilvl w:val="0"/>
                <w:numId w:val="3"/>
              </w:numPr>
              <w:rPr>
                <w:rFonts w:ascii="Arial" w:hAnsi="Arial" w:cs="Arial"/>
                <w:b/>
                <w:sz w:val="24"/>
                <w:szCs w:val="24"/>
              </w:rPr>
            </w:pPr>
            <w:r w:rsidRPr="008F7F4D">
              <w:t>Introductions, overview</w:t>
            </w:r>
            <w:r>
              <w:t xml:space="preserve"> </w:t>
            </w:r>
            <w:r w:rsidRPr="008F7F4D">
              <w:t>and implications of</w:t>
            </w:r>
            <w:r>
              <w:t xml:space="preserve"> </w:t>
            </w:r>
            <w:r w:rsidRPr="008F7F4D">
              <w:t>qualitative researc</w:t>
            </w:r>
            <w:r>
              <w:t>h</w:t>
            </w:r>
          </w:p>
          <w:p w14:paraId="09BA42C3" w14:textId="77777777" w:rsidR="008F7F4D" w:rsidRPr="003D33B9" w:rsidRDefault="008F7F4D" w:rsidP="008F7F4D">
            <w:pPr>
              <w:pStyle w:val="ListParagraph"/>
              <w:numPr>
                <w:ilvl w:val="0"/>
                <w:numId w:val="3"/>
              </w:numPr>
            </w:pPr>
            <w:r w:rsidRPr="003D33B9">
              <w:t>Research through asking (and listening)</w:t>
            </w:r>
          </w:p>
          <w:p w14:paraId="77E6E0E4" w14:textId="77777777" w:rsidR="008F7F4D" w:rsidRPr="003D33B9" w:rsidRDefault="008F7F4D" w:rsidP="008F7F4D">
            <w:pPr>
              <w:pStyle w:val="ListParagraph"/>
              <w:numPr>
                <w:ilvl w:val="0"/>
                <w:numId w:val="3"/>
              </w:numPr>
            </w:pPr>
            <w:r w:rsidRPr="003D33B9">
              <w:t>Research through watching, reading and writing</w:t>
            </w:r>
          </w:p>
          <w:p w14:paraId="5F73E063" w14:textId="77777777" w:rsidR="008F7F4D" w:rsidRPr="003D33B9" w:rsidRDefault="003D33B9" w:rsidP="008F7F4D">
            <w:pPr>
              <w:pStyle w:val="ListParagraph"/>
              <w:numPr>
                <w:ilvl w:val="0"/>
                <w:numId w:val="3"/>
              </w:numPr>
            </w:pPr>
            <w:r w:rsidRPr="003D33B9">
              <w:t>Analysing qualitative data</w:t>
            </w:r>
          </w:p>
          <w:p w14:paraId="6392DE89" w14:textId="77777777" w:rsidR="003D33B9" w:rsidRPr="003D33B9" w:rsidRDefault="003D33B9" w:rsidP="008F7F4D">
            <w:pPr>
              <w:pStyle w:val="ListParagraph"/>
              <w:numPr>
                <w:ilvl w:val="0"/>
                <w:numId w:val="3"/>
              </w:numPr>
            </w:pPr>
            <w:r w:rsidRPr="003D33B9">
              <w:t>Organising Research</w:t>
            </w:r>
          </w:p>
          <w:p w14:paraId="51D23C29" w14:textId="104EA205" w:rsidR="003D33B9" w:rsidRPr="008F7F4D" w:rsidRDefault="003D33B9" w:rsidP="008F7F4D">
            <w:pPr>
              <w:pStyle w:val="ListParagraph"/>
              <w:numPr>
                <w:ilvl w:val="0"/>
                <w:numId w:val="3"/>
              </w:numPr>
              <w:rPr>
                <w:rFonts w:ascii="Arial" w:hAnsi="Arial" w:cs="Arial"/>
                <w:b/>
                <w:sz w:val="24"/>
                <w:szCs w:val="24"/>
              </w:rPr>
            </w:pPr>
            <w:r w:rsidRPr="003D33B9">
              <w:t>Assignment surgery</w:t>
            </w:r>
          </w:p>
        </w:tc>
      </w:tr>
      <w:tr w:rsidR="00AE5B7E" w:rsidRPr="004003EA" w14:paraId="003E02F3" w14:textId="77777777" w:rsidTr="00345BBB">
        <w:tc>
          <w:tcPr>
            <w:tcW w:w="9669" w:type="dxa"/>
            <w:gridSpan w:val="3"/>
            <w:shd w:val="clear" w:color="auto" w:fill="7030A0"/>
          </w:tcPr>
          <w:p w14:paraId="7D56A67D" w14:textId="77777777" w:rsidR="00AE5B7E" w:rsidRPr="004003EA" w:rsidRDefault="00AE5B7E" w:rsidP="00AE5B7E">
            <w:pPr>
              <w:rPr>
                <w:rFonts w:ascii="Arial" w:hAnsi="Arial" w:cs="Arial"/>
                <w:b/>
                <w:color w:val="FFFFFF" w:themeColor="background1"/>
                <w:sz w:val="24"/>
                <w:szCs w:val="24"/>
              </w:rPr>
            </w:pPr>
            <w:r>
              <w:rPr>
                <w:rFonts w:ascii="Arial" w:hAnsi="Arial" w:cs="Arial"/>
                <w:b/>
                <w:color w:val="FFFFFF" w:themeColor="background1"/>
                <w:sz w:val="24"/>
                <w:szCs w:val="24"/>
              </w:rPr>
              <w:t>Methods of delivery</w:t>
            </w:r>
          </w:p>
        </w:tc>
      </w:tr>
      <w:tr w:rsidR="00AE5B7E" w14:paraId="4E5213CA" w14:textId="77777777" w:rsidTr="006A15A6">
        <w:tc>
          <w:tcPr>
            <w:tcW w:w="4729" w:type="dxa"/>
            <w:gridSpan w:val="2"/>
            <w:shd w:val="clear" w:color="auto" w:fill="D9D9D9" w:themeFill="background1" w:themeFillShade="D9"/>
          </w:tcPr>
          <w:p w14:paraId="6603C95D" w14:textId="14DB3B5C" w:rsidR="00AE5B7E" w:rsidRPr="00D42AA1" w:rsidRDefault="00AE5B7E" w:rsidP="00AE5B7E">
            <w:pPr>
              <w:rPr>
                <w:rFonts w:ascii="Calibri" w:hAnsi="Calibri" w:cs="Calibri"/>
                <w:b/>
                <w:sz w:val="24"/>
                <w:szCs w:val="24"/>
              </w:rPr>
            </w:pPr>
            <w:r w:rsidRPr="00D42AA1">
              <w:rPr>
                <w:rFonts w:ascii="Calibri" w:hAnsi="Calibri" w:cs="Calibri"/>
                <w:b/>
                <w:sz w:val="24"/>
                <w:szCs w:val="24"/>
              </w:rPr>
              <w:t>Lectures</w:t>
            </w:r>
            <w:r>
              <w:rPr>
                <w:rFonts w:ascii="Calibri" w:hAnsi="Calibri" w:cs="Calibri"/>
                <w:b/>
                <w:sz w:val="24"/>
                <w:szCs w:val="24"/>
              </w:rPr>
              <w:t>/Seminars</w:t>
            </w:r>
          </w:p>
        </w:tc>
        <w:tc>
          <w:tcPr>
            <w:tcW w:w="4940" w:type="dxa"/>
          </w:tcPr>
          <w:p w14:paraId="5EF81753" w14:textId="77777777" w:rsidR="003D33B9" w:rsidRPr="00CA6668" w:rsidRDefault="003D33B9" w:rsidP="003D33B9">
            <w:r w:rsidRPr="00CA6668">
              <w:t>1 hour x 5 weeks (in person)</w:t>
            </w:r>
          </w:p>
          <w:p w14:paraId="7CB7A600" w14:textId="77777777" w:rsidR="00AE5B7E" w:rsidRPr="00CA6668" w:rsidRDefault="003D33B9" w:rsidP="003D33B9">
            <w:r w:rsidRPr="00CA6668">
              <w:t>Viewing pre-lecture videos x 3 weeks</w:t>
            </w:r>
          </w:p>
          <w:p w14:paraId="7D864EF7" w14:textId="77777777" w:rsidR="00CA6668" w:rsidRPr="00CA6668" w:rsidRDefault="00CA6668" w:rsidP="00CA6668">
            <w:r w:rsidRPr="00CA6668">
              <w:lastRenderedPageBreak/>
              <w:t>2 hours x 5 weeks (group work and plenary discussion).</w:t>
            </w:r>
          </w:p>
          <w:p w14:paraId="3A50F19E" w14:textId="0DA57221" w:rsidR="00CA6668" w:rsidRPr="00B274A6" w:rsidRDefault="00CA6668" w:rsidP="00CA6668">
            <w:pPr>
              <w:rPr>
                <w:color w:val="FF0000"/>
              </w:rPr>
            </w:pPr>
            <w:proofErr w:type="gramStart"/>
            <w:r w:rsidRPr="00CA6668">
              <w:t>2 hour</w:t>
            </w:r>
            <w:proofErr w:type="gramEnd"/>
            <w:r w:rsidRPr="00CA6668">
              <w:t xml:space="preserve"> assignment surgery</w:t>
            </w:r>
            <w:r w:rsidR="004F16B0">
              <w:t xml:space="preserve"> (online)</w:t>
            </w:r>
          </w:p>
        </w:tc>
      </w:tr>
      <w:tr w:rsidR="00AE5B7E" w14:paraId="4E10E434" w14:textId="77777777" w:rsidTr="006A15A6">
        <w:tc>
          <w:tcPr>
            <w:tcW w:w="4729" w:type="dxa"/>
            <w:gridSpan w:val="2"/>
            <w:shd w:val="clear" w:color="auto" w:fill="D9D9D9" w:themeFill="background1" w:themeFillShade="D9"/>
          </w:tcPr>
          <w:p w14:paraId="3245EC1D" w14:textId="77777777" w:rsidR="00AE5B7E" w:rsidRPr="00D42AA1" w:rsidRDefault="00AE5B7E" w:rsidP="00AE5B7E">
            <w:pPr>
              <w:rPr>
                <w:rFonts w:ascii="Calibri" w:hAnsi="Calibri" w:cs="Calibri"/>
                <w:b/>
                <w:sz w:val="24"/>
                <w:szCs w:val="24"/>
              </w:rPr>
            </w:pPr>
            <w:r>
              <w:rPr>
                <w:rFonts w:ascii="Calibri" w:hAnsi="Calibri" w:cs="Calibri"/>
                <w:b/>
                <w:sz w:val="24"/>
                <w:szCs w:val="24"/>
              </w:rPr>
              <w:lastRenderedPageBreak/>
              <w:t>Independent</w:t>
            </w:r>
            <w:r w:rsidRPr="00D42AA1">
              <w:rPr>
                <w:rFonts w:ascii="Calibri" w:hAnsi="Calibri" w:cs="Calibri"/>
                <w:b/>
                <w:sz w:val="24"/>
                <w:szCs w:val="24"/>
              </w:rPr>
              <w:t xml:space="preserve"> Study</w:t>
            </w:r>
          </w:p>
        </w:tc>
        <w:tc>
          <w:tcPr>
            <w:tcW w:w="4940" w:type="dxa"/>
          </w:tcPr>
          <w:p w14:paraId="2A5305C3" w14:textId="490D561D" w:rsidR="00AE5B7E" w:rsidRPr="00B274A6" w:rsidRDefault="00CA6668" w:rsidP="00AE5B7E">
            <w:pPr>
              <w:rPr>
                <w:color w:val="FF0000"/>
              </w:rPr>
            </w:pPr>
            <w:r w:rsidRPr="00CA6668">
              <w:t>130 hours, including directed reading and completion of 2 worksheets</w:t>
            </w:r>
          </w:p>
        </w:tc>
      </w:tr>
      <w:tr w:rsidR="00AE5B7E" w14:paraId="72DF1555" w14:textId="77777777" w:rsidTr="006A15A6">
        <w:tc>
          <w:tcPr>
            <w:tcW w:w="4729" w:type="dxa"/>
            <w:gridSpan w:val="2"/>
            <w:shd w:val="clear" w:color="auto" w:fill="D9D9D9" w:themeFill="background1" w:themeFillShade="D9"/>
          </w:tcPr>
          <w:p w14:paraId="61EDABB9" w14:textId="4A930F43" w:rsidR="00AE5B7E" w:rsidRPr="00CA6668" w:rsidRDefault="00AE5B7E" w:rsidP="00AE5B7E">
            <w:pPr>
              <w:rPr>
                <w:rFonts w:ascii="Calibri" w:hAnsi="Calibri" w:cs="Calibri"/>
                <w:b/>
                <w:sz w:val="24"/>
                <w:szCs w:val="24"/>
              </w:rPr>
            </w:pPr>
            <w:r w:rsidRPr="00D42AA1">
              <w:rPr>
                <w:rFonts w:ascii="Calibri" w:hAnsi="Calibri" w:cs="Calibri"/>
                <w:b/>
                <w:sz w:val="24"/>
                <w:szCs w:val="24"/>
              </w:rPr>
              <w:t>Total Study Hours</w:t>
            </w:r>
          </w:p>
        </w:tc>
        <w:tc>
          <w:tcPr>
            <w:tcW w:w="4940" w:type="dxa"/>
          </w:tcPr>
          <w:p w14:paraId="75E1CF6A" w14:textId="60780274" w:rsidR="00AE5B7E" w:rsidRPr="00B274A6" w:rsidRDefault="00CA6668" w:rsidP="00AE5B7E">
            <w:pPr>
              <w:rPr>
                <w:color w:val="FF0000"/>
              </w:rPr>
            </w:pPr>
            <w:r w:rsidRPr="00CA6668">
              <w:t>150 hours</w:t>
            </w:r>
          </w:p>
        </w:tc>
      </w:tr>
      <w:tr w:rsidR="00AE5B7E" w:rsidRPr="004003EA" w14:paraId="5373A522" w14:textId="77777777" w:rsidTr="00345BBB">
        <w:trPr>
          <w:trHeight w:val="254"/>
        </w:trPr>
        <w:tc>
          <w:tcPr>
            <w:tcW w:w="9669" w:type="dxa"/>
            <w:gridSpan w:val="3"/>
            <w:shd w:val="clear" w:color="auto" w:fill="7030A0"/>
          </w:tcPr>
          <w:p w14:paraId="73425995" w14:textId="77777777" w:rsidR="00AE5B7E" w:rsidRPr="004003EA" w:rsidRDefault="00AE5B7E" w:rsidP="00AE5B7E">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AE5B7E" w14:paraId="6CD2594D" w14:textId="77777777" w:rsidTr="00345BBB">
        <w:tc>
          <w:tcPr>
            <w:tcW w:w="9669" w:type="dxa"/>
            <w:gridSpan w:val="3"/>
          </w:tcPr>
          <w:p w14:paraId="7D8B8274" w14:textId="77777777" w:rsidR="00E22FAF" w:rsidRDefault="00E22FAF" w:rsidP="00E22FAF">
            <w:r>
              <w:t>There is an electronic reading list attached to this course. You can also access it through the Reading List</w:t>
            </w:r>
          </w:p>
          <w:p w14:paraId="6C1887E3" w14:textId="77777777" w:rsidR="00E22FAF" w:rsidRDefault="00E22FAF" w:rsidP="00E22FAF">
            <w:r>
              <w:t>Online tab on Canvas: If you are using the UoM virtual private network, then you can click straight from</w:t>
            </w:r>
          </w:p>
          <w:p w14:paraId="0421FC7D" w14:textId="77777777" w:rsidR="00E22FAF" w:rsidRDefault="00E22FAF" w:rsidP="00E22FAF">
            <w:r>
              <w:t>the electronic reading list into the article/book itself.</w:t>
            </w:r>
          </w:p>
          <w:p w14:paraId="26E005FA" w14:textId="77777777" w:rsidR="00E22FAF" w:rsidRDefault="00E22FAF" w:rsidP="00E22FAF">
            <w:r>
              <w:t>The reading list is organised around the course, with week 1 containing an extended set of references to</w:t>
            </w:r>
          </w:p>
          <w:p w14:paraId="7B5214FE" w14:textId="77777777" w:rsidR="00E22FAF" w:rsidRDefault="00E22FAF" w:rsidP="00E22FAF">
            <w:r>
              <w:t>useful introductory and background reading texts. The following will be of particular use throughout</w:t>
            </w:r>
          </w:p>
          <w:p w14:paraId="16FC57ED" w14:textId="77777777" w:rsidR="00E22FAF" w:rsidRDefault="00E22FAF" w:rsidP="00E22FAF">
            <w:r>
              <w:t>this course.</w:t>
            </w:r>
          </w:p>
          <w:p w14:paraId="6B1EE2C4" w14:textId="77777777" w:rsidR="00E22FAF" w:rsidRDefault="00E22FAF" w:rsidP="00E22FAF">
            <w:r w:rsidRPr="00E22FAF">
              <w:rPr>
                <w:b/>
                <w:bCs/>
              </w:rPr>
              <w:t>Core Texts:</w:t>
            </w:r>
            <w:r>
              <w:t xml:space="preserve"> </w:t>
            </w:r>
          </w:p>
          <w:p w14:paraId="6600D981" w14:textId="73DF7806" w:rsidR="00E22FAF" w:rsidRDefault="00E22FAF" w:rsidP="008352AE">
            <w:pPr>
              <w:pStyle w:val="ListParagraph"/>
              <w:numPr>
                <w:ilvl w:val="0"/>
                <w:numId w:val="4"/>
              </w:numPr>
            </w:pPr>
            <w:r>
              <w:t>Cassell, C., Cunliffe, A.L., Grandy, G. (2019) (eds) The SAGE Handbook of Qualitative Business and Management Research Methods: Methods and Challenges, London: Sage. (online)</w:t>
            </w:r>
          </w:p>
          <w:p w14:paraId="49A50533" w14:textId="77777777" w:rsidR="00E22FAF" w:rsidRDefault="00E22FAF" w:rsidP="00E22FAF">
            <w:pPr>
              <w:pStyle w:val="ListParagraph"/>
              <w:numPr>
                <w:ilvl w:val="0"/>
                <w:numId w:val="4"/>
              </w:numPr>
            </w:pPr>
            <w:r>
              <w:t>Flick, U. (2013) (ed) The SAGE Handbook of Qualitative Data Analysis, London: Sage. (online).</w:t>
            </w:r>
          </w:p>
          <w:p w14:paraId="60EC9F03" w14:textId="13AAB725" w:rsidR="00E22FAF" w:rsidRDefault="00E22FAF" w:rsidP="00DB3D99">
            <w:pPr>
              <w:pStyle w:val="ListParagraph"/>
              <w:numPr>
                <w:ilvl w:val="0"/>
                <w:numId w:val="4"/>
              </w:numPr>
            </w:pPr>
            <w:r>
              <w:t>Saunders, M., Thornhill, A. and Lewis, P. (2023). Research Methods for Business Students 8</w:t>
            </w:r>
            <w:r w:rsidRPr="00E22FAF">
              <w:rPr>
                <w:vertAlign w:val="superscript"/>
              </w:rPr>
              <w:t>th</w:t>
            </w:r>
            <w:r>
              <w:t xml:space="preserve"> edition. Harlow: Pearson. (online)</w:t>
            </w:r>
          </w:p>
          <w:p w14:paraId="709D322B" w14:textId="77777777" w:rsidR="00E22FAF" w:rsidRDefault="00E22FAF" w:rsidP="00E22FAF">
            <w:r w:rsidRPr="00E22FAF">
              <w:rPr>
                <w:b/>
                <w:bCs/>
              </w:rPr>
              <w:t>Guided Texts:</w:t>
            </w:r>
            <w:r>
              <w:t xml:space="preserve"> all required readings for seminar activities are noted on Canvas and available on the</w:t>
            </w:r>
          </w:p>
          <w:p w14:paraId="599A9408" w14:textId="77777777" w:rsidR="00E22FAF" w:rsidRDefault="00E22FAF" w:rsidP="00E22FAF">
            <w:r>
              <w:t>electronic reading list. Look within the relevant week, plus there is a search function to look for required</w:t>
            </w:r>
          </w:p>
          <w:p w14:paraId="1A2DCCDA" w14:textId="77777777" w:rsidR="00E22FAF" w:rsidRDefault="00E22FAF" w:rsidP="00E22FAF">
            <w:r>
              <w:t>texts.</w:t>
            </w:r>
          </w:p>
          <w:p w14:paraId="6A1887C8" w14:textId="77777777" w:rsidR="00E22FAF" w:rsidRDefault="00E22FAF" w:rsidP="00E22FAF">
            <w:r w:rsidRPr="00E22FAF">
              <w:rPr>
                <w:b/>
                <w:bCs/>
              </w:rPr>
              <w:t>Supplementary Texts:</w:t>
            </w:r>
            <w:r>
              <w:t xml:space="preserve"> In addition to the guided readings for each week of the course, you will find</w:t>
            </w:r>
          </w:p>
          <w:p w14:paraId="4A1DF386" w14:textId="77777777" w:rsidR="00E22FAF" w:rsidRDefault="00E22FAF" w:rsidP="00E22FAF">
            <w:r>
              <w:t>additional texts that can be used to develop depth of discussion around these issues, and very useful for</w:t>
            </w:r>
          </w:p>
          <w:p w14:paraId="281FF3A2" w14:textId="78E5C768" w:rsidR="00AE5B7E" w:rsidRPr="00D6628D" w:rsidRDefault="00E22FAF" w:rsidP="00AE5B7E">
            <w:r>
              <w:t>the assignment. You can also use the search function to locate texts referenced in the lectures.</w:t>
            </w:r>
          </w:p>
        </w:tc>
      </w:tr>
      <w:tr w:rsidR="00AE5B7E" w:rsidRPr="004003EA" w14:paraId="3AD538FD" w14:textId="77777777" w:rsidTr="00345BBB">
        <w:trPr>
          <w:trHeight w:val="328"/>
        </w:trPr>
        <w:tc>
          <w:tcPr>
            <w:tcW w:w="9669" w:type="dxa"/>
            <w:gridSpan w:val="3"/>
            <w:shd w:val="clear" w:color="auto" w:fill="7030A0"/>
          </w:tcPr>
          <w:p w14:paraId="5CB8DBCD" w14:textId="77777777" w:rsidR="00AE5B7E" w:rsidRPr="004003EA" w:rsidRDefault="00AE5B7E" w:rsidP="00AE5B7E">
            <w:pPr>
              <w:ind w:right="-70"/>
              <w:rPr>
                <w:rFonts w:ascii="Arial" w:hAnsi="Arial" w:cs="Arial"/>
                <w:b/>
                <w:color w:val="FFFFFF" w:themeColor="background1"/>
                <w:sz w:val="24"/>
                <w:szCs w:val="24"/>
              </w:rPr>
            </w:pPr>
            <w:r>
              <w:rPr>
                <w:rFonts w:ascii="Arial" w:hAnsi="Arial" w:cs="Arial"/>
                <w:b/>
                <w:color w:val="FFFFFF" w:themeColor="background1"/>
                <w:sz w:val="24"/>
                <w:szCs w:val="24"/>
              </w:rPr>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00002873">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F7643" w:rsidRPr="002F7643" w14:paraId="78C69B49" w14:textId="77777777" w:rsidTr="00002873">
        <w:tc>
          <w:tcPr>
            <w:tcW w:w="5217" w:type="dxa"/>
          </w:tcPr>
          <w:p w14:paraId="5B16CBE3" w14:textId="77777777" w:rsidR="00DB708D" w:rsidRPr="00DB708D" w:rsidRDefault="00DB708D" w:rsidP="00DB708D">
            <w:pPr>
              <w:spacing w:after="0" w:line="240" w:lineRule="auto"/>
            </w:pPr>
            <w:r w:rsidRPr="00DB708D">
              <w:t>The course is assessed by one assignment only.</w:t>
            </w:r>
          </w:p>
          <w:p w14:paraId="14989969" w14:textId="77777777" w:rsidR="00DB708D" w:rsidRPr="00DB708D" w:rsidRDefault="00DB708D" w:rsidP="00DB708D">
            <w:pPr>
              <w:spacing w:after="0" w:line="240" w:lineRule="auto"/>
            </w:pPr>
            <w:r w:rsidRPr="00DB708D">
              <w:t>The assignment will require students to present a</w:t>
            </w:r>
          </w:p>
          <w:p w14:paraId="1BD6F395" w14:textId="15F5D42A" w:rsidR="00DB708D" w:rsidRPr="00DB708D" w:rsidRDefault="00DB708D" w:rsidP="00DB708D">
            <w:pPr>
              <w:spacing w:after="0" w:line="240" w:lineRule="auto"/>
            </w:pPr>
            <w:r w:rsidRPr="00DB708D">
              <w:t>justification for using a maximum of two</w:t>
            </w:r>
            <w:r>
              <w:t xml:space="preserve"> </w:t>
            </w:r>
            <w:r w:rsidRPr="00DB708D">
              <w:t>qualitative methods in their own doctoral thesis and an</w:t>
            </w:r>
            <w:r>
              <w:t xml:space="preserve"> </w:t>
            </w:r>
            <w:r w:rsidRPr="00DB708D">
              <w:t>assessment of any limitations or ethical questions they</w:t>
            </w:r>
          </w:p>
          <w:p w14:paraId="06694716" w14:textId="2B280E03" w:rsidR="00DB708D" w:rsidRPr="00DB708D" w:rsidRDefault="00DB708D" w:rsidP="00DB708D">
            <w:pPr>
              <w:spacing w:after="0" w:line="240" w:lineRule="auto"/>
            </w:pPr>
            <w:r w:rsidRPr="00DB708D">
              <w:t>might raise. The full assignment question and guidance on</w:t>
            </w:r>
            <w:r>
              <w:t xml:space="preserve"> </w:t>
            </w:r>
            <w:r w:rsidRPr="00DB708D">
              <w:t>assignment expectations will be provided during the</w:t>
            </w:r>
          </w:p>
          <w:p w14:paraId="278EC297" w14:textId="0FD8BCD6" w:rsidR="00D6628D" w:rsidRPr="00DB708D" w:rsidRDefault="00DB708D" w:rsidP="00DB708D">
            <w:pPr>
              <w:spacing w:after="0" w:line="240" w:lineRule="auto"/>
            </w:pPr>
            <w:r w:rsidRPr="00DB708D">
              <w:t>course.</w:t>
            </w:r>
          </w:p>
        </w:tc>
        <w:tc>
          <w:tcPr>
            <w:tcW w:w="1984" w:type="dxa"/>
            <w:vAlign w:val="center"/>
          </w:tcPr>
          <w:p w14:paraId="2ACBF43F" w14:textId="0862764B" w:rsidR="002F7643" w:rsidRPr="009D0C83" w:rsidRDefault="009D0C83" w:rsidP="009D0C83">
            <w:pPr>
              <w:spacing w:after="0" w:line="240" w:lineRule="auto"/>
              <w:jc w:val="center"/>
            </w:pPr>
            <w:r w:rsidRPr="009D0C83">
              <w:t>3000 words,</w:t>
            </w:r>
            <w:r>
              <w:t xml:space="preserve"> </w:t>
            </w:r>
            <w:r w:rsidRPr="009D0C83">
              <w:t>exclusive of refs</w:t>
            </w:r>
            <w:r>
              <w:t xml:space="preserve"> a</w:t>
            </w:r>
            <w:r w:rsidRPr="009D0C83">
              <w:t>nd</w:t>
            </w:r>
            <w:r>
              <w:t xml:space="preserve"> </w:t>
            </w:r>
            <w:r w:rsidRPr="009D0C83">
              <w:t>appendices and plus</w:t>
            </w:r>
            <w:r>
              <w:t xml:space="preserve"> </w:t>
            </w:r>
            <w:r w:rsidRPr="009D0C83">
              <w:t>or minus 10%</w:t>
            </w:r>
            <w:r>
              <w:t xml:space="preserve"> </w:t>
            </w:r>
            <w:r w:rsidRPr="009D0C83">
              <w:t>allowance</w:t>
            </w:r>
          </w:p>
        </w:tc>
        <w:tc>
          <w:tcPr>
            <w:tcW w:w="2439" w:type="dxa"/>
            <w:vAlign w:val="center"/>
          </w:tcPr>
          <w:p w14:paraId="6D65E31C" w14:textId="78BF6408" w:rsidR="002F7643" w:rsidRPr="002F7643" w:rsidRDefault="009D0C83"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100%</w:t>
            </w:r>
          </w:p>
        </w:tc>
      </w:tr>
      <w:tr w:rsidR="002F7643" w:rsidRPr="002F7643" w14:paraId="1821A6AB" w14:textId="77777777" w:rsidTr="00002873">
        <w:tc>
          <w:tcPr>
            <w:tcW w:w="5217" w:type="dxa"/>
          </w:tcPr>
          <w:p w14:paraId="764031EF" w14:textId="4898FCCB" w:rsidR="002F7643" w:rsidRPr="00D42AA1" w:rsidRDefault="002F7643" w:rsidP="00A25907">
            <w:pPr>
              <w:spacing w:after="0" w:line="240" w:lineRule="auto"/>
              <w:rPr>
                <w:color w:val="FF0000"/>
              </w:rPr>
            </w:pPr>
            <w:r w:rsidRPr="002F7643">
              <w:rPr>
                <w:rFonts w:eastAsia="Batang" w:cs="Palatino Linotype"/>
                <w:b/>
                <w:lang w:eastAsia="ko-KR"/>
              </w:rPr>
              <w:t>Resits</w:t>
            </w:r>
            <w:r>
              <w:rPr>
                <w:rFonts w:eastAsia="Batang" w:cs="Palatino Linotype"/>
                <w:lang w:eastAsia="ko-KR"/>
              </w:rPr>
              <w:t xml:space="preserve">: </w:t>
            </w:r>
            <w:r w:rsidR="00002873">
              <w:rPr>
                <w:rFonts w:eastAsia="Batang" w:cs="Palatino Linotype"/>
                <w:lang w:eastAsia="ko-KR"/>
              </w:rPr>
              <w:t>Resubmission of the assignment</w:t>
            </w:r>
            <w:r w:rsidR="009D0C83">
              <w:rPr>
                <w:rFonts w:eastAsia="Batang" w:cs="Palatino Linotype"/>
                <w:lang w:eastAsia="ko-KR"/>
              </w:rPr>
              <w:t xml:space="preserve"> is</w:t>
            </w:r>
            <w:r w:rsidR="009D0C83" w:rsidRPr="009D0C83">
              <w:rPr>
                <w:rFonts w:eastAsia="Batang" w:cs="Palatino Linotype"/>
                <w:lang w:eastAsia="ko-KR"/>
              </w:rPr>
              <w:t xml:space="preserve"> allowed if the exam board considers it appropriate to offer a resit assessment.</w:t>
            </w:r>
          </w:p>
        </w:tc>
        <w:tc>
          <w:tcPr>
            <w:tcW w:w="1984" w:type="dxa"/>
          </w:tcPr>
          <w:p w14:paraId="17C885C1" w14:textId="4460C37C" w:rsidR="002F7643" w:rsidRPr="002F7643" w:rsidRDefault="009D0C83" w:rsidP="002F7643">
            <w:pPr>
              <w:autoSpaceDE w:val="0"/>
              <w:autoSpaceDN w:val="0"/>
              <w:spacing w:before="120" w:after="120" w:line="240" w:lineRule="auto"/>
              <w:jc w:val="center"/>
              <w:rPr>
                <w:rFonts w:eastAsia="Batang" w:cs="Palatino Linotype"/>
                <w:lang w:eastAsia="ko-KR"/>
              </w:rPr>
            </w:pPr>
            <w:r w:rsidRPr="009D0C83">
              <w:t>3000 words,</w:t>
            </w:r>
            <w:r>
              <w:t xml:space="preserve"> </w:t>
            </w:r>
            <w:r w:rsidRPr="009D0C83">
              <w:t xml:space="preserve">exclusive of refs </w:t>
            </w:r>
            <w:r>
              <w:t>a</w:t>
            </w:r>
            <w:r w:rsidRPr="009D0C83">
              <w:t>nd</w:t>
            </w:r>
            <w:r>
              <w:t xml:space="preserve"> </w:t>
            </w:r>
            <w:r w:rsidRPr="009D0C83">
              <w:t>appendices and plus</w:t>
            </w:r>
            <w:r>
              <w:t xml:space="preserve"> </w:t>
            </w:r>
            <w:r w:rsidRPr="009D0C83">
              <w:t>or minus 10%</w:t>
            </w:r>
            <w:r>
              <w:t xml:space="preserve"> </w:t>
            </w:r>
            <w:r w:rsidRPr="009D0C83">
              <w:t>allowance</w:t>
            </w:r>
          </w:p>
        </w:tc>
        <w:tc>
          <w:tcPr>
            <w:tcW w:w="2439" w:type="dxa"/>
          </w:tcPr>
          <w:p w14:paraId="02BFEE32" w14:textId="74008C1E" w:rsidR="002F7643" w:rsidRPr="002F7643" w:rsidRDefault="009D0C83" w:rsidP="002F7643">
            <w:pPr>
              <w:autoSpaceDE w:val="0"/>
              <w:autoSpaceDN w:val="0"/>
              <w:spacing w:before="120" w:after="120" w:line="240" w:lineRule="auto"/>
              <w:jc w:val="center"/>
              <w:rPr>
                <w:rFonts w:eastAsia="Batang" w:cs="Palatino Linotype"/>
                <w:lang w:eastAsia="ko-KR"/>
              </w:rPr>
            </w:pPr>
            <w:r>
              <w:rPr>
                <w:rFonts w:eastAsia="Batang" w:cs="Palatino Linotype"/>
                <w:lang w:eastAsia="ko-KR"/>
              </w:rPr>
              <w:t>100%</w:t>
            </w: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00345BBB">
        <w:tc>
          <w:tcPr>
            <w:tcW w:w="9640" w:type="dxa"/>
          </w:tcPr>
          <w:p w14:paraId="3166BF48" w14:textId="77777777" w:rsidR="0084163A" w:rsidRPr="0084163A" w:rsidRDefault="0084163A" w:rsidP="0084163A">
            <w:r w:rsidRPr="0084163A">
              <w:t>PGRs can provide informal feedback on the course as it progresses. Participants also have the</w:t>
            </w:r>
          </w:p>
          <w:p w14:paraId="4DC4EF05" w14:textId="77777777" w:rsidR="0084163A" w:rsidRPr="0084163A" w:rsidRDefault="0084163A" w:rsidP="0084163A">
            <w:r w:rsidRPr="0084163A">
              <w:t>opportunity to complete a formal evaluation of the course. This is a very important process in the</w:t>
            </w:r>
          </w:p>
          <w:p w14:paraId="01D6569E" w14:textId="17125FB2" w:rsidR="00A25907" w:rsidRDefault="0084163A" w:rsidP="0084163A">
            <w:pPr>
              <w:rPr>
                <w:rFonts w:ascii="Arial" w:hAnsi="Arial" w:cs="Arial"/>
                <w:b/>
                <w:color w:val="FF0000"/>
                <w:sz w:val="24"/>
                <w:szCs w:val="24"/>
              </w:rPr>
            </w:pPr>
            <w:r w:rsidRPr="0084163A">
              <w:t>development of the course.</w:t>
            </w:r>
          </w:p>
        </w:tc>
      </w:tr>
    </w:tbl>
    <w:p w14:paraId="22A72168" w14:textId="77777777" w:rsidR="006B3CA7" w:rsidRDefault="006B3CA7" w:rsidP="006B3CA7">
      <w:pPr>
        <w:pStyle w:val="xmsonormal"/>
        <w:rPr>
          <w:color w:val="FF0000"/>
        </w:rPr>
      </w:pPr>
    </w:p>
    <w:p w14:paraId="73C2BC5F" w14:textId="77777777" w:rsidR="00925DD7" w:rsidRDefault="00925DD7" w:rsidP="006B3CA7">
      <w:pPr>
        <w:pStyle w:val="xmsonormal"/>
        <w:rPr>
          <w:color w:val="FF0000"/>
        </w:rPr>
      </w:pPr>
    </w:p>
    <w:p w14:paraId="68AFC85E" w14:textId="77777777" w:rsidR="00925DD7" w:rsidRDefault="00925DD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lastRenderedPageBreak/>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6238F0" w14:textId="77777777" w:rsidR="004372D1" w:rsidRPr="004372D1" w:rsidRDefault="004372D1" w:rsidP="004372D1">
            <w:pPr>
              <w:spacing w:after="0" w:line="240" w:lineRule="auto"/>
            </w:pPr>
            <w:r w:rsidRPr="004372D1">
              <w:t>This course provides knowledge and skills that will enable PGRs to engage with several of the United</w:t>
            </w:r>
          </w:p>
          <w:p w14:paraId="3E2F3A1C" w14:textId="77777777" w:rsidR="004372D1" w:rsidRPr="004372D1" w:rsidRDefault="004372D1" w:rsidP="004372D1">
            <w:pPr>
              <w:spacing w:after="0" w:line="240" w:lineRule="auto"/>
            </w:pPr>
            <w:r w:rsidRPr="004372D1">
              <w:t>Nations Sustainable Goals. Raising the implications of societal inequalities in research contexts, and</w:t>
            </w:r>
          </w:p>
          <w:p w14:paraId="34D525BB" w14:textId="77777777" w:rsidR="004372D1" w:rsidRPr="004372D1" w:rsidRDefault="004372D1" w:rsidP="004372D1">
            <w:pPr>
              <w:spacing w:after="0" w:line="240" w:lineRule="auto"/>
            </w:pPr>
            <w:r w:rsidRPr="004372D1">
              <w:t>the concept of intersectionality, will enable reflection on the implications of missing voices and</w:t>
            </w:r>
          </w:p>
          <w:p w14:paraId="70153D70" w14:textId="77777777" w:rsidR="004372D1" w:rsidRPr="004372D1" w:rsidRDefault="004372D1" w:rsidP="004372D1">
            <w:pPr>
              <w:spacing w:after="0" w:line="240" w:lineRule="auto"/>
            </w:pPr>
            <w:r w:rsidRPr="004372D1">
              <w:t>experiences in research, and their own position as researchers. PGRs will be more able to identify</w:t>
            </w:r>
          </w:p>
          <w:p w14:paraId="79E2EEF7" w14:textId="77777777" w:rsidR="004372D1" w:rsidRDefault="004372D1" w:rsidP="004372D1">
            <w:pPr>
              <w:spacing w:after="0" w:line="240" w:lineRule="auto"/>
            </w:pPr>
            <w:r w:rsidRPr="004372D1">
              <w:t>issues of inequality and may choose to include them in their own research.</w:t>
            </w:r>
          </w:p>
          <w:p w14:paraId="3FBA821A" w14:textId="77777777" w:rsidR="004372D1" w:rsidRPr="004372D1" w:rsidRDefault="004372D1" w:rsidP="004372D1">
            <w:pPr>
              <w:spacing w:after="0" w:line="240" w:lineRule="auto"/>
            </w:pPr>
          </w:p>
          <w:p w14:paraId="11F66E8C" w14:textId="711DFBE7" w:rsidR="004372D1" w:rsidRPr="004372D1" w:rsidRDefault="004372D1" w:rsidP="004372D1">
            <w:pPr>
              <w:spacing w:after="0" w:line="240" w:lineRule="auto"/>
            </w:pPr>
            <w:r w:rsidRPr="004372D1">
              <w:t xml:space="preserve">PGRs on this course are likely to engage with UN Social Development </w:t>
            </w:r>
            <w:r w:rsidRPr="004372D1">
              <w:rPr>
                <w:b/>
                <w:bCs/>
              </w:rPr>
              <w:t>Goal 5</w:t>
            </w:r>
            <w:r w:rsidRPr="004372D1">
              <w:t xml:space="preserve"> (gender equality) and</w:t>
            </w:r>
          </w:p>
          <w:p w14:paraId="35FBAB3B" w14:textId="7B12CF83" w:rsidR="004372D1" w:rsidRPr="004372D1" w:rsidRDefault="004372D1" w:rsidP="004372D1">
            <w:pPr>
              <w:spacing w:after="0" w:line="240" w:lineRule="auto"/>
            </w:pPr>
            <w:r w:rsidRPr="004372D1">
              <w:rPr>
                <w:b/>
                <w:bCs/>
              </w:rPr>
              <w:t>Goal 10</w:t>
            </w:r>
            <w:r w:rsidRPr="004372D1">
              <w:t xml:space="preserve"> (reduce</w:t>
            </w:r>
            <w:r>
              <w:t>d</w:t>
            </w:r>
            <w:r w:rsidRPr="004372D1">
              <w:t xml:space="preserve"> inequalit</w:t>
            </w:r>
            <w:r>
              <w:t>ies</w:t>
            </w:r>
            <w:r w:rsidRPr="004372D1">
              <w:t>) and will engage with issues related to ethical management research.</w:t>
            </w:r>
          </w:p>
          <w:p w14:paraId="12E4BD05" w14:textId="77777777" w:rsidR="004372D1" w:rsidRPr="004372D1" w:rsidRDefault="004372D1" w:rsidP="004372D1">
            <w:pPr>
              <w:spacing w:after="0" w:line="240" w:lineRule="auto"/>
            </w:pPr>
            <w:r w:rsidRPr="004372D1">
              <w:t>We will also discuss the environmental impact of the research process and the ethics involved in</w:t>
            </w:r>
          </w:p>
          <w:p w14:paraId="50D9CB28" w14:textId="1BAFCD27" w:rsidR="006B3CA7" w:rsidRPr="004372D1" w:rsidRDefault="004372D1" w:rsidP="004372D1">
            <w:pPr>
              <w:spacing w:after="0" w:line="240" w:lineRule="auto"/>
              <w:rPr>
                <w:rStyle w:val="xnormaltextrun"/>
              </w:rPr>
            </w:pPr>
            <w:r w:rsidRPr="004372D1">
              <w:t>conducting and managing research</w:t>
            </w: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312"/>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1B103AF8" w:rsidR="006B3CA7" w:rsidRDefault="0084163A">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58B2FD81" w:rsidR="006B3CA7" w:rsidRDefault="0084163A">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65B42DA8" w:rsidR="006B3CA7" w:rsidRDefault="0084163A">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sectPr w:rsidR="006B3CA7" w:rsidSect="00D42AA1">
      <w:head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861EF" w14:textId="77777777" w:rsidR="00456537" w:rsidRDefault="00456537" w:rsidP="00A678DF">
      <w:pPr>
        <w:spacing w:after="0" w:line="240" w:lineRule="auto"/>
      </w:pPr>
      <w:r>
        <w:separator/>
      </w:r>
    </w:p>
  </w:endnote>
  <w:endnote w:type="continuationSeparator" w:id="0">
    <w:p w14:paraId="68E959A9" w14:textId="77777777" w:rsidR="00456537" w:rsidRDefault="00456537"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67216" w14:textId="77777777" w:rsidR="00456537" w:rsidRDefault="00456537" w:rsidP="00A678DF">
      <w:pPr>
        <w:spacing w:after="0" w:line="240" w:lineRule="auto"/>
      </w:pPr>
      <w:r>
        <w:separator/>
      </w:r>
    </w:p>
  </w:footnote>
  <w:footnote w:type="continuationSeparator" w:id="0">
    <w:p w14:paraId="7F997C43" w14:textId="77777777" w:rsidR="00456537" w:rsidRDefault="00456537"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77777777" w:rsidR="00A678DF" w:rsidRDefault="00A678DF" w:rsidP="00A678DF">
    <w:pPr>
      <w:pStyle w:val="Header"/>
      <w:jc w:val="center"/>
      <w:rPr>
        <w:rFonts w:ascii="Arial" w:hAnsi="Arial" w:cs="Arial"/>
        <w:b/>
      </w:rPr>
    </w:pPr>
    <w:r>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481FC1"/>
    <w:multiLevelType w:val="hybridMultilevel"/>
    <w:tmpl w:val="F3A6B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B061081"/>
    <w:multiLevelType w:val="hybridMultilevel"/>
    <w:tmpl w:val="ABB02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259876957">
    <w:abstractNumId w:val="0"/>
  </w:num>
  <w:num w:numId="2" w16cid:durableId="1976521491">
    <w:abstractNumId w:val="3"/>
  </w:num>
  <w:num w:numId="3" w16cid:durableId="1429079577">
    <w:abstractNumId w:val="1"/>
  </w:num>
  <w:num w:numId="4" w16cid:durableId="2081173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C56BC"/>
    <w:rsid w:val="00182A9E"/>
    <w:rsid w:val="00290A4D"/>
    <w:rsid w:val="002F7643"/>
    <w:rsid w:val="00303944"/>
    <w:rsid w:val="00321570"/>
    <w:rsid w:val="00345BBB"/>
    <w:rsid w:val="00347632"/>
    <w:rsid w:val="00347F27"/>
    <w:rsid w:val="00396F3E"/>
    <w:rsid w:val="003A6D2E"/>
    <w:rsid w:val="003C684A"/>
    <w:rsid w:val="003D33B9"/>
    <w:rsid w:val="003E0908"/>
    <w:rsid w:val="004003EA"/>
    <w:rsid w:val="00411312"/>
    <w:rsid w:val="004274AD"/>
    <w:rsid w:val="004372D1"/>
    <w:rsid w:val="00456537"/>
    <w:rsid w:val="004B1E88"/>
    <w:rsid w:val="004E40BC"/>
    <w:rsid w:val="004E646F"/>
    <w:rsid w:val="004F16B0"/>
    <w:rsid w:val="00536D49"/>
    <w:rsid w:val="0056006D"/>
    <w:rsid w:val="00591BAF"/>
    <w:rsid w:val="005E3754"/>
    <w:rsid w:val="00622D16"/>
    <w:rsid w:val="0063304D"/>
    <w:rsid w:val="00691399"/>
    <w:rsid w:val="006A15A6"/>
    <w:rsid w:val="006B2ECC"/>
    <w:rsid w:val="006B3CA7"/>
    <w:rsid w:val="006E1535"/>
    <w:rsid w:val="007420AC"/>
    <w:rsid w:val="007845BC"/>
    <w:rsid w:val="0079253C"/>
    <w:rsid w:val="00792B48"/>
    <w:rsid w:val="007A2880"/>
    <w:rsid w:val="0084163A"/>
    <w:rsid w:val="00892816"/>
    <w:rsid w:val="008B64AE"/>
    <w:rsid w:val="008F7F4D"/>
    <w:rsid w:val="00925DD7"/>
    <w:rsid w:val="009526CA"/>
    <w:rsid w:val="00953ED3"/>
    <w:rsid w:val="009961C2"/>
    <w:rsid w:val="009A0B09"/>
    <w:rsid w:val="009A2688"/>
    <w:rsid w:val="009D0C83"/>
    <w:rsid w:val="00A20E6F"/>
    <w:rsid w:val="00A25907"/>
    <w:rsid w:val="00A678DF"/>
    <w:rsid w:val="00AA2E20"/>
    <w:rsid w:val="00AE5B7E"/>
    <w:rsid w:val="00B274A6"/>
    <w:rsid w:val="00B46E87"/>
    <w:rsid w:val="00B67D54"/>
    <w:rsid w:val="00B76C82"/>
    <w:rsid w:val="00BC3155"/>
    <w:rsid w:val="00BC4684"/>
    <w:rsid w:val="00C65125"/>
    <w:rsid w:val="00C7344D"/>
    <w:rsid w:val="00CA6668"/>
    <w:rsid w:val="00CF3EFD"/>
    <w:rsid w:val="00D06240"/>
    <w:rsid w:val="00D261EB"/>
    <w:rsid w:val="00D42AA1"/>
    <w:rsid w:val="00D52A0A"/>
    <w:rsid w:val="00D57CBE"/>
    <w:rsid w:val="00D6628D"/>
    <w:rsid w:val="00DB086D"/>
    <w:rsid w:val="00DB708D"/>
    <w:rsid w:val="00E22FAF"/>
    <w:rsid w:val="00EB7A93"/>
    <w:rsid w:val="00F2071F"/>
    <w:rsid w:val="00F429F4"/>
    <w:rsid w:val="00F57768"/>
    <w:rsid w:val="00F9494A"/>
    <w:rsid w:val="00FA5CDA"/>
    <w:rsid w:val="00FB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UnresolvedMention">
    <w:name w:val="Unresolved Mention"/>
    <w:basedOn w:val="DefaultParagraphFont"/>
    <w:uiPriority w:val="99"/>
    <w:semiHidden/>
    <w:unhideWhenUsed/>
    <w:rsid w:val="00B67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fania.marino@manchester.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thew.johnson@manchester.ac.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nny.rodriguez@manchester.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ephen.mustchin@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5" ma:contentTypeDescription="Create a new document." ma:contentTypeScope="" ma:versionID="f97ae85633b752b8c8cb6aa32b5cd77a">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5ef038f5f64e3d231f8e9a2860e36488"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School xmlns="2734ee3c-af69-4f35-a20d-cf915ccf4abe" xsi:nil="true"/>
    <TaxCatchAll xmlns="35171eaf-82dd-40d1-9430-63b1b0af6ee9" xsi:nil="true"/>
    <TaxKeywordTaxHTField xmlns="35171eaf-82dd-40d1-9430-63b1b0af6ee9">
      <Terms xmlns="http://schemas.microsoft.com/office/infopath/2007/PartnerControls"/>
    </TaxKeywordTaxHTFiel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784D85-9192-4AA8-B4ED-8288C55E7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customXml/itemProps3.xml><?xml version="1.0" encoding="utf-8"?>
<ds:datastoreItem xmlns:ds="http://schemas.openxmlformats.org/officeDocument/2006/customXml" ds:itemID="{C7889E4B-4768-4B8E-AC77-F971C622F8B6}">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4.xml><?xml version="1.0" encoding="utf-8"?>
<ds:datastoreItem xmlns:ds="http://schemas.openxmlformats.org/officeDocument/2006/customXml" ds:itemID="{9C2A1494-E465-46FB-8744-05A901E8F4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951</Words>
  <Characters>5531</Characters>
  <Application>Microsoft Office Word</Application>
  <DocSecurity>4</DocSecurity>
  <Lines>155</Lines>
  <Paragraphs>112</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Madeleine Ryan</dc:creator>
  <cp:lastModifiedBy>Lynne Barlow-cheetham</cp:lastModifiedBy>
  <cp:revision>2</cp:revision>
  <dcterms:created xsi:type="dcterms:W3CDTF">2026-09-15T13:06:00Z</dcterms:created>
  <dcterms:modified xsi:type="dcterms:W3CDTF">2026-09-15T13:06:00Z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