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1B5F5" w14:textId="77777777" w:rsidR="00F4326B" w:rsidRDefault="00F4326B" w:rsidP="00F4326B">
      <w:pPr>
        <w:pStyle w:val="Header"/>
        <w:jc w:val="center"/>
        <w:rPr>
          <w:rFonts w:ascii="Arial" w:hAnsi="Arial" w:cs="Arial"/>
          <w:b/>
        </w:rPr>
      </w:pPr>
      <w:r>
        <w:rPr>
          <w:rFonts w:ascii="Arial" w:hAnsi="Arial" w:cs="Arial"/>
          <w:b/>
        </w:rPr>
        <w:t>Alliance Manchester Business School</w:t>
      </w:r>
    </w:p>
    <w:p w14:paraId="5B351240" w14:textId="77777777" w:rsidR="00F4326B" w:rsidRDefault="00F4326B" w:rsidP="00F4326B">
      <w:pPr>
        <w:pStyle w:val="Header"/>
        <w:jc w:val="center"/>
        <w:rPr>
          <w:rFonts w:ascii="Arial" w:hAnsi="Arial" w:cs="Arial"/>
          <w:b/>
        </w:rPr>
      </w:pPr>
    </w:p>
    <w:tbl>
      <w:tblPr>
        <w:tblStyle w:val="TableGrid"/>
        <w:tblW w:w="9669" w:type="dxa"/>
        <w:tblInd w:w="-176" w:type="dxa"/>
        <w:tblLook w:val="04A0" w:firstRow="1" w:lastRow="0" w:firstColumn="1" w:lastColumn="0" w:noHBand="0" w:noVBand="1"/>
      </w:tblPr>
      <w:tblGrid>
        <w:gridCol w:w="9669"/>
      </w:tblGrid>
      <w:tr w:rsidR="00F4326B" w14:paraId="6B3933D1" w14:textId="77777777" w:rsidTr="00F4326B">
        <w:trPr>
          <w:trHeight w:val="1004"/>
        </w:trPr>
        <w:tc>
          <w:tcPr>
            <w:tcW w:w="9669" w:type="dxa"/>
            <w:shd w:val="clear" w:color="auto" w:fill="7030A0"/>
          </w:tcPr>
          <w:p w14:paraId="472AC620" w14:textId="77777777" w:rsidR="00F4326B" w:rsidRDefault="00F4326B" w:rsidP="00277636">
            <w:pPr>
              <w:jc w:val="center"/>
              <w:rPr>
                <w:rFonts w:ascii="Arial" w:hAnsi="Arial" w:cs="Arial"/>
                <w:b/>
                <w:sz w:val="28"/>
                <w:szCs w:val="28"/>
              </w:rPr>
            </w:pPr>
          </w:p>
          <w:p w14:paraId="4EFF8CF2" w14:textId="77777777" w:rsidR="00F4326B" w:rsidRPr="0063304D" w:rsidRDefault="00F4326B" w:rsidP="00277636">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Pr="0063304D">
              <w:rPr>
                <w:rFonts w:ascii="Arial" w:hAnsi="Arial" w:cs="Arial"/>
                <w:b/>
                <w:color w:val="FFFFFF" w:themeColor="background1"/>
                <w:sz w:val="28"/>
                <w:szCs w:val="28"/>
              </w:rPr>
              <w:t xml:space="preserve">Course </w:t>
            </w:r>
            <w:r>
              <w:rPr>
                <w:rFonts w:ascii="Arial" w:hAnsi="Arial" w:cs="Arial"/>
                <w:b/>
                <w:color w:val="FFFFFF" w:themeColor="background1"/>
                <w:sz w:val="28"/>
                <w:szCs w:val="28"/>
              </w:rPr>
              <w:t>Unit O</w:t>
            </w:r>
            <w:r w:rsidRPr="0063304D">
              <w:rPr>
                <w:rFonts w:ascii="Arial" w:hAnsi="Arial" w:cs="Arial"/>
                <w:b/>
                <w:color w:val="FFFFFF" w:themeColor="background1"/>
                <w:sz w:val="28"/>
                <w:szCs w:val="28"/>
              </w:rPr>
              <w:t xml:space="preserve">utline </w:t>
            </w:r>
            <w:r>
              <w:rPr>
                <w:rFonts w:ascii="Arial" w:hAnsi="Arial" w:cs="Arial"/>
                <w:b/>
                <w:color w:val="FFFFFF" w:themeColor="background1"/>
                <w:sz w:val="28"/>
                <w:szCs w:val="28"/>
              </w:rPr>
              <w:t>2026-27</w:t>
            </w:r>
          </w:p>
          <w:p w14:paraId="3CCEF927" w14:textId="77777777" w:rsidR="00F4326B" w:rsidRDefault="00F4326B" w:rsidP="00277636">
            <w:pPr>
              <w:jc w:val="center"/>
              <w:rPr>
                <w:rFonts w:ascii="Arial" w:hAnsi="Arial" w:cs="Arial"/>
                <w:b/>
                <w:sz w:val="28"/>
                <w:szCs w:val="28"/>
              </w:rPr>
            </w:pPr>
          </w:p>
        </w:tc>
      </w:tr>
    </w:tbl>
    <w:tbl>
      <w:tblPr>
        <w:tblW w:w="534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71"/>
        <w:gridCol w:w="606"/>
        <w:gridCol w:w="3447"/>
        <w:gridCol w:w="3216"/>
      </w:tblGrid>
      <w:tr w:rsidR="000E1E20" w:rsidRPr="00F4326B" w14:paraId="34AEF096" w14:textId="77777777" w:rsidTr="007F2606">
        <w:tc>
          <w:tcPr>
            <w:tcW w:w="1230" w:type="pct"/>
            <w:shd w:val="clear" w:color="auto" w:fill="D9D9D9" w:themeFill="background1" w:themeFillShade="D9"/>
            <w:tcMar>
              <w:top w:w="80" w:type="dxa"/>
              <w:left w:w="100" w:type="dxa"/>
              <w:bottom w:w="80" w:type="dxa"/>
              <w:right w:w="100" w:type="dxa"/>
            </w:tcMar>
            <w:vAlign w:val="center"/>
          </w:tcPr>
          <w:p w14:paraId="0D4B6182"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Unit code:</w:t>
            </w:r>
          </w:p>
        </w:tc>
        <w:tc>
          <w:tcPr>
            <w:tcW w:w="3770" w:type="pct"/>
            <w:gridSpan w:val="3"/>
            <w:tcMar>
              <w:top w:w="80" w:type="dxa"/>
              <w:left w:w="100" w:type="dxa"/>
              <w:bottom w:w="80" w:type="dxa"/>
              <w:right w:w="100" w:type="dxa"/>
            </w:tcMar>
          </w:tcPr>
          <w:p w14:paraId="1FE87A77" w14:textId="48BC3D26" w:rsidR="000E1E20" w:rsidRPr="00F4326B" w:rsidRDefault="00C62FC4" w:rsidP="00F4326B">
            <w:pPr>
              <w:rPr>
                <w:rFonts w:ascii="Calibri" w:hAnsi="Calibri" w:cs="Calibri"/>
                <w:sz w:val="22"/>
                <w:szCs w:val="22"/>
              </w:rPr>
            </w:pPr>
            <w:r w:rsidRPr="00F4326B">
              <w:rPr>
                <w:rFonts w:ascii="Calibri" w:hAnsi="Calibri" w:cs="Calibri"/>
                <w:sz w:val="22"/>
                <w:szCs w:val="22"/>
              </w:rPr>
              <w:t>BMAN80450 Component</w:t>
            </w:r>
            <w:r w:rsidR="007F2606">
              <w:rPr>
                <w:rFonts w:ascii="Calibri" w:hAnsi="Calibri" w:cs="Calibri"/>
                <w:sz w:val="22"/>
                <w:szCs w:val="22"/>
              </w:rPr>
              <w:t xml:space="preserve"> Unit</w:t>
            </w:r>
          </w:p>
        </w:tc>
      </w:tr>
      <w:tr w:rsidR="000E1E20" w:rsidRPr="00F4326B" w14:paraId="7AAF6457" w14:textId="77777777" w:rsidTr="007F2606">
        <w:tc>
          <w:tcPr>
            <w:tcW w:w="1230" w:type="pct"/>
            <w:shd w:val="clear" w:color="auto" w:fill="D9D9D9" w:themeFill="background1" w:themeFillShade="D9"/>
            <w:tcMar>
              <w:top w:w="80" w:type="dxa"/>
              <w:left w:w="100" w:type="dxa"/>
              <w:bottom w:w="80" w:type="dxa"/>
              <w:right w:w="100" w:type="dxa"/>
            </w:tcMar>
            <w:vAlign w:val="center"/>
          </w:tcPr>
          <w:p w14:paraId="36507DAA"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Title:</w:t>
            </w:r>
          </w:p>
        </w:tc>
        <w:tc>
          <w:tcPr>
            <w:tcW w:w="3770" w:type="pct"/>
            <w:gridSpan w:val="3"/>
            <w:tcMar>
              <w:top w:w="80" w:type="dxa"/>
              <w:left w:w="100" w:type="dxa"/>
              <w:bottom w:w="80" w:type="dxa"/>
              <w:right w:w="100" w:type="dxa"/>
            </w:tcMar>
          </w:tcPr>
          <w:p w14:paraId="48F1AE0F"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Reviewing and Evaluating Manuscripts</w:t>
            </w:r>
          </w:p>
        </w:tc>
      </w:tr>
      <w:tr w:rsidR="000E1E20" w:rsidRPr="00F4326B" w14:paraId="225080E5" w14:textId="77777777" w:rsidTr="007F2606">
        <w:tc>
          <w:tcPr>
            <w:tcW w:w="1230" w:type="pct"/>
            <w:shd w:val="clear" w:color="auto" w:fill="D9D9D9" w:themeFill="background1" w:themeFillShade="D9"/>
            <w:tcMar>
              <w:top w:w="80" w:type="dxa"/>
              <w:left w:w="100" w:type="dxa"/>
              <w:bottom w:w="80" w:type="dxa"/>
              <w:right w:w="100" w:type="dxa"/>
            </w:tcMar>
            <w:vAlign w:val="center"/>
          </w:tcPr>
          <w:p w14:paraId="35A95737"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Credit value:</w:t>
            </w:r>
          </w:p>
        </w:tc>
        <w:tc>
          <w:tcPr>
            <w:tcW w:w="3770" w:type="pct"/>
            <w:gridSpan w:val="3"/>
            <w:tcMar>
              <w:top w:w="80" w:type="dxa"/>
              <w:left w:w="100" w:type="dxa"/>
              <w:bottom w:w="80" w:type="dxa"/>
              <w:right w:w="100" w:type="dxa"/>
            </w:tcMar>
          </w:tcPr>
          <w:p w14:paraId="3C83AB54" w14:textId="385F797F" w:rsidR="000E1E20" w:rsidRPr="00F4326B" w:rsidRDefault="007F2606" w:rsidP="00F4326B">
            <w:pPr>
              <w:rPr>
                <w:rFonts w:ascii="Calibri" w:hAnsi="Calibri" w:cs="Calibri"/>
                <w:sz w:val="22"/>
                <w:szCs w:val="22"/>
              </w:rPr>
            </w:pPr>
            <w:r w:rsidRPr="007F2606">
              <w:rPr>
                <w:rFonts w:ascii="Calibri" w:hAnsi="Calibri" w:cs="Calibri"/>
                <w:bCs/>
                <w:sz w:val="22"/>
                <w:szCs w:val="22"/>
              </w:rPr>
              <w:t>Component Unit of 15-credit BMAN80450</w:t>
            </w:r>
          </w:p>
        </w:tc>
      </w:tr>
      <w:tr w:rsidR="000E1E20" w:rsidRPr="00F4326B" w14:paraId="6137A93E" w14:textId="77777777" w:rsidTr="007F2606">
        <w:tc>
          <w:tcPr>
            <w:tcW w:w="1230" w:type="pct"/>
            <w:shd w:val="clear" w:color="auto" w:fill="D9D9D9" w:themeFill="background1" w:themeFillShade="D9"/>
            <w:tcMar>
              <w:top w:w="80" w:type="dxa"/>
              <w:left w:w="100" w:type="dxa"/>
              <w:bottom w:w="80" w:type="dxa"/>
              <w:right w:w="100" w:type="dxa"/>
            </w:tcMar>
            <w:vAlign w:val="center"/>
          </w:tcPr>
          <w:p w14:paraId="056DA0B2"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Semester:</w:t>
            </w:r>
          </w:p>
        </w:tc>
        <w:tc>
          <w:tcPr>
            <w:tcW w:w="3770" w:type="pct"/>
            <w:gridSpan w:val="3"/>
            <w:tcMar>
              <w:top w:w="80" w:type="dxa"/>
              <w:left w:w="100" w:type="dxa"/>
              <w:bottom w:w="80" w:type="dxa"/>
              <w:right w:w="100" w:type="dxa"/>
            </w:tcMar>
          </w:tcPr>
          <w:p w14:paraId="59BA756C"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Semester 2</w:t>
            </w:r>
          </w:p>
        </w:tc>
      </w:tr>
      <w:tr w:rsidR="000E1E20" w:rsidRPr="00F4326B" w14:paraId="2C06345B" w14:textId="77777777" w:rsidTr="007F2606">
        <w:tc>
          <w:tcPr>
            <w:tcW w:w="1230" w:type="pct"/>
            <w:shd w:val="clear" w:color="auto" w:fill="D9D9D9" w:themeFill="background1" w:themeFillShade="D9"/>
            <w:tcMar>
              <w:top w:w="80" w:type="dxa"/>
              <w:left w:w="100" w:type="dxa"/>
              <w:bottom w:w="80" w:type="dxa"/>
              <w:right w:w="100" w:type="dxa"/>
            </w:tcMar>
            <w:vAlign w:val="center"/>
          </w:tcPr>
          <w:p w14:paraId="2F6496C7"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Course Coordinator name and contact details:</w:t>
            </w:r>
          </w:p>
        </w:tc>
        <w:tc>
          <w:tcPr>
            <w:tcW w:w="3770" w:type="pct"/>
            <w:gridSpan w:val="3"/>
            <w:tcMar>
              <w:top w:w="80" w:type="dxa"/>
              <w:left w:w="100" w:type="dxa"/>
              <w:bottom w:w="80" w:type="dxa"/>
              <w:right w:w="100" w:type="dxa"/>
            </w:tcMar>
          </w:tcPr>
          <w:p w14:paraId="40F90F4F"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Dr N. Nuruzzaman, Room 5.061</w:t>
            </w:r>
          </w:p>
          <w:p w14:paraId="2DCD1A53"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Nuruzzaman.Nuruzzaman@manchester.ac.uk</w:t>
            </w:r>
          </w:p>
          <w:p w14:paraId="3077A6B7"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https://www.research.manchester.ac.uk/portal/nuruzzaman.nuruzzaman.html</w:t>
            </w:r>
          </w:p>
          <w:p w14:paraId="794375AC"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Office hours (by arrangement via email)</w:t>
            </w:r>
          </w:p>
        </w:tc>
      </w:tr>
      <w:tr w:rsidR="000E1E20" w:rsidRPr="00F4326B" w14:paraId="0BBBB79E" w14:textId="77777777" w:rsidTr="007F2606">
        <w:tc>
          <w:tcPr>
            <w:tcW w:w="1230" w:type="pct"/>
            <w:shd w:val="clear" w:color="auto" w:fill="D9D9D9" w:themeFill="background1" w:themeFillShade="D9"/>
            <w:tcMar>
              <w:top w:w="80" w:type="dxa"/>
              <w:left w:w="100" w:type="dxa"/>
              <w:bottom w:w="80" w:type="dxa"/>
              <w:right w:w="100" w:type="dxa"/>
            </w:tcMar>
            <w:vAlign w:val="center"/>
          </w:tcPr>
          <w:p w14:paraId="05135E0E"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Other staff involved contact details:</w:t>
            </w:r>
          </w:p>
        </w:tc>
        <w:tc>
          <w:tcPr>
            <w:tcW w:w="3770" w:type="pct"/>
            <w:gridSpan w:val="3"/>
            <w:tcMar>
              <w:top w:w="80" w:type="dxa"/>
              <w:left w:w="100" w:type="dxa"/>
              <w:bottom w:w="80" w:type="dxa"/>
              <w:right w:w="100" w:type="dxa"/>
            </w:tcMar>
          </w:tcPr>
          <w:p w14:paraId="530BEE24"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N/A</w:t>
            </w:r>
          </w:p>
        </w:tc>
      </w:tr>
      <w:tr w:rsidR="000E1E20" w:rsidRPr="00F4326B" w14:paraId="6528A8C1" w14:textId="77777777" w:rsidTr="007F2606">
        <w:tc>
          <w:tcPr>
            <w:tcW w:w="1230" w:type="pct"/>
            <w:shd w:val="clear" w:color="auto" w:fill="D9D9D9" w:themeFill="background1" w:themeFillShade="D9"/>
            <w:tcMar>
              <w:top w:w="80" w:type="dxa"/>
              <w:left w:w="100" w:type="dxa"/>
              <w:bottom w:w="80" w:type="dxa"/>
              <w:right w:w="100" w:type="dxa"/>
            </w:tcMar>
            <w:vAlign w:val="center"/>
          </w:tcPr>
          <w:p w14:paraId="3B7FE863"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Pre-requisites / Co-requisites / Dependent course units / Restrictions:</w:t>
            </w:r>
          </w:p>
        </w:tc>
        <w:tc>
          <w:tcPr>
            <w:tcW w:w="3770" w:type="pct"/>
            <w:gridSpan w:val="3"/>
            <w:tcMar>
              <w:top w:w="80" w:type="dxa"/>
              <w:left w:w="100" w:type="dxa"/>
              <w:bottom w:w="80" w:type="dxa"/>
              <w:right w:w="100" w:type="dxa"/>
            </w:tcMar>
          </w:tcPr>
          <w:p w14:paraId="3502FC73"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Pre-requisites: N/A</w:t>
            </w:r>
          </w:p>
          <w:p w14:paraId="4E9BA37D"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Co-requisites: N/A</w:t>
            </w:r>
          </w:p>
          <w:p w14:paraId="43DBD8D6"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Dependent course units: N/A</w:t>
            </w:r>
          </w:p>
          <w:p w14:paraId="641A6F31"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Restrictions: Elective</w:t>
            </w:r>
          </w:p>
        </w:tc>
      </w:tr>
      <w:tr w:rsidR="000E1E20" w:rsidRPr="00F4326B" w14:paraId="778124F0" w14:textId="77777777" w:rsidTr="007F2606">
        <w:tc>
          <w:tcPr>
            <w:tcW w:w="5000" w:type="pct"/>
            <w:gridSpan w:val="4"/>
            <w:shd w:val="clear" w:color="auto" w:fill="7030A0"/>
            <w:tcMar>
              <w:top w:w="80" w:type="dxa"/>
              <w:left w:w="100" w:type="dxa"/>
              <w:bottom w:w="80" w:type="dxa"/>
              <w:right w:w="100" w:type="dxa"/>
            </w:tcMar>
          </w:tcPr>
          <w:p w14:paraId="63DEDAEA" w14:textId="77777777" w:rsidR="000E1E20" w:rsidRPr="007F2606" w:rsidRDefault="00C62FC4" w:rsidP="00F4326B">
            <w:pPr>
              <w:rPr>
                <w:rFonts w:ascii="Calibri" w:hAnsi="Calibri" w:cs="Calibri"/>
                <w:sz w:val="24"/>
                <w:szCs w:val="24"/>
              </w:rPr>
            </w:pPr>
            <w:r w:rsidRPr="007F2606">
              <w:rPr>
                <w:rFonts w:ascii="Arial" w:eastAsiaTheme="minorHAnsi" w:hAnsi="Arial" w:cs="Arial"/>
                <w:b/>
                <w:color w:val="FFFFFF" w:themeColor="background1"/>
                <w:sz w:val="24"/>
                <w:szCs w:val="24"/>
                <w:lang w:val="en-GB"/>
              </w:rPr>
              <w:t>Course unit overview</w:t>
            </w:r>
          </w:p>
        </w:tc>
      </w:tr>
      <w:tr w:rsidR="000E1E20" w:rsidRPr="00F4326B" w14:paraId="451C1498" w14:textId="77777777" w:rsidTr="00F4326B">
        <w:tc>
          <w:tcPr>
            <w:tcW w:w="5000" w:type="pct"/>
            <w:gridSpan w:val="4"/>
            <w:tcMar>
              <w:top w:w="80" w:type="dxa"/>
              <w:left w:w="100" w:type="dxa"/>
              <w:bottom w:w="80" w:type="dxa"/>
              <w:right w:w="100" w:type="dxa"/>
            </w:tcMar>
          </w:tcPr>
          <w:p w14:paraId="3072F48A"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This unit introduces doctoral researchers to the practice of peer-reviewing and evaluating scholarly manuscripts. Students develop critical reading and analytical skills applicable to their own work and that of peers, and learn how to give constructive, well-founded feedback that supports quality improvement in academic writing.</w:t>
            </w:r>
          </w:p>
        </w:tc>
      </w:tr>
      <w:tr w:rsidR="000E1E20" w:rsidRPr="00F4326B" w14:paraId="2B5FDA7E" w14:textId="77777777" w:rsidTr="007F2606">
        <w:tc>
          <w:tcPr>
            <w:tcW w:w="5000" w:type="pct"/>
            <w:gridSpan w:val="4"/>
            <w:shd w:val="clear" w:color="auto" w:fill="7030A0"/>
            <w:tcMar>
              <w:top w:w="80" w:type="dxa"/>
              <w:left w:w="100" w:type="dxa"/>
              <w:bottom w:w="80" w:type="dxa"/>
              <w:right w:w="100" w:type="dxa"/>
            </w:tcMar>
          </w:tcPr>
          <w:p w14:paraId="614EE97A" w14:textId="77777777" w:rsidR="000E1E20" w:rsidRPr="00F4326B" w:rsidRDefault="00C62FC4" w:rsidP="00F4326B">
            <w:pPr>
              <w:rPr>
                <w:rFonts w:ascii="Calibri" w:hAnsi="Calibri" w:cs="Calibri"/>
                <w:sz w:val="22"/>
                <w:szCs w:val="22"/>
              </w:rPr>
            </w:pPr>
            <w:r w:rsidRPr="007F2606">
              <w:rPr>
                <w:rFonts w:ascii="Arial" w:eastAsiaTheme="minorHAnsi" w:hAnsi="Arial" w:cs="Arial"/>
                <w:b/>
                <w:color w:val="FFFFFF" w:themeColor="background1"/>
                <w:sz w:val="24"/>
                <w:szCs w:val="24"/>
                <w:lang w:val="en-GB"/>
              </w:rPr>
              <w:t>Aims</w:t>
            </w:r>
          </w:p>
        </w:tc>
      </w:tr>
      <w:tr w:rsidR="000E1E20" w:rsidRPr="00F4326B" w14:paraId="12607360" w14:textId="77777777" w:rsidTr="00F4326B">
        <w:tc>
          <w:tcPr>
            <w:tcW w:w="5000" w:type="pct"/>
            <w:gridSpan w:val="4"/>
            <w:tcMar>
              <w:top w:w="80" w:type="dxa"/>
              <w:left w:w="100" w:type="dxa"/>
              <w:bottom w:w="80" w:type="dxa"/>
              <w:right w:w="100" w:type="dxa"/>
            </w:tcMar>
          </w:tcPr>
          <w:p w14:paraId="174DE034"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To introduce students to the topics of peer-reviewing, manuscript evaluation, scholarly feedback and mentoring.</w:t>
            </w:r>
          </w:p>
          <w:p w14:paraId="219EE8DC"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To sharpen skills of critical reading and analysis of scholarly writings, in relation to their own doctoral work, that of peers and academic articles more generally.</w:t>
            </w:r>
          </w:p>
          <w:p w14:paraId="6857FBB6"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 xml:space="preserve">To develop within students an appreciation of the merits of (peer-review) feedback and how to constructively </w:t>
            </w:r>
            <w:proofErr w:type="spellStart"/>
            <w:r w:rsidRPr="00F4326B">
              <w:rPr>
                <w:rFonts w:ascii="Calibri" w:hAnsi="Calibri" w:cs="Calibri"/>
                <w:sz w:val="22"/>
                <w:szCs w:val="22"/>
              </w:rPr>
              <w:t>utilise</w:t>
            </w:r>
            <w:proofErr w:type="spellEnd"/>
            <w:r w:rsidRPr="00F4326B">
              <w:rPr>
                <w:rFonts w:ascii="Calibri" w:hAnsi="Calibri" w:cs="Calibri"/>
                <w:sz w:val="22"/>
                <w:szCs w:val="22"/>
              </w:rPr>
              <w:t xml:space="preserve"> this as an aid to make a scholarly contribution.</w:t>
            </w:r>
          </w:p>
        </w:tc>
      </w:tr>
      <w:tr w:rsidR="000E1E20" w:rsidRPr="00F4326B" w14:paraId="69357319" w14:textId="77777777" w:rsidTr="007F2606">
        <w:tc>
          <w:tcPr>
            <w:tcW w:w="5000" w:type="pct"/>
            <w:gridSpan w:val="4"/>
            <w:shd w:val="clear" w:color="auto" w:fill="7030A0"/>
            <w:tcMar>
              <w:top w:w="80" w:type="dxa"/>
              <w:left w:w="100" w:type="dxa"/>
              <w:bottom w:w="80" w:type="dxa"/>
              <w:right w:w="100" w:type="dxa"/>
            </w:tcMar>
          </w:tcPr>
          <w:p w14:paraId="1936DFD3" w14:textId="77777777" w:rsidR="000E1E20" w:rsidRPr="00F4326B" w:rsidRDefault="00C62FC4" w:rsidP="00F4326B">
            <w:pPr>
              <w:rPr>
                <w:rFonts w:ascii="Calibri" w:hAnsi="Calibri" w:cs="Calibri"/>
                <w:sz w:val="22"/>
                <w:szCs w:val="22"/>
              </w:rPr>
            </w:pPr>
            <w:r w:rsidRPr="007F2606">
              <w:rPr>
                <w:rFonts w:ascii="Arial" w:eastAsiaTheme="minorHAnsi" w:hAnsi="Arial" w:cs="Arial"/>
                <w:b/>
                <w:color w:val="FFFFFF" w:themeColor="background1"/>
                <w:sz w:val="24"/>
                <w:szCs w:val="24"/>
                <w:lang w:val="en-GB"/>
              </w:rPr>
              <w:t>Objectives (Learning outcomes)</w:t>
            </w:r>
          </w:p>
        </w:tc>
      </w:tr>
      <w:tr w:rsidR="000E1E20" w:rsidRPr="00F4326B" w14:paraId="4B768B35" w14:textId="77777777" w:rsidTr="00F4326B">
        <w:tc>
          <w:tcPr>
            <w:tcW w:w="5000" w:type="pct"/>
            <w:gridSpan w:val="4"/>
            <w:tcMar>
              <w:top w:w="80" w:type="dxa"/>
              <w:left w:w="100" w:type="dxa"/>
              <w:bottom w:w="80" w:type="dxa"/>
              <w:right w:w="100" w:type="dxa"/>
            </w:tcMar>
          </w:tcPr>
          <w:p w14:paraId="428D70EE"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On completion of this unit successful students will be able to:</w:t>
            </w:r>
          </w:p>
          <w:p w14:paraId="4732350D"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Demonstrate an awareness and an understanding of the elements involving scholarly manuscript reviews and manuscript evaluation for management researchers.</w:t>
            </w:r>
          </w:p>
          <w:p w14:paraId="6C29FE59"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Assess and improve their own work and that of peers through the lens of generic evaluation criteria.</w:t>
            </w:r>
          </w:p>
          <w:p w14:paraId="220F993D"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Identify a “contribution” and how to provide constructive feedback and input for quality improvements thereof.</w:t>
            </w:r>
          </w:p>
        </w:tc>
      </w:tr>
      <w:tr w:rsidR="000E1E20" w:rsidRPr="00F4326B" w14:paraId="00D9F340" w14:textId="77777777" w:rsidTr="007F2606">
        <w:tc>
          <w:tcPr>
            <w:tcW w:w="5000" w:type="pct"/>
            <w:gridSpan w:val="4"/>
            <w:shd w:val="clear" w:color="auto" w:fill="7030A0"/>
            <w:tcMar>
              <w:top w:w="80" w:type="dxa"/>
              <w:left w:w="100" w:type="dxa"/>
              <w:bottom w:w="80" w:type="dxa"/>
              <w:right w:w="100" w:type="dxa"/>
            </w:tcMar>
          </w:tcPr>
          <w:p w14:paraId="1DC74620" w14:textId="77777777" w:rsidR="000E1E20" w:rsidRPr="00F4326B" w:rsidRDefault="00C62FC4" w:rsidP="00F4326B">
            <w:pPr>
              <w:rPr>
                <w:rFonts w:ascii="Calibri" w:hAnsi="Calibri" w:cs="Calibri"/>
                <w:sz w:val="22"/>
                <w:szCs w:val="22"/>
              </w:rPr>
            </w:pPr>
            <w:r w:rsidRPr="007F2606">
              <w:rPr>
                <w:rFonts w:ascii="Arial" w:eastAsiaTheme="minorHAnsi" w:hAnsi="Arial" w:cs="Arial"/>
                <w:b/>
                <w:color w:val="FFFFFF" w:themeColor="background1"/>
                <w:sz w:val="24"/>
                <w:szCs w:val="24"/>
                <w:lang w:val="en-GB"/>
              </w:rPr>
              <w:t>Syllabus content</w:t>
            </w:r>
          </w:p>
        </w:tc>
      </w:tr>
      <w:tr w:rsidR="000E1E20" w:rsidRPr="00F4326B" w14:paraId="0BBE45AE" w14:textId="77777777" w:rsidTr="00F4326B">
        <w:tc>
          <w:tcPr>
            <w:tcW w:w="5000" w:type="pct"/>
            <w:gridSpan w:val="4"/>
            <w:tcMar>
              <w:top w:w="80" w:type="dxa"/>
              <w:left w:w="100" w:type="dxa"/>
              <w:bottom w:w="80" w:type="dxa"/>
              <w:right w:w="100" w:type="dxa"/>
            </w:tcMar>
          </w:tcPr>
          <w:p w14:paraId="44558583"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Reviewing as a vital professional service, when to review and when not to review?</w:t>
            </w:r>
          </w:p>
          <w:p w14:paraId="1FEFD353"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Fundamentals and practice of reviewing, fairness and other key criteria.</w:t>
            </w:r>
          </w:p>
          <w:p w14:paraId="4E8AE933"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Reviewing (your own/someone's) manuscript for conferences or for academic journals.</w:t>
            </w:r>
          </w:p>
          <w:p w14:paraId="42211F65"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lastRenderedPageBreak/>
              <w:t>Providing constructive and workable feedback.</w:t>
            </w:r>
          </w:p>
        </w:tc>
      </w:tr>
      <w:tr w:rsidR="000E1E20" w:rsidRPr="00F4326B" w14:paraId="6421C1B0" w14:textId="77777777" w:rsidTr="007F2606">
        <w:tc>
          <w:tcPr>
            <w:tcW w:w="5000" w:type="pct"/>
            <w:gridSpan w:val="4"/>
            <w:shd w:val="clear" w:color="auto" w:fill="7030A0"/>
            <w:tcMar>
              <w:top w:w="80" w:type="dxa"/>
              <w:left w:w="100" w:type="dxa"/>
              <w:bottom w:w="80" w:type="dxa"/>
              <w:right w:w="100" w:type="dxa"/>
            </w:tcMar>
          </w:tcPr>
          <w:p w14:paraId="1D83CB7A" w14:textId="77777777" w:rsidR="000E1E20" w:rsidRPr="00F4326B" w:rsidRDefault="00C62FC4" w:rsidP="00F4326B">
            <w:pPr>
              <w:rPr>
                <w:rFonts w:ascii="Calibri" w:hAnsi="Calibri" w:cs="Calibri"/>
                <w:sz w:val="22"/>
                <w:szCs w:val="22"/>
              </w:rPr>
            </w:pPr>
            <w:r w:rsidRPr="007F2606">
              <w:rPr>
                <w:rFonts w:ascii="Arial" w:eastAsiaTheme="minorHAnsi" w:hAnsi="Arial" w:cs="Arial"/>
                <w:b/>
                <w:color w:val="FFFFFF" w:themeColor="background1"/>
                <w:sz w:val="24"/>
                <w:szCs w:val="24"/>
                <w:lang w:val="en-GB"/>
              </w:rPr>
              <w:lastRenderedPageBreak/>
              <w:t>Methods of delivery</w:t>
            </w:r>
          </w:p>
        </w:tc>
      </w:tr>
      <w:tr w:rsidR="000E1E20" w:rsidRPr="00F4326B" w14:paraId="5A561450" w14:textId="77777777" w:rsidTr="007F2606">
        <w:tc>
          <w:tcPr>
            <w:tcW w:w="1230" w:type="pct"/>
            <w:shd w:val="clear" w:color="auto" w:fill="D9D9D9" w:themeFill="background1" w:themeFillShade="D9"/>
            <w:tcMar>
              <w:top w:w="80" w:type="dxa"/>
              <w:left w:w="100" w:type="dxa"/>
              <w:bottom w:w="80" w:type="dxa"/>
              <w:right w:w="100" w:type="dxa"/>
            </w:tcMar>
            <w:vAlign w:val="center"/>
          </w:tcPr>
          <w:p w14:paraId="7E1069E1"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Lectures/Seminars</w:t>
            </w:r>
          </w:p>
        </w:tc>
        <w:tc>
          <w:tcPr>
            <w:tcW w:w="3770" w:type="pct"/>
            <w:gridSpan w:val="3"/>
            <w:tcMar>
              <w:top w:w="80" w:type="dxa"/>
              <w:left w:w="100" w:type="dxa"/>
              <w:bottom w:w="80" w:type="dxa"/>
              <w:right w:w="100" w:type="dxa"/>
            </w:tcMar>
          </w:tcPr>
          <w:p w14:paraId="56BAE0FC"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9 hours (3 sessions, 3 hours each)</w:t>
            </w:r>
          </w:p>
        </w:tc>
      </w:tr>
      <w:tr w:rsidR="000E1E20" w:rsidRPr="00F4326B" w14:paraId="35A16495" w14:textId="77777777" w:rsidTr="007F2606">
        <w:tc>
          <w:tcPr>
            <w:tcW w:w="1230" w:type="pct"/>
            <w:shd w:val="clear" w:color="auto" w:fill="D9D9D9" w:themeFill="background1" w:themeFillShade="D9"/>
            <w:tcMar>
              <w:top w:w="80" w:type="dxa"/>
              <w:left w:w="100" w:type="dxa"/>
              <w:bottom w:w="80" w:type="dxa"/>
              <w:right w:w="100" w:type="dxa"/>
            </w:tcMar>
            <w:vAlign w:val="center"/>
          </w:tcPr>
          <w:p w14:paraId="33562910"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Independent Study</w:t>
            </w:r>
          </w:p>
        </w:tc>
        <w:tc>
          <w:tcPr>
            <w:tcW w:w="3770" w:type="pct"/>
            <w:gridSpan w:val="3"/>
            <w:tcMar>
              <w:top w:w="80" w:type="dxa"/>
              <w:left w:w="100" w:type="dxa"/>
              <w:bottom w:w="80" w:type="dxa"/>
              <w:right w:w="100" w:type="dxa"/>
            </w:tcMar>
          </w:tcPr>
          <w:p w14:paraId="0B722927"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41 hours</w:t>
            </w:r>
          </w:p>
        </w:tc>
      </w:tr>
      <w:tr w:rsidR="000E1E20" w:rsidRPr="00F4326B" w14:paraId="0355E62E" w14:textId="77777777" w:rsidTr="007F2606">
        <w:tc>
          <w:tcPr>
            <w:tcW w:w="1230" w:type="pct"/>
            <w:shd w:val="clear" w:color="auto" w:fill="D9D9D9" w:themeFill="background1" w:themeFillShade="D9"/>
            <w:tcMar>
              <w:top w:w="80" w:type="dxa"/>
              <w:left w:w="100" w:type="dxa"/>
              <w:bottom w:w="80" w:type="dxa"/>
              <w:right w:w="100" w:type="dxa"/>
            </w:tcMar>
            <w:vAlign w:val="center"/>
          </w:tcPr>
          <w:p w14:paraId="0B9C7070"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Total Study Hours</w:t>
            </w:r>
          </w:p>
        </w:tc>
        <w:tc>
          <w:tcPr>
            <w:tcW w:w="3770" w:type="pct"/>
            <w:gridSpan w:val="3"/>
            <w:tcMar>
              <w:top w:w="80" w:type="dxa"/>
              <w:left w:w="100" w:type="dxa"/>
              <w:bottom w:w="80" w:type="dxa"/>
              <w:right w:w="100" w:type="dxa"/>
            </w:tcMar>
          </w:tcPr>
          <w:p w14:paraId="0B923708"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50 hours</w:t>
            </w:r>
          </w:p>
        </w:tc>
      </w:tr>
      <w:tr w:rsidR="000E1E20" w:rsidRPr="00F4326B" w14:paraId="7F6055D1" w14:textId="77777777" w:rsidTr="007F2606">
        <w:tc>
          <w:tcPr>
            <w:tcW w:w="5000" w:type="pct"/>
            <w:gridSpan w:val="4"/>
            <w:shd w:val="clear" w:color="auto" w:fill="7030A0"/>
            <w:tcMar>
              <w:top w:w="80" w:type="dxa"/>
              <w:left w:w="100" w:type="dxa"/>
              <w:bottom w:w="80" w:type="dxa"/>
              <w:right w:w="100" w:type="dxa"/>
            </w:tcMar>
          </w:tcPr>
          <w:p w14:paraId="116C3600" w14:textId="77777777" w:rsidR="000E1E20" w:rsidRPr="00F4326B" w:rsidRDefault="00C62FC4" w:rsidP="00F4326B">
            <w:pPr>
              <w:rPr>
                <w:rFonts w:ascii="Calibri" w:hAnsi="Calibri" w:cs="Calibri"/>
                <w:sz w:val="22"/>
                <w:szCs w:val="22"/>
              </w:rPr>
            </w:pPr>
            <w:r w:rsidRPr="007F2606">
              <w:rPr>
                <w:rFonts w:ascii="Arial" w:eastAsiaTheme="minorHAnsi" w:hAnsi="Arial" w:cs="Arial"/>
                <w:b/>
                <w:color w:val="FFFFFF" w:themeColor="background1"/>
                <w:sz w:val="24"/>
                <w:szCs w:val="24"/>
                <w:lang w:val="en-GB"/>
              </w:rPr>
              <w:t>Reading List</w:t>
            </w:r>
          </w:p>
        </w:tc>
      </w:tr>
      <w:tr w:rsidR="000E1E20" w:rsidRPr="00F4326B" w14:paraId="4E88AFF4" w14:textId="77777777" w:rsidTr="00F4326B">
        <w:tc>
          <w:tcPr>
            <w:tcW w:w="5000" w:type="pct"/>
            <w:gridSpan w:val="4"/>
            <w:tcMar>
              <w:top w:w="80" w:type="dxa"/>
              <w:left w:w="100" w:type="dxa"/>
              <w:bottom w:w="80" w:type="dxa"/>
              <w:right w:w="100" w:type="dxa"/>
            </w:tcMar>
          </w:tcPr>
          <w:p w14:paraId="2DC93F7E"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Core Text — Pre-reading (to be prepared for first class):</w:t>
            </w:r>
          </w:p>
          <w:p w14:paraId="1C959553"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Linton (2010)</w:t>
            </w:r>
          </w:p>
          <w:p w14:paraId="318E4EBF"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Lepak (2009)</w:t>
            </w:r>
          </w:p>
          <w:p w14:paraId="3B6FB4B4" w14:textId="77777777" w:rsidR="000E1E20" w:rsidRPr="00F4326B" w:rsidRDefault="00C62FC4" w:rsidP="00F4326B">
            <w:pPr>
              <w:rPr>
                <w:rFonts w:ascii="Calibri" w:hAnsi="Calibri" w:cs="Calibri"/>
                <w:sz w:val="22"/>
                <w:szCs w:val="22"/>
              </w:rPr>
            </w:pPr>
            <w:r w:rsidRPr="00F4326B">
              <w:rPr>
                <w:rFonts w:ascii="Calibri" w:hAnsi="Calibri" w:cs="Calibri"/>
                <w:b/>
                <w:bCs/>
                <w:sz w:val="22"/>
                <w:szCs w:val="22"/>
              </w:rPr>
              <w:t>Supplementary Text — Further reading (selection):</w:t>
            </w:r>
          </w:p>
          <w:p w14:paraId="47742386"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 xml:space="preserve">Books: Baruch, Sullivan, and </w:t>
            </w:r>
            <w:proofErr w:type="spellStart"/>
            <w:r w:rsidRPr="00F4326B">
              <w:rPr>
                <w:rFonts w:ascii="Calibri" w:hAnsi="Calibri" w:cs="Calibri"/>
                <w:sz w:val="22"/>
                <w:szCs w:val="22"/>
              </w:rPr>
              <w:t>Schepmyer</w:t>
            </w:r>
            <w:proofErr w:type="spellEnd"/>
            <w:r w:rsidRPr="00F4326B">
              <w:rPr>
                <w:rFonts w:ascii="Calibri" w:hAnsi="Calibri" w:cs="Calibri"/>
                <w:sz w:val="22"/>
                <w:szCs w:val="22"/>
              </w:rPr>
              <w:t xml:space="preserve"> (2006); Clark, Wright, and Ketchen (2017)</w:t>
            </w:r>
          </w:p>
          <w:p w14:paraId="4D83A61E" w14:textId="77777777" w:rsidR="000E1E20" w:rsidRPr="00F4326B" w:rsidRDefault="00C62FC4" w:rsidP="00F4326B">
            <w:pPr>
              <w:pStyle w:val="ListParagraph"/>
              <w:numPr>
                <w:ilvl w:val="0"/>
                <w:numId w:val="1"/>
              </w:numPr>
              <w:rPr>
                <w:rFonts w:ascii="Calibri" w:hAnsi="Calibri" w:cs="Calibri"/>
                <w:sz w:val="22"/>
                <w:szCs w:val="22"/>
              </w:rPr>
            </w:pPr>
            <w:r w:rsidRPr="00F4326B">
              <w:rPr>
                <w:rFonts w:ascii="Calibri" w:hAnsi="Calibri" w:cs="Calibri"/>
                <w:sz w:val="22"/>
                <w:szCs w:val="22"/>
              </w:rPr>
              <w:t>Barney (2018); Brannen, Cuervo-</w:t>
            </w:r>
            <w:proofErr w:type="spellStart"/>
            <w:r w:rsidRPr="00F4326B">
              <w:rPr>
                <w:rFonts w:ascii="Calibri" w:hAnsi="Calibri" w:cs="Calibri"/>
                <w:sz w:val="22"/>
                <w:szCs w:val="22"/>
              </w:rPr>
              <w:t>Cazurra</w:t>
            </w:r>
            <w:proofErr w:type="spellEnd"/>
            <w:r w:rsidRPr="00F4326B">
              <w:rPr>
                <w:rFonts w:ascii="Calibri" w:hAnsi="Calibri" w:cs="Calibri"/>
                <w:sz w:val="22"/>
                <w:szCs w:val="22"/>
              </w:rPr>
              <w:t>, and Reuber (2020); Campion (1993); Carpenter (2009); Clark, Floyd, and Wright (2006); Kilduff (2007); Gerado (2017)</w:t>
            </w:r>
          </w:p>
        </w:tc>
      </w:tr>
      <w:tr w:rsidR="007F2606" w:rsidRPr="00F4326B" w14:paraId="09A27B3F" w14:textId="77777777" w:rsidTr="007F2606">
        <w:tc>
          <w:tcPr>
            <w:tcW w:w="5000" w:type="pct"/>
            <w:gridSpan w:val="4"/>
            <w:shd w:val="clear" w:color="auto" w:fill="7030A0"/>
            <w:tcMar>
              <w:top w:w="80" w:type="dxa"/>
              <w:left w:w="100" w:type="dxa"/>
              <w:bottom w:w="80" w:type="dxa"/>
              <w:right w:w="100" w:type="dxa"/>
            </w:tcMar>
          </w:tcPr>
          <w:p w14:paraId="02B234DC" w14:textId="27918D54" w:rsidR="007F2606" w:rsidRPr="00F4326B" w:rsidRDefault="007F2606" w:rsidP="00F4326B">
            <w:pPr>
              <w:rPr>
                <w:rFonts w:ascii="Calibri" w:hAnsi="Calibri" w:cs="Calibri"/>
                <w:b/>
                <w:bCs/>
                <w:sz w:val="22"/>
                <w:szCs w:val="22"/>
              </w:rPr>
            </w:pPr>
            <w:r w:rsidRPr="007F2606">
              <w:rPr>
                <w:rFonts w:ascii="Arial" w:eastAsiaTheme="minorHAnsi" w:hAnsi="Arial" w:cs="Arial"/>
                <w:b/>
                <w:color w:val="FFFFFF" w:themeColor="background1"/>
                <w:sz w:val="24"/>
                <w:szCs w:val="24"/>
                <w:lang w:val="en-GB"/>
              </w:rPr>
              <w:t>Assessment</w:t>
            </w:r>
          </w:p>
        </w:tc>
      </w:tr>
      <w:tr w:rsidR="007F2606" w:rsidRPr="00F4326B" w14:paraId="0E02E48D" w14:textId="77777777" w:rsidTr="007F2606">
        <w:tc>
          <w:tcPr>
            <w:tcW w:w="1544" w:type="pct"/>
            <w:gridSpan w:val="2"/>
            <w:shd w:val="clear" w:color="auto" w:fill="D9D9D9" w:themeFill="background1" w:themeFillShade="D9"/>
            <w:tcMar>
              <w:top w:w="80" w:type="dxa"/>
              <w:left w:w="100" w:type="dxa"/>
              <w:bottom w:w="80" w:type="dxa"/>
              <w:right w:w="100" w:type="dxa"/>
            </w:tcMar>
          </w:tcPr>
          <w:p w14:paraId="20972DBE" w14:textId="3D31D755" w:rsidR="007F2606" w:rsidRPr="00F4326B" w:rsidRDefault="007F2606" w:rsidP="007F2606">
            <w:pPr>
              <w:rPr>
                <w:rFonts w:ascii="Calibri" w:hAnsi="Calibri" w:cs="Calibri"/>
                <w:b/>
                <w:bCs/>
                <w:sz w:val="22"/>
                <w:szCs w:val="22"/>
              </w:rPr>
            </w:pPr>
            <w:r w:rsidRPr="00F4326B">
              <w:rPr>
                <w:rFonts w:ascii="Calibri" w:hAnsi="Calibri" w:cs="Calibri"/>
                <w:b/>
                <w:bCs/>
                <w:sz w:val="22"/>
                <w:szCs w:val="22"/>
              </w:rPr>
              <w:t>Mode of Assessment</w:t>
            </w:r>
          </w:p>
        </w:tc>
        <w:tc>
          <w:tcPr>
            <w:tcW w:w="1788" w:type="pct"/>
            <w:shd w:val="clear" w:color="auto" w:fill="D9D9D9" w:themeFill="background1" w:themeFillShade="D9"/>
          </w:tcPr>
          <w:p w14:paraId="62C294C8" w14:textId="3C1EA2A8" w:rsidR="007F2606" w:rsidRPr="00F4326B" w:rsidRDefault="007F2606" w:rsidP="007F2606">
            <w:pPr>
              <w:rPr>
                <w:rFonts w:ascii="Calibri" w:hAnsi="Calibri" w:cs="Calibri"/>
                <w:b/>
                <w:bCs/>
                <w:sz w:val="22"/>
                <w:szCs w:val="22"/>
              </w:rPr>
            </w:pPr>
            <w:r w:rsidRPr="00F4326B">
              <w:rPr>
                <w:rFonts w:ascii="Calibri" w:hAnsi="Calibri" w:cs="Calibri"/>
                <w:b/>
                <w:bCs/>
                <w:sz w:val="22"/>
                <w:szCs w:val="22"/>
              </w:rPr>
              <w:t>Length required</w:t>
            </w:r>
          </w:p>
        </w:tc>
        <w:tc>
          <w:tcPr>
            <w:tcW w:w="1668" w:type="pct"/>
            <w:shd w:val="clear" w:color="auto" w:fill="D9D9D9" w:themeFill="background1" w:themeFillShade="D9"/>
          </w:tcPr>
          <w:p w14:paraId="5A4E6EF0" w14:textId="7E52EB82" w:rsidR="007F2606" w:rsidRPr="00F4326B" w:rsidRDefault="007F2606" w:rsidP="007F2606">
            <w:pPr>
              <w:rPr>
                <w:rFonts w:ascii="Calibri" w:hAnsi="Calibri" w:cs="Calibri"/>
                <w:b/>
                <w:bCs/>
                <w:sz w:val="22"/>
                <w:szCs w:val="22"/>
              </w:rPr>
            </w:pPr>
            <w:r w:rsidRPr="00F4326B">
              <w:rPr>
                <w:rFonts w:ascii="Calibri" w:hAnsi="Calibri" w:cs="Calibri"/>
                <w:b/>
                <w:bCs/>
                <w:sz w:val="22"/>
                <w:szCs w:val="22"/>
              </w:rPr>
              <w:t>Weighting within unit</w:t>
            </w:r>
          </w:p>
        </w:tc>
      </w:tr>
      <w:tr w:rsidR="007F2606" w:rsidRPr="00F4326B" w14:paraId="39F106A1" w14:textId="77777777" w:rsidTr="007F2606">
        <w:tc>
          <w:tcPr>
            <w:tcW w:w="1544" w:type="pct"/>
            <w:gridSpan w:val="2"/>
            <w:tcMar>
              <w:top w:w="80" w:type="dxa"/>
              <w:left w:w="100" w:type="dxa"/>
              <w:bottom w:w="80" w:type="dxa"/>
              <w:right w:w="100" w:type="dxa"/>
            </w:tcMar>
          </w:tcPr>
          <w:p w14:paraId="070CCC20" w14:textId="29289636" w:rsidR="007F2606" w:rsidRPr="00F4326B" w:rsidRDefault="007F2606" w:rsidP="007F2606">
            <w:pPr>
              <w:rPr>
                <w:rFonts w:ascii="Calibri" w:hAnsi="Calibri" w:cs="Calibri"/>
                <w:b/>
                <w:bCs/>
                <w:sz w:val="22"/>
                <w:szCs w:val="22"/>
              </w:rPr>
            </w:pPr>
            <w:r w:rsidRPr="00F4326B">
              <w:rPr>
                <w:rFonts w:ascii="Calibri" w:hAnsi="Calibri" w:cs="Calibri"/>
                <w:sz w:val="22"/>
                <w:szCs w:val="22"/>
              </w:rPr>
              <w:t>Review of a journal article — an individual task.</w:t>
            </w:r>
          </w:p>
        </w:tc>
        <w:tc>
          <w:tcPr>
            <w:tcW w:w="1788" w:type="pct"/>
          </w:tcPr>
          <w:p w14:paraId="10FF963C" w14:textId="1517645F" w:rsidR="007F2606" w:rsidRPr="00F4326B" w:rsidRDefault="007F2606" w:rsidP="007F2606">
            <w:pPr>
              <w:rPr>
                <w:rFonts w:ascii="Calibri" w:hAnsi="Calibri" w:cs="Calibri"/>
                <w:b/>
                <w:bCs/>
                <w:sz w:val="22"/>
                <w:szCs w:val="22"/>
              </w:rPr>
            </w:pPr>
            <w:r w:rsidRPr="00F4326B">
              <w:rPr>
                <w:rFonts w:ascii="Calibri" w:hAnsi="Calibri" w:cs="Calibri"/>
                <w:sz w:val="22"/>
                <w:szCs w:val="22"/>
              </w:rPr>
              <w:t>4 to 10 pages, depending on the nature of the manuscript</w:t>
            </w:r>
          </w:p>
        </w:tc>
        <w:tc>
          <w:tcPr>
            <w:tcW w:w="1668" w:type="pct"/>
          </w:tcPr>
          <w:p w14:paraId="3C8AF54B" w14:textId="3D724051" w:rsidR="007F2606" w:rsidRPr="00F4326B" w:rsidRDefault="007F2606" w:rsidP="007F2606">
            <w:pPr>
              <w:rPr>
                <w:rFonts w:ascii="Calibri" w:hAnsi="Calibri" w:cs="Calibri"/>
                <w:b/>
                <w:bCs/>
                <w:sz w:val="22"/>
                <w:szCs w:val="22"/>
              </w:rPr>
            </w:pPr>
            <w:r w:rsidRPr="00F4326B">
              <w:rPr>
                <w:rFonts w:ascii="Calibri" w:hAnsi="Calibri" w:cs="Calibri"/>
                <w:sz w:val="22"/>
                <w:szCs w:val="22"/>
              </w:rPr>
              <w:t>100%</w:t>
            </w:r>
          </w:p>
        </w:tc>
      </w:tr>
      <w:tr w:rsidR="007F2606" w:rsidRPr="00F4326B" w14:paraId="4A657B69" w14:textId="77777777" w:rsidTr="007F2606">
        <w:tc>
          <w:tcPr>
            <w:tcW w:w="1544" w:type="pct"/>
            <w:gridSpan w:val="2"/>
            <w:tcMar>
              <w:top w:w="80" w:type="dxa"/>
              <w:left w:w="100" w:type="dxa"/>
              <w:bottom w:w="80" w:type="dxa"/>
              <w:right w:w="100" w:type="dxa"/>
            </w:tcMar>
          </w:tcPr>
          <w:p w14:paraId="3454BB06" w14:textId="12F37486" w:rsidR="007F2606" w:rsidRPr="00F4326B" w:rsidRDefault="007F2606" w:rsidP="007F2606">
            <w:pPr>
              <w:rPr>
                <w:rFonts w:ascii="Calibri" w:hAnsi="Calibri" w:cs="Calibri"/>
                <w:sz w:val="22"/>
                <w:szCs w:val="22"/>
              </w:rPr>
            </w:pPr>
            <w:proofErr w:type="spellStart"/>
            <w:r w:rsidRPr="00F4326B">
              <w:rPr>
                <w:rFonts w:ascii="Calibri" w:hAnsi="Calibri" w:cs="Calibri"/>
                <w:b/>
                <w:bCs/>
                <w:sz w:val="22"/>
                <w:szCs w:val="22"/>
              </w:rPr>
              <w:t>Resits</w:t>
            </w:r>
            <w:proofErr w:type="spellEnd"/>
            <w:r w:rsidRPr="00F4326B">
              <w:rPr>
                <w:rFonts w:ascii="Calibri" w:hAnsi="Calibri" w:cs="Calibri"/>
                <w:b/>
                <w:bCs/>
                <w:sz w:val="22"/>
                <w:szCs w:val="22"/>
              </w:rPr>
              <w:t>: Resubmission of the assignment — Coursework Only - TBC</w:t>
            </w:r>
          </w:p>
        </w:tc>
        <w:tc>
          <w:tcPr>
            <w:tcW w:w="1788" w:type="pct"/>
          </w:tcPr>
          <w:p w14:paraId="3197B158" w14:textId="77777777" w:rsidR="007F2606" w:rsidRPr="00F4326B" w:rsidRDefault="007F2606" w:rsidP="007F2606">
            <w:pPr>
              <w:rPr>
                <w:rFonts w:ascii="Calibri" w:hAnsi="Calibri" w:cs="Calibri"/>
                <w:sz w:val="22"/>
                <w:szCs w:val="22"/>
              </w:rPr>
            </w:pPr>
          </w:p>
        </w:tc>
        <w:tc>
          <w:tcPr>
            <w:tcW w:w="1668" w:type="pct"/>
          </w:tcPr>
          <w:p w14:paraId="237B407B" w14:textId="77777777" w:rsidR="007F2606" w:rsidRPr="00F4326B" w:rsidRDefault="007F2606" w:rsidP="007F2606">
            <w:pPr>
              <w:rPr>
                <w:rFonts w:ascii="Calibri" w:hAnsi="Calibri" w:cs="Calibri"/>
                <w:sz w:val="22"/>
                <w:szCs w:val="22"/>
              </w:rPr>
            </w:pPr>
          </w:p>
        </w:tc>
      </w:tr>
      <w:tr w:rsidR="007F2606" w:rsidRPr="00F4326B" w14:paraId="2D9B54C0" w14:textId="77777777" w:rsidTr="007F2606">
        <w:tc>
          <w:tcPr>
            <w:tcW w:w="5000" w:type="pct"/>
            <w:gridSpan w:val="4"/>
            <w:shd w:val="clear" w:color="auto" w:fill="7030A0"/>
            <w:tcMar>
              <w:top w:w="80" w:type="dxa"/>
              <w:left w:w="100" w:type="dxa"/>
              <w:bottom w:w="80" w:type="dxa"/>
              <w:right w:w="100" w:type="dxa"/>
            </w:tcMar>
          </w:tcPr>
          <w:p w14:paraId="015B7B71" w14:textId="6C2B9A14" w:rsidR="007F2606" w:rsidRPr="007F2606" w:rsidRDefault="007F2606" w:rsidP="007F2606">
            <w:pPr>
              <w:rPr>
                <w:rFonts w:ascii="Calibri" w:hAnsi="Calibri" w:cs="Calibri"/>
                <w:sz w:val="22"/>
                <w:szCs w:val="22"/>
              </w:rPr>
            </w:pPr>
            <w:r w:rsidRPr="007F2606">
              <w:rPr>
                <w:rFonts w:ascii="Arial" w:eastAsiaTheme="minorHAnsi" w:hAnsi="Arial" w:cs="Arial"/>
                <w:b/>
                <w:color w:val="FFFFFF" w:themeColor="background1"/>
                <w:sz w:val="24"/>
                <w:szCs w:val="24"/>
                <w:lang w:val="en-GB"/>
              </w:rPr>
              <w:t>Feedback methods</w:t>
            </w:r>
          </w:p>
        </w:tc>
      </w:tr>
      <w:tr w:rsidR="007F2606" w:rsidRPr="00F4326B" w14:paraId="307CDC66" w14:textId="77777777" w:rsidTr="00F4326B">
        <w:tc>
          <w:tcPr>
            <w:tcW w:w="5000" w:type="pct"/>
            <w:gridSpan w:val="4"/>
            <w:tcMar>
              <w:top w:w="80" w:type="dxa"/>
              <w:left w:w="100" w:type="dxa"/>
              <w:bottom w:w="80" w:type="dxa"/>
              <w:right w:w="100" w:type="dxa"/>
            </w:tcMar>
          </w:tcPr>
          <w:p w14:paraId="2F73581F" w14:textId="77777777" w:rsidR="007F2606" w:rsidRPr="00F4326B" w:rsidRDefault="007F2606" w:rsidP="007F2606">
            <w:pPr>
              <w:rPr>
                <w:rFonts w:ascii="Calibri" w:hAnsi="Calibri" w:cs="Calibri"/>
                <w:sz w:val="22"/>
                <w:szCs w:val="22"/>
              </w:rPr>
            </w:pPr>
            <w:r w:rsidRPr="00F4326B">
              <w:rPr>
                <w:rFonts w:ascii="Calibri" w:hAnsi="Calibri" w:cs="Calibri"/>
                <w:sz w:val="22"/>
                <w:szCs w:val="22"/>
              </w:rPr>
              <w:t>Students receive feedback on any oral and written assignment (formative or summative). Date coursework feedback will be returned by: TBC. Students may also provide feedback on the course unit via office hours, email, and the end-of-unit course survey.</w:t>
            </w:r>
          </w:p>
          <w:p w14:paraId="031750A1" w14:textId="77777777" w:rsidR="007F2606" w:rsidRPr="00F4326B" w:rsidRDefault="007F2606" w:rsidP="007F2606">
            <w:pPr>
              <w:rPr>
                <w:rFonts w:ascii="Calibri" w:hAnsi="Calibri" w:cs="Calibri"/>
                <w:b/>
                <w:bCs/>
                <w:sz w:val="22"/>
                <w:szCs w:val="22"/>
              </w:rPr>
            </w:pPr>
          </w:p>
        </w:tc>
      </w:tr>
    </w:tbl>
    <w:p w14:paraId="1E4A2B9B" w14:textId="77777777" w:rsidR="000E1E20" w:rsidRPr="00F4326B" w:rsidRDefault="000E1E20" w:rsidP="00F4326B">
      <w:pPr>
        <w:rPr>
          <w:rFonts w:ascii="Calibri" w:hAnsi="Calibri" w:cs="Calibri"/>
          <w:sz w:val="22"/>
          <w:szCs w:val="22"/>
        </w:rPr>
      </w:pPr>
    </w:p>
    <w:p w14:paraId="1E77AD02" w14:textId="77777777" w:rsidR="000E1E20" w:rsidRDefault="00C62FC4" w:rsidP="00F4326B">
      <w:pPr>
        <w:rPr>
          <w:rFonts w:ascii="Calibri" w:hAnsi="Calibri" w:cs="Calibri"/>
          <w:b/>
          <w:bCs/>
          <w:sz w:val="22"/>
          <w:szCs w:val="22"/>
        </w:rPr>
      </w:pPr>
      <w:r w:rsidRPr="00F4326B">
        <w:rPr>
          <w:rFonts w:ascii="Calibri" w:hAnsi="Calibri" w:cs="Calibri"/>
          <w:b/>
          <w:bCs/>
          <w:sz w:val="22"/>
          <w:szCs w:val="22"/>
        </w:rPr>
        <w:t>Social Responsibility</w:t>
      </w:r>
    </w:p>
    <w:p w14:paraId="166FC46E" w14:textId="77777777" w:rsidR="007F2606" w:rsidRPr="00F4326B" w:rsidRDefault="007F2606" w:rsidP="00F4326B">
      <w:pPr>
        <w:rPr>
          <w:rFonts w:ascii="Calibri" w:hAnsi="Calibri" w:cs="Calibri"/>
          <w:sz w:val="22"/>
          <w:szCs w:val="22"/>
        </w:rPr>
      </w:pPr>
    </w:p>
    <w:p w14:paraId="7034D514" w14:textId="77777777" w:rsidR="000E1E20" w:rsidRDefault="00C62FC4" w:rsidP="00F4326B">
      <w:pPr>
        <w:rPr>
          <w:rFonts w:ascii="Calibri" w:hAnsi="Calibri" w:cs="Calibri"/>
          <w:sz w:val="22"/>
          <w:szCs w:val="22"/>
        </w:rPr>
      </w:pPr>
      <w:r w:rsidRPr="00F4326B">
        <w:rPr>
          <w:rFonts w:ascii="Calibri" w:hAnsi="Calibri" w:cs="Calibri"/>
          <w:sz w:val="22"/>
          <w:szCs w:val="22"/>
        </w:rPr>
        <w:t>This unit treats peer review as a form of stewardship of the scholarly record rather than a purely technical exercise. Students are trained to evaluate manuscripts in ways that protect research integrity, give credit fairly, and avoid gatekeeping that serves narrow career or institutional interests. Discussions explicitly cover the ethical responsibilities that come with reviewing — including confidentiality, conflicts of interest, and the responsible, constructive framing of criticism.</w:t>
      </w:r>
    </w:p>
    <w:p w14:paraId="1E11A97A" w14:textId="77777777" w:rsidR="00F4326B" w:rsidRPr="00F4326B" w:rsidRDefault="00F4326B" w:rsidP="00F4326B">
      <w:pPr>
        <w:rPr>
          <w:rFonts w:ascii="Calibri" w:hAnsi="Calibri" w:cs="Calibri"/>
          <w:sz w:val="22"/>
          <w:szCs w:val="22"/>
        </w:rPr>
      </w:pPr>
    </w:p>
    <w:p w14:paraId="35DF58AD" w14:textId="77777777" w:rsidR="000E1E20" w:rsidRDefault="00C62FC4" w:rsidP="00F4326B">
      <w:pPr>
        <w:rPr>
          <w:rFonts w:ascii="Calibri" w:hAnsi="Calibri" w:cs="Calibri"/>
          <w:sz w:val="22"/>
          <w:szCs w:val="22"/>
        </w:rPr>
      </w:pPr>
      <w:r w:rsidRPr="00F4326B">
        <w:rPr>
          <w:rFonts w:ascii="Calibri" w:hAnsi="Calibri" w:cs="Calibri"/>
          <w:sz w:val="22"/>
          <w:szCs w:val="22"/>
        </w:rPr>
        <w:t xml:space="preserve">This unit links most directly to UN SDG 4 (Quality Education), by strengthening the </w:t>
      </w:r>
      <w:proofErr w:type="spellStart"/>
      <w:r w:rsidRPr="00F4326B">
        <w:rPr>
          <w:rFonts w:ascii="Calibri" w:hAnsi="Calibri" w:cs="Calibri"/>
          <w:sz w:val="22"/>
          <w:szCs w:val="22"/>
        </w:rPr>
        <w:t>rigour</w:t>
      </w:r>
      <w:proofErr w:type="spellEnd"/>
      <w:r w:rsidRPr="00F4326B">
        <w:rPr>
          <w:rFonts w:ascii="Calibri" w:hAnsi="Calibri" w:cs="Calibri"/>
          <w:sz w:val="22"/>
          <w:szCs w:val="22"/>
        </w:rPr>
        <w:t xml:space="preserve"> and integrity of the research training pipeline.</w:t>
      </w:r>
    </w:p>
    <w:p w14:paraId="5B811862" w14:textId="77777777" w:rsidR="00F4326B" w:rsidRPr="00F4326B" w:rsidRDefault="00F4326B" w:rsidP="00F4326B">
      <w:pPr>
        <w:rPr>
          <w:rFonts w:ascii="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1"/>
        <w:gridCol w:w="3787"/>
        <w:gridCol w:w="721"/>
        <w:gridCol w:w="3787"/>
      </w:tblGrid>
      <w:tr w:rsidR="000E1E20" w:rsidRPr="00F4326B" w14:paraId="6EA60D32" w14:textId="77777777">
        <w:tc>
          <w:tcPr>
            <w:tcW w:w="400" w:type="pct"/>
            <w:tcMar>
              <w:top w:w="80" w:type="dxa"/>
              <w:left w:w="100" w:type="dxa"/>
              <w:bottom w:w="80" w:type="dxa"/>
              <w:right w:w="100" w:type="dxa"/>
            </w:tcMar>
          </w:tcPr>
          <w:p w14:paraId="5459BACA" w14:textId="77777777" w:rsidR="000E1E20" w:rsidRPr="00F4326B" w:rsidRDefault="00C62FC4" w:rsidP="00F4326B">
            <w:pPr>
              <w:rPr>
                <w:rFonts w:ascii="Calibri" w:hAnsi="Calibri" w:cs="Calibri"/>
                <w:sz w:val="22"/>
                <w:szCs w:val="22"/>
              </w:rPr>
            </w:pPr>
            <w:r w:rsidRPr="00F4326B">
              <w:rPr>
                <w:rFonts w:ascii="Segoe UI Symbol" w:hAnsi="Segoe UI Symbol" w:cs="Segoe UI Symbol"/>
                <w:sz w:val="22"/>
                <w:szCs w:val="22"/>
              </w:rPr>
              <w:t>☑</w:t>
            </w:r>
          </w:p>
        </w:tc>
        <w:tc>
          <w:tcPr>
            <w:tcW w:w="2100" w:type="pct"/>
            <w:tcMar>
              <w:top w:w="80" w:type="dxa"/>
              <w:left w:w="100" w:type="dxa"/>
              <w:bottom w:w="80" w:type="dxa"/>
              <w:right w:w="100" w:type="dxa"/>
            </w:tcMar>
          </w:tcPr>
          <w:p w14:paraId="115FBE56"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 xml:space="preserve">UN </w:t>
            </w:r>
            <w:proofErr w:type="gramStart"/>
            <w:r w:rsidRPr="00F4326B">
              <w:rPr>
                <w:rFonts w:ascii="Calibri" w:hAnsi="Calibri" w:cs="Calibri"/>
                <w:sz w:val="22"/>
                <w:szCs w:val="22"/>
              </w:rPr>
              <w:t>SDGs* —</w:t>
            </w:r>
            <w:proofErr w:type="gramEnd"/>
            <w:r w:rsidRPr="00F4326B">
              <w:rPr>
                <w:rFonts w:ascii="Calibri" w:hAnsi="Calibri" w:cs="Calibri"/>
                <w:sz w:val="22"/>
                <w:szCs w:val="22"/>
              </w:rPr>
              <w:t xml:space="preserve"> SDG 4: Quality Education</w:t>
            </w:r>
          </w:p>
        </w:tc>
        <w:tc>
          <w:tcPr>
            <w:tcW w:w="400" w:type="pct"/>
            <w:tcMar>
              <w:top w:w="80" w:type="dxa"/>
              <w:left w:w="100" w:type="dxa"/>
              <w:bottom w:w="80" w:type="dxa"/>
              <w:right w:w="100" w:type="dxa"/>
            </w:tcMar>
          </w:tcPr>
          <w:p w14:paraId="2115B2C0" w14:textId="77777777" w:rsidR="000E1E20" w:rsidRPr="00F4326B" w:rsidRDefault="00C62FC4" w:rsidP="00F4326B">
            <w:pPr>
              <w:rPr>
                <w:rFonts w:ascii="Calibri" w:hAnsi="Calibri" w:cs="Calibri"/>
                <w:sz w:val="22"/>
                <w:szCs w:val="22"/>
              </w:rPr>
            </w:pPr>
            <w:r w:rsidRPr="00F4326B">
              <w:rPr>
                <w:rFonts w:ascii="Segoe UI Symbol" w:hAnsi="Segoe UI Symbol" w:cs="Segoe UI Symbol"/>
                <w:sz w:val="22"/>
                <w:szCs w:val="22"/>
              </w:rPr>
              <w:t>☐</w:t>
            </w:r>
          </w:p>
        </w:tc>
        <w:tc>
          <w:tcPr>
            <w:tcW w:w="2100" w:type="pct"/>
            <w:tcMar>
              <w:top w:w="80" w:type="dxa"/>
              <w:left w:w="100" w:type="dxa"/>
              <w:bottom w:w="80" w:type="dxa"/>
              <w:right w:w="100" w:type="dxa"/>
            </w:tcMar>
          </w:tcPr>
          <w:p w14:paraId="58772A7E"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Environmental Sustainability</w:t>
            </w:r>
          </w:p>
        </w:tc>
      </w:tr>
      <w:tr w:rsidR="000E1E20" w:rsidRPr="00F4326B" w14:paraId="3FFBC1A9" w14:textId="77777777">
        <w:tc>
          <w:tcPr>
            <w:tcW w:w="400" w:type="pct"/>
            <w:tcMar>
              <w:top w:w="80" w:type="dxa"/>
              <w:left w:w="100" w:type="dxa"/>
              <w:bottom w:w="80" w:type="dxa"/>
              <w:right w:w="100" w:type="dxa"/>
            </w:tcMar>
          </w:tcPr>
          <w:p w14:paraId="735526CE" w14:textId="77777777" w:rsidR="000E1E20" w:rsidRPr="00F4326B" w:rsidRDefault="00C62FC4" w:rsidP="00F4326B">
            <w:pPr>
              <w:rPr>
                <w:rFonts w:ascii="Calibri" w:hAnsi="Calibri" w:cs="Calibri"/>
                <w:sz w:val="22"/>
                <w:szCs w:val="22"/>
              </w:rPr>
            </w:pPr>
            <w:r w:rsidRPr="00F4326B">
              <w:rPr>
                <w:rFonts w:ascii="Segoe UI Symbol" w:hAnsi="Segoe UI Symbol" w:cs="Segoe UI Symbol"/>
                <w:sz w:val="22"/>
                <w:szCs w:val="22"/>
              </w:rPr>
              <w:t>☐</w:t>
            </w:r>
          </w:p>
        </w:tc>
        <w:tc>
          <w:tcPr>
            <w:tcW w:w="4600" w:type="pct"/>
            <w:gridSpan w:val="3"/>
            <w:tcMar>
              <w:top w:w="80" w:type="dxa"/>
              <w:left w:w="100" w:type="dxa"/>
              <w:bottom w:w="80" w:type="dxa"/>
              <w:right w:w="100" w:type="dxa"/>
            </w:tcMar>
          </w:tcPr>
          <w:p w14:paraId="24BE9F8E" w14:textId="77777777" w:rsidR="000E1E20" w:rsidRPr="00F4326B" w:rsidRDefault="00C62FC4" w:rsidP="00F4326B">
            <w:pPr>
              <w:rPr>
                <w:rFonts w:ascii="Calibri" w:hAnsi="Calibri" w:cs="Calibri"/>
                <w:sz w:val="22"/>
                <w:szCs w:val="22"/>
              </w:rPr>
            </w:pPr>
            <w:r w:rsidRPr="00F4326B">
              <w:rPr>
                <w:rFonts w:ascii="Calibri" w:hAnsi="Calibri" w:cs="Calibri"/>
                <w:sz w:val="22"/>
                <w:szCs w:val="22"/>
              </w:rPr>
              <w:t>Other (please specify)</w:t>
            </w:r>
          </w:p>
        </w:tc>
      </w:tr>
    </w:tbl>
    <w:p w14:paraId="38413747" w14:textId="77777777" w:rsidR="00C62FC4" w:rsidRPr="00F4326B" w:rsidRDefault="00C62FC4" w:rsidP="00F4326B">
      <w:pPr>
        <w:rPr>
          <w:rFonts w:ascii="Calibri" w:hAnsi="Calibri" w:cs="Calibri"/>
          <w:sz w:val="22"/>
          <w:szCs w:val="22"/>
        </w:rPr>
      </w:pPr>
    </w:p>
    <w:sectPr w:rsidR="00C62FC4" w:rsidRPr="00F4326B" w:rsidSect="00F4326B">
      <w:pgSz w:w="11906" w:h="16838"/>
      <w:pgMar w:top="851"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72E62"/>
    <w:multiLevelType w:val="hybridMultilevel"/>
    <w:tmpl w:val="38D6FC06"/>
    <w:lvl w:ilvl="0" w:tplc="3B2689F0">
      <w:start w:val="1"/>
      <w:numFmt w:val="bullet"/>
      <w:lvlText w:val="●"/>
      <w:lvlJc w:val="left"/>
      <w:pPr>
        <w:ind w:left="720" w:hanging="360"/>
      </w:pPr>
    </w:lvl>
    <w:lvl w:ilvl="1" w:tplc="3D682C3E">
      <w:start w:val="1"/>
      <w:numFmt w:val="bullet"/>
      <w:lvlText w:val="○"/>
      <w:lvlJc w:val="left"/>
      <w:pPr>
        <w:ind w:left="1440" w:hanging="360"/>
      </w:pPr>
    </w:lvl>
    <w:lvl w:ilvl="2" w:tplc="A6A0CC1A">
      <w:start w:val="1"/>
      <w:numFmt w:val="bullet"/>
      <w:lvlText w:val="■"/>
      <w:lvlJc w:val="left"/>
      <w:pPr>
        <w:ind w:left="2160" w:hanging="360"/>
      </w:pPr>
    </w:lvl>
    <w:lvl w:ilvl="3" w:tplc="9A229A7E">
      <w:start w:val="1"/>
      <w:numFmt w:val="bullet"/>
      <w:lvlText w:val="●"/>
      <w:lvlJc w:val="left"/>
      <w:pPr>
        <w:ind w:left="2880" w:hanging="360"/>
      </w:pPr>
    </w:lvl>
    <w:lvl w:ilvl="4" w:tplc="738A15DA">
      <w:start w:val="1"/>
      <w:numFmt w:val="bullet"/>
      <w:lvlText w:val="○"/>
      <w:lvlJc w:val="left"/>
      <w:pPr>
        <w:ind w:left="3600" w:hanging="360"/>
      </w:pPr>
    </w:lvl>
    <w:lvl w:ilvl="5" w:tplc="CF382B5E">
      <w:start w:val="1"/>
      <w:numFmt w:val="bullet"/>
      <w:lvlText w:val="■"/>
      <w:lvlJc w:val="left"/>
      <w:pPr>
        <w:ind w:left="4320" w:hanging="360"/>
      </w:pPr>
    </w:lvl>
    <w:lvl w:ilvl="6" w:tplc="360E27D4">
      <w:start w:val="1"/>
      <w:numFmt w:val="bullet"/>
      <w:lvlText w:val="●"/>
      <w:lvlJc w:val="left"/>
      <w:pPr>
        <w:ind w:left="5040" w:hanging="360"/>
      </w:pPr>
    </w:lvl>
    <w:lvl w:ilvl="7" w:tplc="3A564536">
      <w:start w:val="1"/>
      <w:numFmt w:val="bullet"/>
      <w:lvlText w:val="●"/>
      <w:lvlJc w:val="left"/>
      <w:pPr>
        <w:ind w:left="5760" w:hanging="360"/>
      </w:pPr>
    </w:lvl>
    <w:lvl w:ilvl="8" w:tplc="743453B6">
      <w:start w:val="1"/>
      <w:numFmt w:val="bullet"/>
      <w:lvlText w:val="●"/>
      <w:lvlJc w:val="left"/>
      <w:pPr>
        <w:ind w:left="6480" w:hanging="360"/>
      </w:pPr>
    </w:lvl>
  </w:abstractNum>
  <w:num w:numId="1" w16cid:durableId="16964953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E20"/>
    <w:rsid w:val="00027C25"/>
    <w:rsid w:val="000E1E20"/>
    <w:rsid w:val="000F3D45"/>
    <w:rsid w:val="003C684A"/>
    <w:rsid w:val="007F2606"/>
    <w:rsid w:val="00C62FC4"/>
    <w:rsid w:val="00DE0A8B"/>
    <w:rsid w:val="00F43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B3553"/>
  <w15:docId w15:val="{F3539B08-EFCB-48A7-9EB0-1D7FA57C2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F4326B"/>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326B"/>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F4326B"/>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548</Words>
  <Characters>3480</Characters>
  <Application>Microsoft Office Word</Application>
  <DocSecurity>0</DocSecurity>
  <Lines>116</Lines>
  <Paragraphs>87</Paragraphs>
  <ScaleCrop>false</ScaleCrop>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Lynne Barlow-cheetham</cp:lastModifiedBy>
  <cp:revision>3</cp:revision>
  <dcterms:created xsi:type="dcterms:W3CDTF">2026-08-10T13:15:00Z</dcterms:created>
  <dcterms:modified xsi:type="dcterms:W3CDTF">2026-08-11T10:39:00Z</dcterms:modified>
</cp:coreProperties>
</file>