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35754" w14:textId="2C25C97D" w:rsidR="00702873" w:rsidRPr="00E137F7" w:rsidRDefault="00FD2465" w:rsidP="00702873">
      <w:pPr>
        <w:jc w:val="center"/>
        <w:rPr>
          <w:rFonts w:ascii="Arial" w:hAnsi="Arial" w:cs="Arial"/>
          <w:b/>
          <w:bCs/>
        </w:rPr>
      </w:pPr>
      <w:bookmarkStart w:id="0" w:name="_GoBack"/>
      <w:bookmarkEnd w:id="0"/>
      <w:r w:rsidRPr="00E137F7">
        <w:rPr>
          <w:rFonts w:ascii="Arial" w:hAnsi="Arial" w:cs="Arial"/>
          <w:b/>
          <w:bCs/>
        </w:rPr>
        <w:t xml:space="preserve">Academic Returners Policy </w:t>
      </w:r>
      <w:r w:rsidR="00702873">
        <w:rPr>
          <w:rFonts w:ascii="Arial" w:hAnsi="Arial" w:cs="Arial"/>
          <w:b/>
          <w:bCs/>
        </w:rPr>
        <w:br/>
      </w:r>
      <w:r w:rsidR="00702873" w:rsidRPr="00702873">
        <w:rPr>
          <w:rFonts w:ascii="Arial" w:hAnsi="Arial" w:cs="Arial"/>
          <w:b/>
          <w:bCs/>
        </w:rPr>
        <w:t>Funding available for academics returning from extended leave</w:t>
      </w:r>
    </w:p>
    <w:p w14:paraId="2754110A" w14:textId="60F659A9" w:rsidR="005A76D5" w:rsidRPr="00E137F7" w:rsidRDefault="00FD2465" w:rsidP="00FD2465">
      <w:pPr>
        <w:pStyle w:val="NormalWeb"/>
        <w:rPr>
          <w:rFonts w:ascii="Arial" w:hAnsi="Arial" w:cs="Arial"/>
          <w:color w:val="000000"/>
          <w:sz w:val="22"/>
          <w:szCs w:val="22"/>
        </w:rPr>
      </w:pPr>
      <w:r w:rsidRPr="00E137F7">
        <w:rPr>
          <w:rFonts w:ascii="Arial" w:hAnsi="Arial" w:cs="Arial"/>
          <w:color w:val="000000"/>
          <w:sz w:val="22"/>
          <w:szCs w:val="22"/>
        </w:rPr>
        <w:t xml:space="preserve">As part of </w:t>
      </w:r>
      <w:r w:rsidR="00080FDE" w:rsidRPr="00E137F7">
        <w:rPr>
          <w:rFonts w:ascii="Arial" w:hAnsi="Arial" w:cs="Arial"/>
          <w:color w:val="000000"/>
          <w:sz w:val="22"/>
          <w:szCs w:val="22"/>
        </w:rPr>
        <w:t xml:space="preserve">our </w:t>
      </w:r>
      <w:r w:rsidRPr="00E137F7">
        <w:rPr>
          <w:rFonts w:ascii="Arial" w:hAnsi="Arial" w:cs="Arial"/>
          <w:color w:val="000000"/>
          <w:sz w:val="22"/>
          <w:szCs w:val="22"/>
        </w:rPr>
        <w:t>commitment</w:t>
      </w:r>
      <w:r w:rsidR="00741F18" w:rsidRPr="00E137F7">
        <w:rPr>
          <w:rFonts w:ascii="Arial" w:hAnsi="Arial" w:cs="Arial"/>
          <w:color w:val="000000"/>
          <w:sz w:val="22"/>
          <w:szCs w:val="22"/>
        </w:rPr>
        <w:t xml:space="preserve"> to creating</w:t>
      </w:r>
      <w:r w:rsidRPr="00E137F7">
        <w:rPr>
          <w:rFonts w:ascii="Arial" w:hAnsi="Arial" w:cs="Arial"/>
          <w:color w:val="000000"/>
          <w:sz w:val="22"/>
          <w:szCs w:val="22"/>
        </w:rPr>
        <w:t xml:space="preserve"> </w:t>
      </w:r>
      <w:r w:rsidR="00741F18" w:rsidRPr="00E137F7">
        <w:rPr>
          <w:rFonts w:ascii="Arial" w:hAnsi="Arial" w:cs="Arial"/>
          <w:color w:val="000000"/>
          <w:sz w:val="22"/>
          <w:szCs w:val="22"/>
        </w:rPr>
        <w:t>a fair and inclusive working environment for all</w:t>
      </w:r>
      <w:r w:rsidRPr="00E137F7">
        <w:rPr>
          <w:rFonts w:ascii="Arial" w:hAnsi="Arial" w:cs="Arial"/>
          <w:color w:val="000000"/>
          <w:sz w:val="22"/>
          <w:szCs w:val="22"/>
        </w:rPr>
        <w:t xml:space="preserve">, the University is proud to </w:t>
      </w:r>
      <w:r w:rsidR="00741F18" w:rsidRPr="00E137F7">
        <w:rPr>
          <w:rFonts w:ascii="Arial" w:hAnsi="Arial" w:cs="Arial"/>
          <w:color w:val="000000"/>
          <w:sz w:val="22"/>
          <w:szCs w:val="22"/>
        </w:rPr>
        <w:t>launch</w:t>
      </w:r>
      <w:r w:rsidR="000A177D" w:rsidRPr="00E137F7">
        <w:rPr>
          <w:rFonts w:ascii="Arial" w:hAnsi="Arial" w:cs="Arial"/>
          <w:color w:val="000000"/>
          <w:sz w:val="22"/>
          <w:szCs w:val="22"/>
        </w:rPr>
        <w:t xml:space="preserve"> </w:t>
      </w:r>
      <w:r w:rsidR="00A97767" w:rsidRPr="00E137F7">
        <w:rPr>
          <w:rFonts w:ascii="Arial" w:hAnsi="Arial" w:cs="Arial"/>
          <w:color w:val="000000"/>
          <w:sz w:val="22"/>
          <w:szCs w:val="22"/>
        </w:rPr>
        <w:t>our</w:t>
      </w:r>
      <w:r w:rsidRPr="00E137F7">
        <w:rPr>
          <w:rFonts w:ascii="Arial" w:hAnsi="Arial" w:cs="Arial"/>
          <w:color w:val="000000"/>
          <w:sz w:val="22"/>
          <w:szCs w:val="22"/>
        </w:rPr>
        <w:t xml:space="preserve"> </w:t>
      </w:r>
      <w:bookmarkStart w:id="1" w:name="_Hlk143778398"/>
      <w:r w:rsidR="00931F04">
        <w:rPr>
          <w:rFonts w:ascii="Arial" w:hAnsi="Arial" w:cs="Arial"/>
          <w:color w:val="000000"/>
          <w:sz w:val="22"/>
          <w:szCs w:val="22"/>
        </w:rPr>
        <w:fldChar w:fldCharType="begin"/>
      </w:r>
      <w:r w:rsidR="00931F04">
        <w:rPr>
          <w:rFonts w:ascii="Arial" w:hAnsi="Arial" w:cs="Arial"/>
          <w:color w:val="000000"/>
          <w:sz w:val="22"/>
          <w:szCs w:val="22"/>
        </w:rPr>
        <w:instrText xml:space="preserve"> HYPERLINK "https://documents.manchester.ac.uk/display.aspx?DocID=68909" </w:instrText>
      </w:r>
      <w:r w:rsidR="00931F04">
        <w:rPr>
          <w:rFonts w:ascii="Arial" w:hAnsi="Arial" w:cs="Arial"/>
          <w:color w:val="000000"/>
          <w:sz w:val="22"/>
          <w:szCs w:val="22"/>
        </w:rPr>
        <w:fldChar w:fldCharType="separate"/>
      </w:r>
      <w:r w:rsidRPr="00931F04">
        <w:rPr>
          <w:rStyle w:val="Hyperlink"/>
          <w:rFonts w:ascii="Arial" w:hAnsi="Arial" w:cs="Arial"/>
          <w:sz w:val="22"/>
          <w:szCs w:val="22"/>
        </w:rPr>
        <w:t>Academic Returners Policy</w:t>
      </w:r>
      <w:r w:rsidR="00931F04">
        <w:rPr>
          <w:rFonts w:ascii="Arial" w:hAnsi="Arial" w:cs="Arial"/>
          <w:color w:val="000000"/>
          <w:sz w:val="22"/>
          <w:szCs w:val="22"/>
        </w:rPr>
        <w:fldChar w:fldCharType="end"/>
      </w:r>
      <w:r w:rsidR="005A76D5" w:rsidRPr="00E137F7">
        <w:rPr>
          <w:rFonts w:ascii="Arial" w:hAnsi="Arial" w:cs="Arial"/>
          <w:color w:val="000000"/>
          <w:sz w:val="22"/>
          <w:szCs w:val="22"/>
        </w:rPr>
        <w:t xml:space="preserve"> </w:t>
      </w:r>
      <w:bookmarkStart w:id="2" w:name="_Hlk143778226"/>
      <w:r w:rsidR="005A76D5" w:rsidRPr="00E137F7">
        <w:rPr>
          <w:rFonts w:ascii="Arial" w:hAnsi="Arial" w:cs="Arial"/>
          <w:color w:val="000000"/>
          <w:sz w:val="22"/>
          <w:szCs w:val="22"/>
        </w:rPr>
        <w:t>which offers funding of up to £8000</w:t>
      </w:r>
      <w:r w:rsidRPr="00E137F7">
        <w:rPr>
          <w:rFonts w:ascii="Arial" w:hAnsi="Arial" w:cs="Arial"/>
          <w:color w:val="000000"/>
          <w:sz w:val="22"/>
          <w:szCs w:val="22"/>
        </w:rPr>
        <w:t xml:space="preserve"> </w:t>
      </w:r>
      <w:r w:rsidR="00080FDE" w:rsidRPr="00E137F7">
        <w:rPr>
          <w:rFonts w:ascii="Arial" w:hAnsi="Arial" w:cs="Arial"/>
          <w:color w:val="000000"/>
          <w:sz w:val="22"/>
          <w:szCs w:val="22"/>
        </w:rPr>
        <w:t>for</w:t>
      </w:r>
      <w:r w:rsidR="005A76D5" w:rsidRPr="00E137F7">
        <w:rPr>
          <w:rFonts w:ascii="Arial" w:hAnsi="Arial" w:cs="Arial"/>
          <w:color w:val="000000"/>
          <w:sz w:val="22"/>
          <w:szCs w:val="22"/>
        </w:rPr>
        <w:t xml:space="preserve"> academic</w:t>
      </w:r>
      <w:r w:rsidR="00080FDE" w:rsidRPr="00E137F7">
        <w:rPr>
          <w:rFonts w:ascii="Arial" w:hAnsi="Arial" w:cs="Arial"/>
          <w:color w:val="000000"/>
          <w:sz w:val="22"/>
          <w:szCs w:val="22"/>
        </w:rPr>
        <w:t xml:space="preserve"> </w:t>
      </w:r>
      <w:r w:rsidRPr="00E137F7">
        <w:rPr>
          <w:rFonts w:ascii="Arial" w:hAnsi="Arial" w:cs="Arial"/>
          <w:color w:val="000000"/>
          <w:sz w:val="22"/>
          <w:szCs w:val="22"/>
        </w:rPr>
        <w:t xml:space="preserve">colleagues </w:t>
      </w:r>
      <w:bookmarkStart w:id="3" w:name="_Hlk143777838"/>
      <w:r w:rsidRPr="00E137F7">
        <w:rPr>
          <w:rFonts w:ascii="Arial" w:hAnsi="Arial" w:cs="Arial"/>
          <w:color w:val="000000"/>
          <w:sz w:val="22"/>
          <w:szCs w:val="22"/>
        </w:rPr>
        <w:t xml:space="preserve">returning from </w:t>
      </w:r>
      <w:r w:rsidR="008D3B51" w:rsidRPr="00E137F7">
        <w:rPr>
          <w:rFonts w:ascii="Arial" w:hAnsi="Arial" w:cs="Arial"/>
          <w:color w:val="000000"/>
          <w:sz w:val="22"/>
          <w:szCs w:val="22"/>
        </w:rPr>
        <w:t xml:space="preserve">an </w:t>
      </w:r>
      <w:r w:rsidRPr="00E137F7">
        <w:rPr>
          <w:rFonts w:ascii="Arial" w:hAnsi="Arial" w:cs="Arial"/>
          <w:color w:val="000000"/>
          <w:sz w:val="22"/>
          <w:szCs w:val="22"/>
        </w:rPr>
        <w:t xml:space="preserve">extended </w:t>
      </w:r>
      <w:r w:rsidR="00A4252B">
        <w:rPr>
          <w:rFonts w:ascii="Arial" w:hAnsi="Arial" w:cs="Arial"/>
          <w:color w:val="000000"/>
          <w:sz w:val="22"/>
          <w:szCs w:val="22"/>
        </w:rPr>
        <w:t>leave period</w:t>
      </w:r>
      <w:r w:rsidR="008D3B51" w:rsidRPr="00E137F7">
        <w:rPr>
          <w:rFonts w:ascii="Arial" w:hAnsi="Arial" w:cs="Arial"/>
          <w:color w:val="000000"/>
          <w:sz w:val="22"/>
          <w:szCs w:val="22"/>
        </w:rPr>
        <w:t xml:space="preserve"> (of 6 months or more)</w:t>
      </w:r>
      <w:r w:rsidR="005A76D5" w:rsidRPr="00E137F7">
        <w:rPr>
          <w:rFonts w:ascii="Arial" w:hAnsi="Arial" w:cs="Arial"/>
          <w:color w:val="000000"/>
          <w:sz w:val="22"/>
          <w:szCs w:val="22"/>
        </w:rPr>
        <w:t xml:space="preserve">. </w:t>
      </w:r>
    </w:p>
    <w:bookmarkEnd w:id="1"/>
    <w:bookmarkEnd w:id="2"/>
    <w:bookmarkEnd w:id="3"/>
    <w:p w14:paraId="431AFB1A" w14:textId="4727866D" w:rsidR="00440F2B" w:rsidRPr="00E137F7" w:rsidRDefault="00440F2B" w:rsidP="00440F2B">
      <w:pPr>
        <w:pStyle w:val="NormalWeb"/>
        <w:rPr>
          <w:rFonts w:ascii="Arial" w:hAnsi="Arial" w:cs="Arial"/>
          <w:color w:val="000000"/>
          <w:sz w:val="22"/>
          <w:szCs w:val="22"/>
        </w:rPr>
      </w:pPr>
      <w:r w:rsidRPr="00E137F7">
        <w:rPr>
          <w:rFonts w:ascii="Arial" w:hAnsi="Arial" w:cs="Arial"/>
          <w:color w:val="000000"/>
          <w:sz w:val="22"/>
          <w:szCs w:val="22"/>
        </w:rPr>
        <w:t xml:space="preserve">We </w:t>
      </w:r>
      <w:r w:rsidR="0015392A" w:rsidRPr="00E137F7">
        <w:rPr>
          <w:rFonts w:ascii="Arial" w:hAnsi="Arial" w:cs="Arial"/>
          <w:color w:val="000000"/>
          <w:sz w:val="22"/>
          <w:szCs w:val="22"/>
        </w:rPr>
        <w:t>recognise</w:t>
      </w:r>
      <w:r w:rsidRPr="00E137F7">
        <w:rPr>
          <w:rFonts w:ascii="Arial" w:hAnsi="Arial" w:cs="Arial"/>
          <w:color w:val="000000"/>
          <w:sz w:val="22"/>
          <w:szCs w:val="22"/>
        </w:rPr>
        <w:t xml:space="preserve"> that when</w:t>
      </w:r>
      <w:r w:rsidR="00C955AD" w:rsidRPr="00E137F7">
        <w:rPr>
          <w:rFonts w:ascii="Arial" w:hAnsi="Arial" w:cs="Arial"/>
          <w:color w:val="000000"/>
          <w:sz w:val="22"/>
          <w:szCs w:val="22"/>
        </w:rPr>
        <w:t xml:space="preserve"> </w:t>
      </w:r>
      <w:r w:rsidR="00F22111" w:rsidRPr="00E137F7">
        <w:rPr>
          <w:rFonts w:ascii="Arial" w:hAnsi="Arial" w:cs="Arial"/>
          <w:color w:val="000000"/>
          <w:sz w:val="22"/>
          <w:szCs w:val="22"/>
        </w:rPr>
        <w:t>colleagues</w:t>
      </w:r>
      <w:r w:rsidRPr="00E137F7">
        <w:rPr>
          <w:rFonts w:ascii="Arial" w:hAnsi="Arial" w:cs="Arial"/>
          <w:color w:val="000000"/>
          <w:sz w:val="22"/>
          <w:szCs w:val="22"/>
        </w:rPr>
        <w:t xml:space="preserve"> take extended leave it can be challenging to </w:t>
      </w:r>
      <w:r w:rsidR="008D3B51" w:rsidRPr="00E137F7">
        <w:rPr>
          <w:rFonts w:ascii="Arial" w:hAnsi="Arial" w:cs="Arial"/>
          <w:color w:val="000000"/>
          <w:sz w:val="22"/>
          <w:szCs w:val="22"/>
        </w:rPr>
        <w:t xml:space="preserve">maintain or </w:t>
      </w:r>
      <w:r w:rsidRPr="00E137F7">
        <w:rPr>
          <w:rFonts w:ascii="Arial" w:hAnsi="Arial" w:cs="Arial"/>
          <w:color w:val="000000"/>
          <w:sz w:val="22"/>
          <w:szCs w:val="22"/>
        </w:rPr>
        <w:t>re-establish academic research and educational scholarship activity when they return to work</w:t>
      </w:r>
      <w:r w:rsidR="0015392A" w:rsidRPr="00E137F7">
        <w:rPr>
          <w:rFonts w:ascii="Arial" w:hAnsi="Arial" w:cs="Arial"/>
          <w:color w:val="000000"/>
          <w:sz w:val="22"/>
          <w:szCs w:val="22"/>
        </w:rPr>
        <w:t>,</w:t>
      </w:r>
      <w:r w:rsidRPr="00E137F7">
        <w:rPr>
          <w:rFonts w:ascii="Arial" w:hAnsi="Arial" w:cs="Arial"/>
          <w:color w:val="000000"/>
          <w:sz w:val="22"/>
          <w:szCs w:val="22"/>
        </w:rPr>
        <w:t xml:space="preserve"> which can have a detrimental impact on career progression. </w:t>
      </w:r>
    </w:p>
    <w:p w14:paraId="1AB957A9" w14:textId="272F1A15" w:rsidR="000A52C0" w:rsidRPr="00E137F7" w:rsidRDefault="00054D1A" w:rsidP="000A52C0">
      <w:pPr>
        <w:rPr>
          <w:rFonts w:ascii="Arial" w:hAnsi="Arial" w:cs="Arial"/>
          <w:color w:val="000000"/>
        </w:rPr>
      </w:pPr>
      <w:bookmarkStart w:id="4" w:name="_Hlk143777807"/>
      <w:r w:rsidRPr="00E137F7">
        <w:rPr>
          <w:rFonts w:ascii="Arial" w:hAnsi="Arial" w:cs="Arial"/>
        </w:rPr>
        <w:t xml:space="preserve">This policy </w:t>
      </w:r>
      <w:r w:rsidR="00A27FB6" w:rsidRPr="00E137F7">
        <w:rPr>
          <w:rFonts w:ascii="Arial" w:hAnsi="Arial" w:cs="Arial"/>
        </w:rPr>
        <w:t>aims to</w:t>
      </w:r>
      <w:r w:rsidR="00A319DF" w:rsidRPr="00E137F7">
        <w:rPr>
          <w:rFonts w:ascii="Arial" w:hAnsi="Arial" w:cs="Arial"/>
        </w:rPr>
        <w:t xml:space="preserve"> support </w:t>
      </w:r>
      <w:r w:rsidR="007F6D4A" w:rsidRPr="00E137F7">
        <w:rPr>
          <w:rFonts w:ascii="Arial" w:hAnsi="Arial" w:cs="Arial"/>
        </w:rPr>
        <w:t xml:space="preserve">academic </w:t>
      </w:r>
      <w:r w:rsidR="00A319DF" w:rsidRPr="00E137F7">
        <w:rPr>
          <w:rFonts w:ascii="Arial" w:hAnsi="Arial" w:cs="Arial"/>
        </w:rPr>
        <w:t>colleagues</w:t>
      </w:r>
      <w:r w:rsidR="007F6D4A" w:rsidRPr="00E137F7">
        <w:rPr>
          <w:rFonts w:ascii="Arial" w:hAnsi="Arial" w:cs="Arial"/>
        </w:rPr>
        <w:t xml:space="preserve"> (</w:t>
      </w:r>
      <w:r w:rsidR="000F5FBE" w:rsidRPr="00E137F7">
        <w:rPr>
          <w:rFonts w:ascii="Arial" w:hAnsi="Arial" w:cs="Arial"/>
        </w:rPr>
        <w:t xml:space="preserve">on </w:t>
      </w:r>
      <w:r w:rsidR="007F6D4A" w:rsidRPr="00E137F7">
        <w:rPr>
          <w:rFonts w:ascii="Arial" w:hAnsi="Arial" w:cs="Arial"/>
        </w:rPr>
        <w:t xml:space="preserve">Teaching and </w:t>
      </w:r>
      <w:r w:rsidR="00E81AF7" w:rsidRPr="00E137F7">
        <w:rPr>
          <w:rFonts w:ascii="Arial" w:hAnsi="Arial" w:cs="Arial"/>
        </w:rPr>
        <w:t>Research and Teaching and Scholarship</w:t>
      </w:r>
      <w:r w:rsidR="000F5FBE" w:rsidRPr="00E137F7">
        <w:rPr>
          <w:rFonts w:ascii="Arial" w:hAnsi="Arial" w:cs="Arial"/>
        </w:rPr>
        <w:t xml:space="preserve"> </w:t>
      </w:r>
      <w:bookmarkEnd w:id="4"/>
      <w:r w:rsidR="000F5FBE" w:rsidRPr="00E137F7">
        <w:rPr>
          <w:rFonts w:ascii="Arial" w:hAnsi="Arial" w:cs="Arial"/>
        </w:rPr>
        <w:t>contracts</w:t>
      </w:r>
      <w:r w:rsidR="00DE1CA4" w:rsidRPr="00E137F7">
        <w:rPr>
          <w:rFonts w:ascii="Arial" w:hAnsi="Arial" w:cs="Arial"/>
        </w:rPr>
        <w:t xml:space="preserve"> whereby contractual duties include educational scholarship and research activities</w:t>
      </w:r>
      <w:r w:rsidR="007F6D4A" w:rsidRPr="00E137F7">
        <w:rPr>
          <w:rFonts w:ascii="Arial" w:hAnsi="Arial" w:cs="Arial"/>
        </w:rPr>
        <w:t>)</w:t>
      </w:r>
      <w:r w:rsidR="008D3B51" w:rsidRPr="00E137F7">
        <w:rPr>
          <w:rFonts w:ascii="Arial" w:hAnsi="Arial" w:cs="Arial"/>
        </w:rPr>
        <w:t xml:space="preserve">. The policy is inclusive of all </w:t>
      </w:r>
      <w:r w:rsidRPr="00E137F7">
        <w:rPr>
          <w:rFonts w:ascii="Arial" w:hAnsi="Arial" w:cs="Arial"/>
        </w:rPr>
        <w:t>gender</w:t>
      </w:r>
      <w:r w:rsidR="008D3B51" w:rsidRPr="00E137F7">
        <w:rPr>
          <w:rFonts w:ascii="Arial" w:hAnsi="Arial" w:cs="Arial"/>
        </w:rPr>
        <w:t>s</w:t>
      </w:r>
      <w:r w:rsidRPr="00E137F7">
        <w:rPr>
          <w:rFonts w:ascii="Arial" w:hAnsi="Arial" w:cs="Arial"/>
        </w:rPr>
        <w:t xml:space="preserve"> </w:t>
      </w:r>
      <w:r w:rsidR="008D3B51" w:rsidRPr="00E137F7">
        <w:rPr>
          <w:rFonts w:ascii="Arial" w:hAnsi="Arial" w:cs="Arial"/>
        </w:rPr>
        <w:t>and reasons for taking</w:t>
      </w:r>
      <w:r w:rsidRPr="00E137F7">
        <w:rPr>
          <w:rFonts w:ascii="Arial" w:hAnsi="Arial" w:cs="Arial"/>
        </w:rPr>
        <w:t xml:space="preserve"> </w:t>
      </w:r>
      <w:r w:rsidR="00440F2B" w:rsidRPr="00E137F7">
        <w:rPr>
          <w:rFonts w:ascii="Arial" w:hAnsi="Arial" w:cs="Arial"/>
          <w:color w:val="000000"/>
        </w:rPr>
        <w:t xml:space="preserve">extended leave </w:t>
      </w:r>
      <w:r w:rsidR="008D3B51" w:rsidRPr="00E137F7">
        <w:rPr>
          <w:rFonts w:ascii="Arial" w:hAnsi="Arial" w:cs="Arial"/>
          <w:color w:val="000000"/>
        </w:rPr>
        <w:t>(</w:t>
      </w:r>
      <w:r w:rsidR="00440F2B" w:rsidRPr="00E137F7">
        <w:rPr>
          <w:rFonts w:ascii="Arial" w:hAnsi="Arial" w:cs="Arial"/>
          <w:color w:val="000000"/>
        </w:rPr>
        <w:t>includ</w:t>
      </w:r>
      <w:r w:rsidR="008D3B51" w:rsidRPr="00E137F7">
        <w:rPr>
          <w:rFonts w:ascii="Arial" w:hAnsi="Arial" w:cs="Arial"/>
          <w:color w:val="000000"/>
        </w:rPr>
        <w:t>ing</w:t>
      </w:r>
      <w:r w:rsidR="00C955AD" w:rsidRPr="00E137F7">
        <w:rPr>
          <w:rFonts w:ascii="Arial" w:hAnsi="Arial" w:cs="Arial"/>
          <w:color w:val="000000"/>
        </w:rPr>
        <w:t xml:space="preserve"> sickness, maternity, </w:t>
      </w:r>
      <w:r w:rsidRPr="00E137F7">
        <w:rPr>
          <w:rFonts w:ascii="Arial" w:hAnsi="Arial" w:cs="Arial"/>
          <w:color w:val="000000"/>
        </w:rPr>
        <w:t>shared parental leave</w:t>
      </w:r>
      <w:r w:rsidR="00C955AD" w:rsidRPr="00E137F7">
        <w:rPr>
          <w:rFonts w:ascii="Arial" w:hAnsi="Arial" w:cs="Arial"/>
          <w:color w:val="000000"/>
        </w:rPr>
        <w:t>, adoption or a career break</w:t>
      </w:r>
      <w:r w:rsidR="008D3B51" w:rsidRPr="00E137F7">
        <w:rPr>
          <w:rFonts w:ascii="Arial" w:hAnsi="Arial" w:cs="Arial"/>
          <w:color w:val="000000"/>
        </w:rPr>
        <w:t>)</w:t>
      </w:r>
      <w:r w:rsidR="00C955AD" w:rsidRPr="00E137F7">
        <w:rPr>
          <w:rFonts w:ascii="Arial" w:hAnsi="Arial" w:cs="Arial"/>
          <w:color w:val="000000"/>
        </w:rPr>
        <w:t xml:space="preserve">.   </w:t>
      </w:r>
    </w:p>
    <w:p w14:paraId="264396BD" w14:textId="25299A99" w:rsidR="000A52C0" w:rsidRPr="00E137F7" w:rsidRDefault="00F22111" w:rsidP="00FD2465">
      <w:pPr>
        <w:pStyle w:val="NormalWeb"/>
        <w:rPr>
          <w:rFonts w:ascii="Arial" w:hAnsi="Arial" w:cs="Arial"/>
          <w:color w:val="000000"/>
          <w:sz w:val="22"/>
          <w:szCs w:val="22"/>
        </w:rPr>
      </w:pPr>
      <w:r w:rsidRPr="00E137F7">
        <w:rPr>
          <w:rFonts w:ascii="Arial" w:hAnsi="Arial" w:cs="Arial"/>
          <w:color w:val="000000"/>
          <w:sz w:val="22"/>
          <w:szCs w:val="22"/>
        </w:rPr>
        <w:t>The funding can support colleagues</w:t>
      </w:r>
      <w:r w:rsidR="00C03ECF" w:rsidRPr="00E137F7">
        <w:rPr>
          <w:rFonts w:ascii="Arial" w:hAnsi="Arial" w:cs="Arial"/>
          <w:color w:val="000000"/>
          <w:sz w:val="22"/>
          <w:szCs w:val="22"/>
        </w:rPr>
        <w:t xml:space="preserve"> </w:t>
      </w:r>
      <w:r w:rsidR="00440F2B" w:rsidRPr="00E137F7">
        <w:rPr>
          <w:rFonts w:ascii="Arial" w:hAnsi="Arial" w:cs="Arial"/>
          <w:color w:val="000000"/>
          <w:sz w:val="22"/>
          <w:szCs w:val="22"/>
        </w:rPr>
        <w:t xml:space="preserve">to develop </w:t>
      </w:r>
      <w:r w:rsidR="000A52C0" w:rsidRPr="00E137F7">
        <w:rPr>
          <w:rFonts w:ascii="Arial" w:hAnsi="Arial" w:cs="Arial"/>
          <w:color w:val="000000"/>
          <w:sz w:val="22"/>
          <w:szCs w:val="22"/>
        </w:rPr>
        <w:t xml:space="preserve">and focus on </w:t>
      </w:r>
      <w:r w:rsidR="00440F2B" w:rsidRPr="00E137F7">
        <w:rPr>
          <w:rFonts w:ascii="Arial" w:hAnsi="Arial" w:cs="Arial"/>
          <w:color w:val="000000"/>
          <w:sz w:val="22"/>
          <w:szCs w:val="22"/>
        </w:rPr>
        <w:t xml:space="preserve">their research </w:t>
      </w:r>
      <w:r w:rsidR="008D3B51" w:rsidRPr="00E137F7">
        <w:rPr>
          <w:rFonts w:ascii="Arial" w:hAnsi="Arial" w:cs="Arial"/>
          <w:color w:val="000000"/>
          <w:sz w:val="22"/>
          <w:szCs w:val="22"/>
        </w:rPr>
        <w:t xml:space="preserve">and educational scholarship </w:t>
      </w:r>
      <w:r w:rsidR="00440F2B" w:rsidRPr="00E137F7">
        <w:rPr>
          <w:rFonts w:ascii="Arial" w:hAnsi="Arial" w:cs="Arial"/>
          <w:color w:val="000000"/>
          <w:sz w:val="22"/>
          <w:szCs w:val="22"/>
        </w:rPr>
        <w:t>which is likely to have been impacted by the leave, enabling them to maintain their career trajectory and meet their professional goals and aspirations and the goals of the University.</w:t>
      </w:r>
      <w:r w:rsidR="00BA33C2" w:rsidRPr="00E137F7">
        <w:rPr>
          <w:rFonts w:ascii="Arial" w:hAnsi="Arial" w:cs="Arial"/>
          <w:color w:val="000000"/>
          <w:sz w:val="22"/>
          <w:szCs w:val="22"/>
        </w:rPr>
        <w:t xml:space="preserve">  </w:t>
      </w:r>
    </w:p>
    <w:p w14:paraId="5C08F8C0" w14:textId="65DFF36C" w:rsidR="00FD2465" w:rsidRPr="00E137F7" w:rsidRDefault="00FD2465" w:rsidP="00FD2465">
      <w:pPr>
        <w:pStyle w:val="NormalWeb"/>
        <w:rPr>
          <w:rFonts w:ascii="Arial" w:hAnsi="Arial" w:cs="Arial"/>
          <w:color w:val="000000"/>
          <w:sz w:val="22"/>
          <w:szCs w:val="22"/>
        </w:rPr>
      </w:pPr>
      <w:r w:rsidRPr="00E137F7">
        <w:rPr>
          <w:rFonts w:ascii="Arial" w:hAnsi="Arial" w:cs="Arial"/>
          <w:color w:val="000000"/>
          <w:sz w:val="22"/>
          <w:szCs w:val="22"/>
        </w:rPr>
        <w:t xml:space="preserve">The </w:t>
      </w:r>
      <w:r w:rsidR="001853A8" w:rsidRPr="00E137F7">
        <w:rPr>
          <w:rFonts w:ascii="Arial" w:hAnsi="Arial" w:cs="Arial"/>
          <w:color w:val="000000"/>
          <w:sz w:val="22"/>
          <w:szCs w:val="22"/>
        </w:rPr>
        <w:t xml:space="preserve">available funding consists of: </w:t>
      </w:r>
    </w:p>
    <w:p w14:paraId="10016588" w14:textId="69A81986" w:rsidR="00E33302" w:rsidRPr="00E137F7" w:rsidRDefault="00FD2465" w:rsidP="00A16887">
      <w:pPr>
        <w:pStyle w:val="NormalWeb"/>
        <w:numPr>
          <w:ilvl w:val="0"/>
          <w:numId w:val="6"/>
        </w:numPr>
        <w:rPr>
          <w:rFonts w:ascii="Arial" w:hAnsi="Arial" w:cs="Arial"/>
          <w:color w:val="000000"/>
          <w:sz w:val="22"/>
          <w:szCs w:val="22"/>
        </w:rPr>
      </w:pPr>
      <w:r w:rsidRPr="1E075C5C">
        <w:rPr>
          <w:rFonts w:ascii="Arial" w:hAnsi="Arial" w:cs="Arial"/>
          <w:color w:val="000000" w:themeColor="text1"/>
          <w:sz w:val="22"/>
          <w:szCs w:val="22"/>
        </w:rPr>
        <w:t>Funding of up to £8,000 to help prioritise research and educational scholarship activity to provide short-term cover (the minimum duration of cover will be 1 semester</w:t>
      </w:r>
      <w:r w:rsidR="00333C05" w:rsidRPr="1E075C5C">
        <w:rPr>
          <w:rFonts w:ascii="Arial" w:hAnsi="Arial" w:cs="Arial"/>
          <w:color w:val="000000" w:themeColor="text1"/>
          <w:sz w:val="22"/>
          <w:szCs w:val="22"/>
        </w:rPr>
        <w:t xml:space="preserve">, </w:t>
      </w:r>
      <w:r w:rsidR="00D349FA" w:rsidRPr="1E075C5C">
        <w:rPr>
          <w:rFonts w:ascii="Arial" w:hAnsi="Arial" w:cs="Arial"/>
          <w:color w:val="000000" w:themeColor="text1"/>
          <w:sz w:val="22"/>
          <w:szCs w:val="22"/>
        </w:rPr>
        <w:t>0.5 FTE support</w:t>
      </w:r>
      <w:r w:rsidRPr="1E075C5C">
        <w:rPr>
          <w:rFonts w:ascii="Arial" w:hAnsi="Arial" w:cs="Arial"/>
          <w:color w:val="000000" w:themeColor="text1"/>
          <w:sz w:val="22"/>
          <w:szCs w:val="22"/>
        </w:rPr>
        <w:t>, but Faculties can agree a longer period up to 6 months</w:t>
      </w:r>
      <w:r w:rsidR="00D349FA" w:rsidRPr="1E075C5C">
        <w:rPr>
          <w:rFonts w:ascii="Arial" w:hAnsi="Arial" w:cs="Arial"/>
          <w:color w:val="000000" w:themeColor="text1"/>
          <w:sz w:val="22"/>
          <w:szCs w:val="22"/>
        </w:rPr>
        <w:t xml:space="preserve"> but within the £8</w:t>
      </w:r>
      <w:r w:rsidR="00333C05" w:rsidRPr="1E075C5C">
        <w:rPr>
          <w:rFonts w:ascii="Arial" w:hAnsi="Arial" w:cs="Arial"/>
          <w:color w:val="000000" w:themeColor="text1"/>
          <w:sz w:val="22"/>
          <w:szCs w:val="22"/>
        </w:rPr>
        <w:t>,000</w:t>
      </w:r>
      <w:r w:rsidR="00D349FA" w:rsidRPr="1E075C5C">
        <w:rPr>
          <w:rFonts w:ascii="Arial" w:hAnsi="Arial" w:cs="Arial"/>
          <w:color w:val="000000" w:themeColor="text1"/>
          <w:sz w:val="22"/>
          <w:szCs w:val="22"/>
        </w:rPr>
        <w:t xml:space="preserve"> funding limit</w:t>
      </w:r>
      <w:r w:rsidRPr="1E075C5C">
        <w:rPr>
          <w:rFonts w:ascii="Arial" w:hAnsi="Arial" w:cs="Arial"/>
          <w:color w:val="000000" w:themeColor="text1"/>
          <w:sz w:val="22"/>
          <w:szCs w:val="22"/>
        </w:rPr>
        <w:t xml:space="preserve">). </w:t>
      </w:r>
    </w:p>
    <w:p w14:paraId="13D1B0B6" w14:textId="3AA97E5B" w:rsidR="00E33302" w:rsidRPr="00E137F7" w:rsidRDefault="00FD2465" w:rsidP="00A16887">
      <w:pPr>
        <w:pStyle w:val="NormalWeb"/>
        <w:numPr>
          <w:ilvl w:val="0"/>
          <w:numId w:val="6"/>
        </w:numPr>
        <w:rPr>
          <w:rFonts w:ascii="Arial" w:hAnsi="Arial" w:cs="Arial"/>
          <w:color w:val="000000"/>
          <w:sz w:val="22"/>
          <w:szCs w:val="22"/>
        </w:rPr>
      </w:pPr>
      <w:r w:rsidRPr="1E075C5C">
        <w:rPr>
          <w:rFonts w:ascii="Arial" w:hAnsi="Arial" w:cs="Arial"/>
          <w:color w:val="000000" w:themeColor="text1"/>
          <w:sz w:val="22"/>
          <w:szCs w:val="22"/>
        </w:rPr>
        <w:t>Within the Faculty of Biology Medicine and Health specific funds for research, scholarship</w:t>
      </w:r>
      <w:r w:rsidR="00D349FA" w:rsidRPr="1E075C5C">
        <w:rPr>
          <w:rFonts w:ascii="Arial" w:hAnsi="Arial" w:cs="Arial"/>
          <w:color w:val="000000" w:themeColor="text1"/>
          <w:sz w:val="22"/>
          <w:szCs w:val="22"/>
        </w:rPr>
        <w:t>, professional development</w:t>
      </w:r>
      <w:r w:rsidRPr="1E075C5C">
        <w:rPr>
          <w:rFonts w:ascii="Arial" w:hAnsi="Arial" w:cs="Arial"/>
          <w:color w:val="000000" w:themeColor="text1"/>
          <w:sz w:val="22"/>
          <w:szCs w:val="22"/>
        </w:rPr>
        <w:t xml:space="preserve"> and career profiling raising activity are additionally available to apply for.</w:t>
      </w:r>
      <w:r w:rsidR="00C22D12" w:rsidRPr="1E075C5C">
        <w:rPr>
          <w:rFonts w:ascii="Arial" w:hAnsi="Arial" w:cs="Arial"/>
          <w:color w:val="000000" w:themeColor="text1"/>
          <w:sz w:val="22"/>
          <w:szCs w:val="22"/>
        </w:rPr>
        <w:t xml:space="preserve"> </w:t>
      </w:r>
      <w:r w:rsidRPr="1E075C5C">
        <w:rPr>
          <w:rFonts w:ascii="Arial" w:hAnsi="Arial" w:cs="Arial"/>
          <w:color w:val="000000" w:themeColor="text1"/>
          <w:sz w:val="22"/>
          <w:szCs w:val="22"/>
        </w:rPr>
        <w:t>The Faculties of Science and Engineering and Humanities have other specific funding support for such activity</w:t>
      </w:r>
      <w:r w:rsidR="000438F5" w:rsidRPr="1E075C5C">
        <w:rPr>
          <w:rFonts w:ascii="Arial" w:hAnsi="Arial" w:cs="Arial"/>
          <w:color w:val="000000" w:themeColor="text1"/>
          <w:sz w:val="22"/>
          <w:szCs w:val="22"/>
        </w:rPr>
        <w:t xml:space="preserve">. </w:t>
      </w:r>
      <w:r w:rsidR="00A16887" w:rsidRPr="1E075C5C">
        <w:rPr>
          <w:rFonts w:ascii="Arial" w:hAnsi="Arial" w:cs="Arial"/>
          <w:color w:val="000000" w:themeColor="text1"/>
          <w:sz w:val="22"/>
          <w:szCs w:val="22"/>
        </w:rPr>
        <w:t xml:space="preserve"> </w:t>
      </w:r>
      <w:r w:rsidR="002873F7" w:rsidRPr="1E075C5C">
        <w:rPr>
          <w:rFonts w:ascii="Arial" w:hAnsi="Arial" w:cs="Arial"/>
          <w:color w:val="000000" w:themeColor="text1"/>
          <w:sz w:val="22"/>
          <w:szCs w:val="22"/>
        </w:rPr>
        <w:t>E</w:t>
      </w:r>
      <w:r w:rsidR="009E68B1" w:rsidRPr="1E075C5C">
        <w:rPr>
          <w:rFonts w:ascii="Arial" w:hAnsi="Arial" w:cs="Arial"/>
          <w:color w:val="000000" w:themeColor="text1"/>
          <w:sz w:val="22"/>
          <w:szCs w:val="22"/>
        </w:rPr>
        <w:t xml:space="preserve">mployees should contact their Line Manager or Head of School to discuss </w:t>
      </w:r>
      <w:r w:rsidR="00FE0485" w:rsidRPr="1E075C5C">
        <w:rPr>
          <w:rFonts w:ascii="Arial" w:hAnsi="Arial" w:cs="Arial"/>
          <w:color w:val="000000" w:themeColor="text1"/>
          <w:sz w:val="22"/>
          <w:szCs w:val="22"/>
        </w:rPr>
        <w:t xml:space="preserve">other specific funding </w:t>
      </w:r>
      <w:r w:rsidR="000438F5" w:rsidRPr="1E075C5C">
        <w:rPr>
          <w:rFonts w:ascii="Arial" w:hAnsi="Arial" w:cs="Arial"/>
          <w:color w:val="000000" w:themeColor="text1"/>
          <w:sz w:val="22"/>
          <w:szCs w:val="22"/>
        </w:rPr>
        <w:t>opportunities further</w:t>
      </w:r>
      <w:r w:rsidR="009E68B1" w:rsidRPr="1E075C5C">
        <w:rPr>
          <w:rFonts w:ascii="Arial" w:hAnsi="Arial" w:cs="Arial"/>
          <w:color w:val="000000" w:themeColor="text1"/>
          <w:sz w:val="22"/>
          <w:szCs w:val="22"/>
        </w:rPr>
        <w:t>.</w:t>
      </w:r>
    </w:p>
    <w:p w14:paraId="41ECF81F" w14:textId="530DF947" w:rsidR="1E075C5C" w:rsidRDefault="1E075C5C" w:rsidP="1E075C5C">
      <w:pPr>
        <w:rPr>
          <w:rFonts w:ascii="Arial" w:hAnsi="Arial" w:cs="Arial"/>
        </w:rPr>
      </w:pPr>
    </w:p>
    <w:p w14:paraId="3513744D" w14:textId="6D9EFA27" w:rsidR="00E86FEE" w:rsidRPr="00E137F7" w:rsidRDefault="004C123A">
      <w:pPr>
        <w:rPr>
          <w:rFonts w:ascii="Arial" w:hAnsi="Arial" w:cs="Arial"/>
        </w:rPr>
      </w:pPr>
      <w:r w:rsidRPr="00E137F7">
        <w:rPr>
          <w:rFonts w:ascii="Arial" w:hAnsi="Arial" w:cs="Arial"/>
        </w:rPr>
        <w:t xml:space="preserve">The funding is designed to be flexible for colleagues and their line managers in arranging a best-fit for the individual’s research or scholarship and the cover </w:t>
      </w:r>
      <w:r w:rsidR="00D349FA" w:rsidRPr="00E137F7">
        <w:rPr>
          <w:rFonts w:ascii="Arial" w:hAnsi="Arial" w:cs="Arial"/>
        </w:rPr>
        <w:t xml:space="preserve">and support </w:t>
      </w:r>
      <w:r w:rsidRPr="00E137F7">
        <w:rPr>
          <w:rFonts w:ascii="Arial" w:hAnsi="Arial" w:cs="Arial"/>
        </w:rPr>
        <w:t>required by the School</w:t>
      </w:r>
      <w:r w:rsidR="00D349FA" w:rsidRPr="00E137F7">
        <w:rPr>
          <w:rFonts w:ascii="Arial" w:hAnsi="Arial" w:cs="Arial"/>
        </w:rPr>
        <w:t>.</w:t>
      </w:r>
    </w:p>
    <w:p w14:paraId="7B34DD1D" w14:textId="42CFB304" w:rsidR="000A165E" w:rsidRPr="00E137F7" w:rsidRDefault="000A165E">
      <w:pPr>
        <w:rPr>
          <w:rFonts w:ascii="Arial" w:hAnsi="Arial" w:cs="Arial"/>
          <w:b/>
          <w:bCs/>
          <w:color w:val="000000" w:themeColor="text1"/>
        </w:rPr>
      </w:pPr>
      <w:r w:rsidRPr="00E137F7">
        <w:rPr>
          <w:rFonts w:ascii="Arial" w:hAnsi="Arial" w:cs="Arial"/>
          <w:b/>
          <w:bCs/>
          <w:color w:val="000000" w:themeColor="text1"/>
        </w:rPr>
        <w:t xml:space="preserve">Quotes from previous applicants </w:t>
      </w:r>
    </w:p>
    <w:p w14:paraId="0CD1100B" w14:textId="621F00FE" w:rsidR="000A165E" w:rsidRPr="00E137F7" w:rsidRDefault="000A165E">
      <w:pPr>
        <w:rPr>
          <w:rFonts w:ascii="Arial" w:hAnsi="Arial" w:cs="Arial"/>
          <w:i/>
          <w:iCs/>
        </w:rPr>
      </w:pPr>
      <w:r w:rsidRPr="00E137F7">
        <w:rPr>
          <w:rFonts w:ascii="Arial" w:hAnsi="Arial" w:cs="Arial"/>
          <w:i/>
          <w:iCs/>
        </w:rPr>
        <w:t xml:space="preserve"> ‘Returning to academic and scholarly work after a period of parental leave is extremely daunting. This scheme provides vital time and space for academic thought and writing and has the potential to keep more returning parents in academic careers’.</w:t>
      </w:r>
    </w:p>
    <w:p w14:paraId="4C27C45E" w14:textId="7C564F78" w:rsidR="000A165E" w:rsidRPr="00E137F7" w:rsidRDefault="000A165E" w:rsidP="000A165E">
      <w:pPr>
        <w:rPr>
          <w:rFonts w:ascii="Arial" w:hAnsi="Arial" w:cs="Arial"/>
          <w:i/>
          <w:iCs/>
        </w:rPr>
      </w:pPr>
      <w:r w:rsidRPr="00E137F7">
        <w:rPr>
          <w:rFonts w:ascii="Arial" w:hAnsi="Arial" w:cs="Arial"/>
          <w:i/>
          <w:iCs/>
        </w:rPr>
        <w:t xml:space="preserve">‘The best thing that has happened to me in the Uni’. </w:t>
      </w:r>
    </w:p>
    <w:p w14:paraId="57605F64" w14:textId="706F457D" w:rsidR="000A165E" w:rsidRPr="00E137F7" w:rsidRDefault="000A165E">
      <w:pPr>
        <w:rPr>
          <w:rFonts w:ascii="Arial" w:hAnsi="Arial" w:cs="Arial"/>
          <w:i/>
          <w:iCs/>
        </w:rPr>
      </w:pPr>
      <w:r w:rsidRPr="00E137F7">
        <w:rPr>
          <w:rFonts w:ascii="Arial" w:hAnsi="Arial" w:cs="Arial"/>
          <w:i/>
          <w:iCs/>
        </w:rPr>
        <w:t>'</w:t>
      </w:r>
      <w:r w:rsidR="00DE4BA4" w:rsidRPr="00E137F7">
        <w:rPr>
          <w:rFonts w:ascii="Arial" w:hAnsi="Arial" w:cs="Arial"/>
          <w:i/>
          <w:iCs/>
        </w:rPr>
        <w:t>H</w:t>
      </w:r>
      <w:r w:rsidRPr="00E137F7">
        <w:rPr>
          <w:rFonts w:ascii="Arial" w:hAnsi="Arial" w:cs="Arial"/>
          <w:i/>
          <w:iCs/>
        </w:rPr>
        <w:t xml:space="preserve">ugely beneficial to me... I have been able to submit one internal and three small external research grants, </w:t>
      </w:r>
      <w:r w:rsidR="00D349FA" w:rsidRPr="00E137F7">
        <w:rPr>
          <w:rFonts w:ascii="Arial" w:hAnsi="Arial" w:cs="Arial"/>
          <w:i/>
          <w:iCs/>
        </w:rPr>
        <w:t>…</w:t>
      </w:r>
      <w:r w:rsidRPr="00E137F7">
        <w:rPr>
          <w:rFonts w:ascii="Arial" w:hAnsi="Arial" w:cs="Arial"/>
          <w:i/>
          <w:iCs/>
        </w:rPr>
        <w:t xml:space="preserve"> and have another larger grant in progress. I’m delighted to say my applications this year have been successful... These are my first wins after two years … they are a huge boost to my confidence and hopefully the longevity of my research career.’</w:t>
      </w:r>
      <w:r w:rsidRPr="00E137F7">
        <w:rPr>
          <w:rFonts w:ascii="Arial" w:hAnsi="Arial" w:cs="Arial"/>
          <w:i/>
          <w:iCs/>
        </w:rPr>
        <w:br/>
      </w:r>
      <w:r w:rsidR="00A4252B">
        <w:rPr>
          <w:rFonts w:ascii="Arial" w:hAnsi="Arial" w:cs="Arial"/>
          <w:i/>
          <w:iCs/>
        </w:rPr>
        <w:lastRenderedPageBreak/>
        <w:br/>
      </w:r>
    </w:p>
    <w:p w14:paraId="71E56A99" w14:textId="4F80FD19" w:rsidR="00D87D88" w:rsidRPr="00E137F7" w:rsidRDefault="00F033A5" w:rsidP="00D87D88">
      <w:pPr>
        <w:pStyle w:val="ListParagraph"/>
        <w:numPr>
          <w:ilvl w:val="0"/>
          <w:numId w:val="1"/>
        </w:numPr>
        <w:rPr>
          <w:rFonts w:ascii="Arial" w:hAnsi="Arial" w:cs="Arial"/>
          <w:b/>
          <w:bCs/>
        </w:rPr>
      </w:pPr>
      <w:r w:rsidRPr="00E137F7">
        <w:rPr>
          <w:rFonts w:ascii="Arial" w:hAnsi="Arial" w:cs="Arial"/>
          <w:b/>
          <w:bCs/>
        </w:rPr>
        <w:t xml:space="preserve">Eligibility </w:t>
      </w:r>
      <w:r w:rsidR="00D87D88" w:rsidRPr="00E137F7">
        <w:rPr>
          <w:rFonts w:ascii="Arial" w:hAnsi="Arial" w:cs="Arial"/>
          <w:b/>
          <w:bCs/>
        </w:rPr>
        <w:t xml:space="preserve"> </w:t>
      </w:r>
    </w:p>
    <w:p w14:paraId="28560B7B" w14:textId="06EFAEDF" w:rsidR="00DE1CA4" w:rsidRPr="00E137F7" w:rsidRDefault="003412CF" w:rsidP="00D87D88">
      <w:pPr>
        <w:rPr>
          <w:rFonts w:ascii="Arial" w:hAnsi="Arial" w:cs="Arial"/>
        </w:rPr>
      </w:pPr>
      <w:r w:rsidRPr="00E137F7">
        <w:rPr>
          <w:rFonts w:ascii="Arial" w:hAnsi="Arial" w:cs="Arial"/>
        </w:rPr>
        <w:t>This scheme is available for academic employees</w:t>
      </w:r>
      <w:r w:rsidR="00DE1CA4" w:rsidRPr="00E137F7">
        <w:rPr>
          <w:rFonts w:ascii="Arial" w:hAnsi="Arial" w:cs="Arial"/>
        </w:rPr>
        <w:t xml:space="preserve"> (on Teaching and Research and Teaching and Scholarship contracts whereby contractual duties include educational scholarship and research </w:t>
      </w:r>
      <w:r w:rsidR="004346CE" w:rsidRPr="00E137F7">
        <w:rPr>
          <w:rFonts w:ascii="Arial" w:hAnsi="Arial" w:cs="Arial"/>
        </w:rPr>
        <w:t>activities) who</w:t>
      </w:r>
      <w:r w:rsidRPr="00E137F7">
        <w:rPr>
          <w:rFonts w:ascii="Arial" w:hAnsi="Arial" w:cs="Arial"/>
        </w:rPr>
        <w:t xml:space="preserve"> have been on, are currently on</w:t>
      </w:r>
      <w:r w:rsidR="00D349FA" w:rsidRPr="00E137F7">
        <w:rPr>
          <w:rFonts w:ascii="Arial" w:hAnsi="Arial" w:cs="Arial"/>
        </w:rPr>
        <w:t>,</w:t>
      </w:r>
      <w:r w:rsidRPr="00E137F7">
        <w:rPr>
          <w:rFonts w:ascii="Arial" w:hAnsi="Arial" w:cs="Arial"/>
        </w:rPr>
        <w:t xml:space="preserve"> or are due to commence a period of leave which is over a 6-month continuous period. </w:t>
      </w:r>
    </w:p>
    <w:p w14:paraId="48737C0A" w14:textId="080345A7" w:rsidR="00D87D88" w:rsidRPr="00E137F7" w:rsidRDefault="003412CF" w:rsidP="00D87D88">
      <w:pPr>
        <w:rPr>
          <w:rFonts w:ascii="Arial" w:hAnsi="Arial" w:cs="Arial"/>
        </w:rPr>
      </w:pPr>
      <w:r w:rsidRPr="00E137F7">
        <w:rPr>
          <w:rFonts w:ascii="Arial" w:hAnsi="Arial" w:cs="Arial"/>
        </w:rPr>
        <w:t xml:space="preserve">Employees on a fixed-term contract should hold a contract of employment for a sufficient period and no less than 12 months beyond the date of their application to permit the funds to be spent.  </w:t>
      </w:r>
    </w:p>
    <w:p w14:paraId="07448FD3" w14:textId="77777777" w:rsidR="00A4252B" w:rsidRDefault="00A4252B" w:rsidP="00A4252B">
      <w:pPr>
        <w:rPr>
          <w:rFonts w:ascii="Arial" w:hAnsi="Arial" w:cs="Arial"/>
          <w:b/>
          <w:bCs/>
        </w:rPr>
      </w:pPr>
    </w:p>
    <w:p w14:paraId="4129C3AE" w14:textId="5B4BD559" w:rsidR="0045451B" w:rsidRPr="00E137F7" w:rsidRDefault="0045451B" w:rsidP="00A4252B">
      <w:pPr>
        <w:rPr>
          <w:rFonts w:ascii="Arial" w:hAnsi="Arial" w:cs="Arial"/>
          <w:b/>
          <w:bCs/>
        </w:rPr>
      </w:pPr>
      <w:r w:rsidRPr="00E137F7">
        <w:rPr>
          <w:rFonts w:ascii="Arial" w:hAnsi="Arial" w:cs="Arial"/>
          <w:b/>
          <w:bCs/>
        </w:rPr>
        <w:t>Application process  </w:t>
      </w:r>
    </w:p>
    <w:p w14:paraId="5B721812" w14:textId="5D48CD5A" w:rsidR="0002390F" w:rsidRPr="00A4252B" w:rsidRDefault="38003F23" w:rsidP="0002390F">
      <w:pPr>
        <w:pStyle w:val="ListParagraph"/>
        <w:numPr>
          <w:ilvl w:val="0"/>
          <w:numId w:val="7"/>
        </w:numPr>
        <w:rPr>
          <w:rFonts w:ascii="Arial" w:hAnsi="Arial" w:cs="Arial"/>
        </w:rPr>
      </w:pPr>
      <w:r w:rsidRPr="00A4252B">
        <w:rPr>
          <w:rFonts w:ascii="Arial" w:hAnsi="Arial" w:cs="Arial"/>
        </w:rPr>
        <w:t xml:space="preserve">Eligible employees are required to complete the </w:t>
      </w:r>
      <w:hyperlink r:id="rId7">
        <w:r w:rsidR="1666D9A8" w:rsidRPr="00A4252B">
          <w:rPr>
            <w:rStyle w:val="Hyperlink"/>
            <w:rFonts w:ascii="Arial" w:eastAsia="Open Sans" w:hAnsi="Arial" w:cs="Arial"/>
            <w:sz w:val="24"/>
            <w:szCs w:val="24"/>
          </w:rPr>
          <w:t xml:space="preserve">Academic Returner Application Form </w:t>
        </w:r>
      </w:hyperlink>
      <w:r w:rsidR="1666D9A8" w:rsidRPr="00A4252B">
        <w:rPr>
          <w:rFonts w:ascii="Arial" w:eastAsia="Arial" w:hAnsi="Arial" w:cs="Arial"/>
        </w:rPr>
        <w:t xml:space="preserve"> </w:t>
      </w:r>
    </w:p>
    <w:p w14:paraId="4268CD0F" w14:textId="4CFADAB3" w:rsidR="0002390F" w:rsidRPr="00A4252B" w:rsidRDefault="38003F23" w:rsidP="1E075C5C">
      <w:pPr>
        <w:pStyle w:val="ListParagraph"/>
        <w:numPr>
          <w:ilvl w:val="0"/>
          <w:numId w:val="7"/>
        </w:numPr>
        <w:rPr>
          <w:rFonts w:ascii="Arial" w:hAnsi="Arial" w:cs="Arial"/>
        </w:rPr>
      </w:pPr>
      <w:r w:rsidRPr="00A4252B">
        <w:rPr>
          <w:rFonts w:ascii="Arial" w:hAnsi="Arial" w:cs="Arial"/>
          <w:b/>
          <w:bCs/>
        </w:rPr>
        <w:t>Head of Department</w:t>
      </w:r>
      <w:r w:rsidR="0002390F" w:rsidRPr="00A4252B">
        <w:rPr>
          <w:rFonts w:ascii="Arial" w:hAnsi="Arial" w:cs="Arial"/>
          <w:b/>
          <w:bCs/>
        </w:rPr>
        <w:t>’s and Heads of School</w:t>
      </w:r>
      <w:r w:rsidR="0002390F" w:rsidRPr="00A4252B">
        <w:rPr>
          <w:rFonts w:ascii="Arial" w:hAnsi="Arial" w:cs="Arial"/>
        </w:rPr>
        <w:t xml:space="preserve"> are responsible for approving the application form. If approval is not granted to the applicant the Head of Department/Head of School must ensure that the reason is confirmed via the application form. </w:t>
      </w:r>
    </w:p>
    <w:p w14:paraId="0569E5E7" w14:textId="38A238C6" w:rsidR="38003F23" w:rsidRPr="00A4252B" w:rsidRDefault="38003F23" w:rsidP="0002390F">
      <w:pPr>
        <w:pStyle w:val="ListParagraph"/>
        <w:numPr>
          <w:ilvl w:val="0"/>
          <w:numId w:val="7"/>
        </w:numPr>
        <w:rPr>
          <w:rFonts w:ascii="Arial" w:hAnsi="Arial" w:cs="Arial"/>
        </w:rPr>
      </w:pPr>
      <w:r w:rsidRPr="00A4252B">
        <w:rPr>
          <w:rFonts w:ascii="Arial" w:hAnsi="Arial" w:cs="Arial"/>
        </w:rPr>
        <w:t xml:space="preserve">The final outcome of the application will be confirmed via the </w:t>
      </w:r>
      <w:r w:rsidRPr="00A4252B">
        <w:rPr>
          <w:rFonts w:ascii="Arial" w:hAnsi="Arial" w:cs="Arial"/>
          <w:b/>
          <w:bCs/>
        </w:rPr>
        <w:t>Head of Department/Head of School Operations</w:t>
      </w:r>
      <w:r w:rsidRPr="00A4252B">
        <w:rPr>
          <w:rFonts w:ascii="Arial" w:hAnsi="Arial" w:cs="Arial"/>
        </w:rPr>
        <w:t xml:space="preserve"> to the applicant within one mon</w:t>
      </w:r>
      <w:r w:rsidR="229A787C" w:rsidRPr="00A4252B">
        <w:rPr>
          <w:rFonts w:ascii="Arial" w:hAnsi="Arial" w:cs="Arial"/>
        </w:rPr>
        <w:t xml:space="preserve">th of the application being made. </w:t>
      </w:r>
      <w:r w:rsidRPr="00A4252B">
        <w:rPr>
          <w:rFonts w:ascii="Arial" w:hAnsi="Arial" w:cs="Arial"/>
        </w:rPr>
        <w:t xml:space="preserve"> </w:t>
      </w:r>
    </w:p>
    <w:p w14:paraId="7350E608" w14:textId="0E90925E" w:rsidR="00D87D88" w:rsidRPr="00E137F7" w:rsidRDefault="0045451B" w:rsidP="000A165E">
      <w:pPr>
        <w:numPr>
          <w:ilvl w:val="0"/>
          <w:numId w:val="1"/>
        </w:numPr>
        <w:rPr>
          <w:rFonts w:ascii="Arial" w:hAnsi="Arial" w:cs="Arial"/>
          <w:b/>
          <w:bCs/>
        </w:rPr>
      </w:pPr>
      <w:r w:rsidRPr="00E137F7">
        <w:rPr>
          <w:rFonts w:ascii="Arial" w:hAnsi="Arial" w:cs="Arial"/>
          <w:b/>
          <w:bCs/>
        </w:rPr>
        <w:t>Evaluation  </w:t>
      </w:r>
    </w:p>
    <w:p w14:paraId="66E8AC1C" w14:textId="5F9DD644" w:rsidR="00D87D88" w:rsidRPr="00A4252B" w:rsidRDefault="00D87D88" w:rsidP="00A4252B">
      <w:pPr>
        <w:ind w:left="360"/>
        <w:rPr>
          <w:rFonts w:ascii="Arial" w:hAnsi="Arial" w:cs="Arial"/>
        </w:rPr>
      </w:pPr>
      <w:r w:rsidRPr="00E137F7">
        <w:rPr>
          <w:rFonts w:ascii="Arial" w:hAnsi="Arial" w:cs="Arial"/>
          <w:color w:val="000000"/>
        </w:rPr>
        <w:t xml:space="preserve">As a condition of the funding, successful applicants are required to complete an </w:t>
      </w:r>
      <w:hyperlink r:id="rId8" w:history="1">
        <w:r w:rsidRPr="0035184B">
          <w:rPr>
            <w:rStyle w:val="Hyperlink"/>
            <w:rFonts w:ascii="Arial" w:hAnsi="Arial" w:cs="Arial"/>
          </w:rPr>
          <w:t xml:space="preserve">Academic Returners </w:t>
        </w:r>
        <w:r w:rsidR="0035184B" w:rsidRPr="0035184B">
          <w:rPr>
            <w:rStyle w:val="Hyperlink"/>
            <w:rFonts w:ascii="Arial" w:hAnsi="Arial" w:cs="Arial"/>
          </w:rPr>
          <w:t>Three</w:t>
        </w:r>
        <w:r w:rsidRPr="0035184B">
          <w:rPr>
            <w:rStyle w:val="Hyperlink"/>
            <w:rFonts w:ascii="Arial" w:hAnsi="Arial" w:cs="Arial"/>
          </w:rPr>
          <w:t xml:space="preserve"> Month Evaluation Survey</w:t>
        </w:r>
      </w:hyperlink>
      <w:r w:rsidRPr="00E137F7">
        <w:rPr>
          <w:rFonts w:ascii="Arial" w:hAnsi="Arial" w:cs="Arial"/>
          <w:color w:val="000000"/>
        </w:rPr>
        <w:t xml:space="preserve"> outlining the benefits of the policy, how the funding was </w:t>
      </w:r>
      <w:r w:rsidR="00644902">
        <w:rPr>
          <w:rFonts w:ascii="Arial" w:hAnsi="Arial" w:cs="Arial"/>
          <w:color w:val="000000"/>
        </w:rPr>
        <w:t>utilised</w:t>
      </w:r>
      <w:r w:rsidRPr="00E137F7">
        <w:rPr>
          <w:rFonts w:ascii="Arial" w:hAnsi="Arial" w:cs="Arial"/>
          <w:color w:val="000000"/>
        </w:rPr>
        <w:t xml:space="preserve"> and how the funding supported their career advancement specifically highlighting any outputs </w:t>
      </w:r>
      <w:r w:rsidR="00D349FA" w:rsidRPr="00E137F7">
        <w:rPr>
          <w:rFonts w:ascii="Arial" w:hAnsi="Arial" w:cs="Arial"/>
          <w:color w:val="000000"/>
        </w:rPr>
        <w:t xml:space="preserve">and impacts </w:t>
      </w:r>
      <w:r w:rsidRPr="00E137F7">
        <w:rPr>
          <w:rFonts w:ascii="Arial" w:hAnsi="Arial" w:cs="Arial"/>
          <w:color w:val="000000"/>
        </w:rPr>
        <w:t>such as publications, grants</w:t>
      </w:r>
      <w:r w:rsidR="00D349FA" w:rsidRPr="00E137F7">
        <w:rPr>
          <w:rFonts w:ascii="Arial" w:hAnsi="Arial" w:cs="Arial"/>
          <w:color w:val="000000"/>
        </w:rPr>
        <w:t xml:space="preserve">, senior roles promotion, wellbeing </w:t>
      </w:r>
      <w:r w:rsidR="00E137F7" w:rsidRPr="00E137F7">
        <w:rPr>
          <w:rFonts w:ascii="Arial" w:hAnsi="Arial" w:cs="Arial"/>
          <w:color w:val="000000"/>
        </w:rPr>
        <w:t>benefits etc</w:t>
      </w:r>
      <w:r w:rsidRPr="00E137F7">
        <w:rPr>
          <w:rFonts w:ascii="Arial" w:hAnsi="Arial" w:cs="Arial"/>
          <w:color w:val="000000"/>
        </w:rPr>
        <w:t xml:space="preserve">.  </w:t>
      </w:r>
    </w:p>
    <w:p w14:paraId="576C1D4C" w14:textId="3F46C5C0" w:rsidR="00B47D11" w:rsidRPr="00E137F7" w:rsidRDefault="00931F04">
      <w:pPr>
        <w:rPr>
          <w:rFonts w:ascii="Arial" w:hAnsi="Arial" w:cs="Arial"/>
          <w:b/>
          <w:bCs/>
        </w:rPr>
      </w:pPr>
      <w:r>
        <w:rPr>
          <w:rFonts w:ascii="Arial" w:hAnsi="Arial" w:cs="Arial"/>
          <w:b/>
          <w:bCs/>
        </w:rPr>
        <w:br/>
      </w:r>
      <w:r w:rsidR="00B47D11" w:rsidRPr="00E137F7">
        <w:rPr>
          <w:rFonts w:ascii="Arial" w:hAnsi="Arial" w:cs="Arial"/>
          <w:b/>
          <w:bCs/>
        </w:rPr>
        <w:t xml:space="preserve">More Information </w:t>
      </w:r>
    </w:p>
    <w:p w14:paraId="45F7ED47" w14:textId="4531D4AE" w:rsidR="002E4B1A" w:rsidRPr="00D87D88" w:rsidRDefault="00440F2B" w:rsidP="0035184B">
      <w:pPr>
        <w:tabs>
          <w:tab w:val="left" w:pos="6510"/>
        </w:tabs>
        <w:rPr>
          <w:rFonts w:ascii="Arial" w:hAnsi="Arial" w:cs="Arial"/>
        </w:rPr>
      </w:pPr>
      <w:r w:rsidRPr="00E137F7">
        <w:rPr>
          <w:rFonts w:ascii="Arial" w:hAnsi="Arial" w:cs="Arial"/>
        </w:rPr>
        <w:t xml:space="preserve">For more information read the </w:t>
      </w:r>
      <w:hyperlink r:id="rId9" w:history="1">
        <w:r w:rsidRPr="00931F04">
          <w:rPr>
            <w:rStyle w:val="Hyperlink"/>
            <w:rFonts w:ascii="Arial" w:hAnsi="Arial" w:cs="Arial"/>
          </w:rPr>
          <w:t>Academic Returners Policy</w:t>
        </w:r>
      </w:hyperlink>
      <w:r w:rsidRPr="00E137F7">
        <w:rPr>
          <w:rFonts w:ascii="Arial" w:hAnsi="Arial" w:cs="Arial"/>
        </w:rPr>
        <w:t xml:space="preserve">.  </w:t>
      </w:r>
      <w:r w:rsidR="002E4B1A" w:rsidRPr="00E137F7">
        <w:rPr>
          <w:rFonts w:ascii="Arial" w:hAnsi="Arial" w:cs="Arial"/>
        </w:rPr>
        <w:t xml:space="preserve"> </w:t>
      </w:r>
      <w:r w:rsidR="0035184B">
        <w:rPr>
          <w:rFonts w:ascii="Arial" w:hAnsi="Arial" w:cs="Arial"/>
        </w:rPr>
        <w:tab/>
      </w:r>
    </w:p>
    <w:p w14:paraId="3E1C7CA9" w14:textId="65E72633" w:rsidR="002E4B1A" w:rsidRPr="00D87D88" w:rsidRDefault="002E4B1A">
      <w:pPr>
        <w:rPr>
          <w:rFonts w:ascii="Arial" w:hAnsi="Arial" w:cs="Arial"/>
          <w:b/>
          <w:bCs/>
        </w:rPr>
      </w:pPr>
    </w:p>
    <w:p w14:paraId="6FB16551" w14:textId="77777777" w:rsidR="002E4B1A" w:rsidRPr="00D87D88" w:rsidRDefault="002E4B1A">
      <w:pPr>
        <w:rPr>
          <w:rFonts w:ascii="Arial" w:hAnsi="Arial" w:cs="Arial"/>
          <w:b/>
          <w:bCs/>
        </w:rPr>
      </w:pPr>
    </w:p>
    <w:sectPr w:rsidR="002E4B1A" w:rsidRPr="00D87D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10EF3" w14:textId="77777777" w:rsidR="00235C98" w:rsidRDefault="00235C98" w:rsidP="00080FDE">
      <w:pPr>
        <w:spacing w:after="0" w:line="240" w:lineRule="auto"/>
      </w:pPr>
      <w:r>
        <w:separator/>
      </w:r>
    </w:p>
  </w:endnote>
  <w:endnote w:type="continuationSeparator" w:id="0">
    <w:p w14:paraId="3F1279FC" w14:textId="77777777" w:rsidR="00235C98" w:rsidRDefault="00235C98" w:rsidP="0008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225E6" w14:textId="77777777" w:rsidR="00235C98" w:rsidRDefault="00235C98" w:rsidP="00080FDE">
      <w:pPr>
        <w:spacing w:after="0" w:line="240" w:lineRule="auto"/>
      </w:pPr>
      <w:r>
        <w:separator/>
      </w:r>
    </w:p>
  </w:footnote>
  <w:footnote w:type="continuationSeparator" w:id="0">
    <w:p w14:paraId="76A2D42F" w14:textId="77777777" w:rsidR="00235C98" w:rsidRDefault="00235C98" w:rsidP="00080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90F26"/>
    <w:multiLevelType w:val="hybridMultilevel"/>
    <w:tmpl w:val="B33EFE00"/>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303526"/>
    <w:multiLevelType w:val="hybridMultilevel"/>
    <w:tmpl w:val="79148E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3A2E15"/>
    <w:multiLevelType w:val="hybridMultilevel"/>
    <w:tmpl w:val="4F54A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2B1D93"/>
    <w:multiLevelType w:val="hybridMultilevel"/>
    <w:tmpl w:val="8EC484FE"/>
    <w:lvl w:ilvl="0" w:tplc="8A066B5E">
      <w:start w:val="1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D7E7F"/>
    <w:multiLevelType w:val="hybridMultilevel"/>
    <w:tmpl w:val="494409C6"/>
    <w:lvl w:ilvl="0" w:tplc="8A066B5E">
      <w:start w:val="1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4A3F9A"/>
    <w:multiLevelType w:val="multilevel"/>
    <w:tmpl w:val="5EF6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2B5FED"/>
    <w:multiLevelType w:val="hybridMultilevel"/>
    <w:tmpl w:val="73668AE0"/>
    <w:lvl w:ilvl="0" w:tplc="8A066B5E">
      <w:start w:val="1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8C"/>
    <w:rsid w:val="0002390F"/>
    <w:rsid w:val="000438F5"/>
    <w:rsid w:val="00054D1A"/>
    <w:rsid w:val="00070FEA"/>
    <w:rsid w:val="00076624"/>
    <w:rsid w:val="00080FDE"/>
    <w:rsid w:val="000A165E"/>
    <w:rsid w:val="000A177D"/>
    <w:rsid w:val="000A52C0"/>
    <w:rsid w:val="000C6298"/>
    <w:rsid w:val="000D0943"/>
    <w:rsid w:val="000F5FBE"/>
    <w:rsid w:val="00101569"/>
    <w:rsid w:val="00110929"/>
    <w:rsid w:val="0015392A"/>
    <w:rsid w:val="001853A8"/>
    <w:rsid w:val="00210A24"/>
    <w:rsid w:val="00235C98"/>
    <w:rsid w:val="00255015"/>
    <w:rsid w:val="002873F7"/>
    <w:rsid w:val="002D1B37"/>
    <w:rsid w:val="002E4B1A"/>
    <w:rsid w:val="00333C05"/>
    <w:rsid w:val="003412CF"/>
    <w:rsid w:val="0035184B"/>
    <w:rsid w:val="003D4009"/>
    <w:rsid w:val="003D6427"/>
    <w:rsid w:val="003E2A7F"/>
    <w:rsid w:val="003E7CC7"/>
    <w:rsid w:val="004346CE"/>
    <w:rsid w:val="00440F2B"/>
    <w:rsid w:val="0045451B"/>
    <w:rsid w:val="00462990"/>
    <w:rsid w:val="0047307A"/>
    <w:rsid w:val="004C123A"/>
    <w:rsid w:val="004E2101"/>
    <w:rsid w:val="005579B3"/>
    <w:rsid w:val="005A12B6"/>
    <w:rsid w:val="005A76D5"/>
    <w:rsid w:val="00612CC7"/>
    <w:rsid w:val="00644902"/>
    <w:rsid w:val="00702873"/>
    <w:rsid w:val="00740794"/>
    <w:rsid w:val="00741F18"/>
    <w:rsid w:val="007A6A9B"/>
    <w:rsid w:val="007A6C8E"/>
    <w:rsid w:val="007C6F25"/>
    <w:rsid w:val="007F0B30"/>
    <w:rsid w:val="007F6D4A"/>
    <w:rsid w:val="00804088"/>
    <w:rsid w:val="00861178"/>
    <w:rsid w:val="008859C8"/>
    <w:rsid w:val="008A4357"/>
    <w:rsid w:val="008A770B"/>
    <w:rsid w:val="008D3B51"/>
    <w:rsid w:val="00931F04"/>
    <w:rsid w:val="009D7A2A"/>
    <w:rsid w:val="009E68B1"/>
    <w:rsid w:val="00A16887"/>
    <w:rsid w:val="00A27FB6"/>
    <w:rsid w:val="00A319DF"/>
    <w:rsid w:val="00A4252B"/>
    <w:rsid w:val="00A42738"/>
    <w:rsid w:val="00A55A0D"/>
    <w:rsid w:val="00A5737A"/>
    <w:rsid w:val="00A97767"/>
    <w:rsid w:val="00B034A4"/>
    <w:rsid w:val="00B45803"/>
    <w:rsid w:val="00B47D11"/>
    <w:rsid w:val="00BA33C2"/>
    <w:rsid w:val="00C03ECF"/>
    <w:rsid w:val="00C22D12"/>
    <w:rsid w:val="00C45B23"/>
    <w:rsid w:val="00C955AD"/>
    <w:rsid w:val="00CB2E0B"/>
    <w:rsid w:val="00D24DAE"/>
    <w:rsid w:val="00D349FA"/>
    <w:rsid w:val="00D4027D"/>
    <w:rsid w:val="00D87D88"/>
    <w:rsid w:val="00DE1CA4"/>
    <w:rsid w:val="00DE4BA4"/>
    <w:rsid w:val="00E137F7"/>
    <w:rsid w:val="00E20F6D"/>
    <w:rsid w:val="00E33302"/>
    <w:rsid w:val="00E479D6"/>
    <w:rsid w:val="00E73F2F"/>
    <w:rsid w:val="00E81AF7"/>
    <w:rsid w:val="00E86FEE"/>
    <w:rsid w:val="00EB04F6"/>
    <w:rsid w:val="00EB4EC5"/>
    <w:rsid w:val="00EC128C"/>
    <w:rsid w:val="00ED2309"/>
    <w:rsid w:val="00EE59A7"/>
    <w:rsid w:val="00EF3DF0"/>
    <w:rsid w:val="00F033A5"/>
    <w:rsid w:val="00F22111"/>
    <w:rsid w:val="00F46883"/>
    <w:rsid w:val="00F5538D"/>
    <w:rsid w:val="00F5597D"/>
    <w:rsid w:val="00FD2465"/>
    <w:rsid w:val="00FE0485"/>
    <w:rsid w:val="0906D5B4"/>
    <w:rsid w:val="0D3ABD6C"/>
    <w:rsid w:val="0EACF3E7"/>
    <w:rsid w:val="12948F9D"/>
    <w:rsid w:val="1666D9A8"/>
    <w:rsid w:val="1C6B8BFB"/>
    <w:rsid w:val="1E075C5C"/>
    <w:rsid w:val="229A787C"/>
    <w:rsid w:val="26D6171C"/>
    <w:rsid w:val="2871E77D"/>
    <w:rsid w:val="38003F23"/>
    <w:rsid w:val="42A97D38"/>
    <w:rsid w:val="6C2369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D3539"/>
  <w15:chartTrackingRefBased/>
  <w15:docId w15:val="{48C425C1-8C31-4AB7-B38E-45F83CB3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20F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24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80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FDE"/>
  </w:style>
  <w:style w:type="paragraph" w:styleId="Footer">
    <w:name w:val="footer"/>
    <w:basedOn w:val="Normal"/>
    <w:link w:val="FooterChar"/>
    <w:uiPriority w:val="99"/>
    <w:unhideWhenUsed/>
    <w:rsid w:val="00080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FDE"/>
  </w:style>
  <w:style w:type="character" w:styleId="CommentReference">
    <w:name w:val="annotation reference"/>
    <w:basedOn w:val="DefaultParagraphFont"/>
    <w:uiPriority w:val="99"/>
    <w:semiHidden/>
    <w:unhideWhenUsed/>
    <w:rsid w:val="00E479D6"/>
    <w:rPr>
      <w:sz w:val="16"/>
      <w:szCs w:val="16"/>
    </w:rPr>
  </w:style>
  <w:style w:type="paragraph" w:styleId="CommentText">
    <w:name w:val="annotation text"/>
    <w:basedOn w:val="Normal"/>
    <w:link w:val="CommentTextChar"/>
    <w:uiPriority w:val="99"/>
    <w:unhideWhenUsed/>
    <w:rsid w:val="00E479D6"/>
    <w:pPr>
      <w:spacing w:line="240" w:lineRule="auto"/>
    </w:pPr>
    <w:rPr>
      <w:sz w:val="20"/>
      <w:szCs w:val="20"/>
    </w:rPr>
  </w:style>
  <w:style w:type="character" w:customStyle="1" w:styleId="CommentTextChar">
    <w:name w:val="Comment Text Char"/>
    <w:basedOn w:val="DefaultParagraphFont"/>
    <w:link w:val="CommentText"/>
    <w:uiPriority w:val="99"/>
    <w:rsid w:val="00E479D6"/>
    <w:rPr>
      <w:sz w:val="20"/>
      <w:szCs w:val="20"/>
    </w:rPr>
  </w:style>
  <w:style w:type="paragraph" w:styleId="CommentSubject">
    <w:name w:val="annotation subject"/>
    <w:basedOn w:val="CommentText"/>
    <w:next w:val="CommentText"/>
    <w:link w:val="CommentSubjectChar"/>
    <w:uiPriority w:val="99"/>
    <w:semiHidden/>
    <w:unhideWhenUsed/>
    <w:rsid w:val="00E479D6"/>
    <w:rPr>
      <w:b/>
      <w:bCs/>
    </w:rPr>
  </w:style>
  <w:style w:type="character" w:customStyle="1" w:styleId="CommentSubjectChar">
    <w:name w:val="Comment Subject Char"/>
    <w:basedOn w:val="CommentTextChar"/>
    <w:link w:val="CommentSubject"/>
    <w:uiPriority w:val="99"/>
    <w:semiHidden/>
    <w:rsid w:val="00E479D6"/>
    <w:rPr>
      <w:b/>
      <w:bCs/>
      <w:sz w:val="20"/>
      <w:szCs w:val="20"/>
    </w:rPr>
  </w:style>
  <w:style w:type="paragraph" w:styleId="ListParagraph">
    <w:name w:val="List Paragraph"/>
    <w:basedOn w:val="Normal"/>
    <w:uiPriority w:val="34"/>
    <w:qFormat/>
    <w:rsid w:val="00D87D88"/>
    <w:pPr>
      <w:ind w:left="720"/>
      <w:contextualSpacing/>
    </w:pPr>
  </w:style>
  <w:style w:type="character" w:styleId="Hyperlink">
    <w:name w:val="Hyperlink"/>
    <w:basedOn w:val="DefaultParagraphFont"/>
    <w:uiPriority w:val="99"/>
    <w:unhideWhenUsed/>
    <w:rsid w:val="00D87D88"/>
    <w:rPr>
      <w:color w:val="0563C1" w:themeColor="hyperlink"/>
      <w:u w:val="single"/>
    </w:rPr>
  </w:style>
  <w:style w:type="character" w:customStyle="1" w:styleId="UnresolvedMention1">
    <w:name w:val="Unresolved Mention1"/>
    <w:basedOn w:val="DefaultParagraphFont"/>
    <w:uiPriority w:val="99"/>
    <w:semiHidden/>
    <w:unhideWhenUsed/>
    <w:rsid w:val="00D87D88"/>
    <w:rPr>
      <w:color w:val="605E5C"/>
      <w:shd w:val="clear" w:color="auto" w:fill="E1DFDD"/>
    </w:rPr>
  </w:style>
  <w:style w:type="character" w:customStyle="1" w:styleId="Heading2Char">
    <w:name w:val="Heading 2 Char"/>
    <w:basedOn w:val="DefaultParagraphFont"/>
    <w:link w:val="Heading2"/>
    <w:uiPriority w:val="9"/>
    <w:semiHidden/>
    <w:rsid w:val="00E20F6D"/>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D3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B51"/>
    <w:rPr>
      <w:rFonts w:ascii="Segoe UI" w:hAnsi="Segoe UI" w:cs="Segoe UI"/>
      <w:sz w:val="18"/>
      <w:szCs w:val="18"/>
    </w:rPr>
  </w:style>
  <w:style w:type="paragraph" w:styleId="Revision">
    <w:name w:val="Revision"/>
    <w:hidden/>
    <w:uiPriority w:val="99"/>
    <w:semiHidden/>
    <w:rsid w:val="00E137F7"/>
    <w:pPr>
      <w:spacing w:after="0" w:line="240" w:lineRule="auto"/>
    </w:pPr>
  </w:style>
  <w:style w:type="character" w:customStyle="1" w:styleId="UnresolvedMention">
    <w:name w:val="Unresolved Mention"/>
    <w:basedOn w:val="DefaultParagraphFont"/>
    <w:uiPriority w:val="99"/>
    <w:semiHidden/>
    <w:unhideWhenUsed/>
    <w:rsid w:val="00931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9359">
      <w:bodyDiv w:val="1"/>
      <w:marLeft w:val="0"/>
      <w:marRight w:val="0"/>
      <w:marTop w:val="0"/>
      <w:marBottom w:val="0"/>
      <w:divBdr>
        <w:top w:val="none" w:sz="0" w:space="0" w:color="auto"/>
        <w:left w:val="none" w:sz="0" w:space="0" w:color="auto"/>
        <w:bottom w:val="none" w:sz="0" w:space="0" w:color="auto"/>
        <w:right w:val="none" w:sz="0" w:space="0" w:color="auto"/>
      </w:divBdr>
    </w:div>
    <w:div w:id="1681349632">
      <w:bodyDiv w:val="1"/>
      <w:marLeft w:val="0"/>
      <w:marRight w:val="0"/>
      <w:marTop w:val="0"/>
      <w:marBottom w:val="0"/>
      <w:divBdr>
        <w:top w:val="none" w:sz="0" w:space="0" w:color="auto"/>
        <w:left w:val="none" w:sz="0" w:space="0" w:color="auto"/>
        <w:bottom w:val="none" w:sz="0" w:space="0" w:color="auto"/>
        <w:right w:val="none" w:sz="0" w:space="0" w:color="auto"/>
      </w:divBdr>
    </w:div>
    <w:div w:id="1781143389">
      <w:bodyDiv w:val="1"/>
      <w:marLeft w:val="0"/>
      <w:marRight w:val="0"/>
      <w:marTop w:val="0"/>
      <w:marBottom w:val="0"/>
      <w:divBdr>
        <w:top w:val="none" w:sz="0" w:space="0" w:color="auto"/>
        <w:left w:val="none" w:sz="0" w:space="0" w:color="auto"/>
        <w:bottom w:val="none" w:sz="0" w:space="0" w:color="auto"/>
        <w:right w:val="none" w:sz="0" w:space="0" w:color="auto"/>
      </w:divBdr>
      <w:divsChild>
        <w:div w:id="29651438">
          <w:marLeft w:val="0"/>
          <w:marRight w:val="0"/>
          <w:marTop w:val="0"/>
          <w:marBottom w:val="0"/>
          <w:divBdr>
            <w:top w:val="none" w:sz="0" w:space="0" w:color="auto"/>
            <w:left w:val="none" w:sz="0" w:space="0" w:color="auto"/>
            <w:bottom w:val="none" w:sz="0" w:space="0" w:color="auto"/>
            <w:right w:val="none" w:sz="0" w:space="0" w:color="auto"/>
          </w:divBdr>
        </w:div>
        <w:div w:id="670910492">
          <w:marLeft w:val="0"/>
          <w:marRight w:val="0"/>
          <w:marTop w:val="0"/>
          <w:marBottom w:val="0"/>
          <w:divBdr>
            <w:top w:val="none" w:sz="0" w:space="0" w:color="auto"/>
            <w:left w:val="none" w:sz="0" w:space="0" w:color="auto"/>
            <w:bottom w:val="none" w:sz="0" w:space="0" w:color="auto"/>
            <w:right w:val="none" w:sz="0" w:space="0" w:color="auto"/>
          </w:divBdr>
        </w:div>
      </w:divsChild>
    </w:div>
    <w:div w:id="209015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trics.manchester.ac.uk/jfe/form/SV_eOKwCle1iJ5q1L0" TargetMode="External"/><Relationship Id="rId3" Type="http://schemas.openxmlformats.org/officeDocument/2006/relationships/settings" Target="settings.xml"/><Relationship Id="rId7" Type="http://schemas.openxmlformats.org/officeDocument/2006/relationships/hyperlink" Target="https://documents.manchester.ac.uk/display.aspx?DocID=688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uments.manchester.ac.uk/display.aspx?DocID=68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Alithea Buchan</dc:creator>
  <cp:keywords/>
  <dc:description/>
  <cp:lastModifiedBy>Chris Lee</cp:lastModifiedBy>
  <cp:revision>2</cp:revision>
  <dcterms:created xsi:type="dcterms:W3CDTF">2023-09-08T08:14:00Z</dcterms:created>
  <dcterms:modified xsi:type="dcterms:W3CDTF">2023-09-08T08:14:00Z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d85437d8-54ef-4bdd-bd4e-51e19e054a3f</vt:lpwstr>
  </property>
</Properties>
</file>