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067C" w14:textId="31E12E68" w:rsidR="00D90FF1" w:rsidRPr="00BE2AEB" w:rsidRDefault="00B42DBA" w:rsidP="00B42DBA">
      <w:pPr>
        <w:ind w:left="-284"/>
        <w:rPr>
          <w:rFonts w:asciiTheme="minorHAnsi" w:eastAsia="Times New Roman" w:hAnsiTheme="minorHAnsi" w:cstheme="minorHAnsi"/>
          <w:sz w:val="20"/>
          <w:szCs w:val="20"/>
        </w:rPr>
      </w:pPr>
      <w:r w:rsidRPr="00BE2AEB">
        <w:rPr>
          <w:rFonts w:asciiTheme="minorHAnsi" w:hAnsiTheme="minorHAnsi" w:cstheme="minorHAnsi"/>
          <w:noProof/>
          <w:sz w:val="32"/>
          <w:szCs w:val="32"/>
          <w:lang w:val="en-GB" w:eastAsia="en-GB"/>
        </w:rPr>
        <w:drawing>
          <wp:anchor distT="0" distB="0" distL="114300" distR="114300" simplePos="0" relativeHeight="251658296" behindDoc="0" locked="0" layoutInCell="1" allowOverlap="1" wp14:anchorId="26BE0FE5" wp14:editId="7081A2ED">
            <wp:simplePos x="276225" y="457200"/>
            <wp:positionH relativeFrom="margin">
              <wp:align>left</wp:align>
            </wp:positionH>
            <wp:positionV relativeFrom="margin">
              <wp:align>top</wp:align>
            </wp:positionV>
            <wp:extent cx="1575048" cy="523875"/>
            <wp:effectExtent l="0" t="0" r="6350" b="0"/>
            <wp:wrapSquare wrapText="bothSides"/>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048" cy="523875"/>
                    </a:xfrm>
                    <a:prstGeom prst="rect">
                      <a:avLst/>
                    </a:prstGeom>
                  </pic:spPr>
                </pic:pic>
              </a:graphicData>
            </a:graphic>
          </wp:anchor>
        </w:drawing>
      </w:r>
    </w:p>
    <w:p w14:paraId="48D2755B" w14:textId="0BF7DCB1" w:rsidR="001F0325" w:rsidRPr="00BE2AEB" w:rsidRDefault="001F0325" w:rsidP="006A3E65">
      <w:pPr>
        <w:ind w:left="-426"/>
        <w:rPr>
          <w:rFonts w:asciiTheme="minorHAnsi" w:eastAsia="Times New Roman" w:hAnsiTheme="minorHAnsi" w:cstheme="minorHAnsi"/>
          <w:sz w:val="20"/>
          <w:szCs w:val="20"/>
        </w:rPr>
      </w:pPr>
    </w:p>
    <w:p w14:paraId="4CED0E3B" w14:textId="27E2D5A3" w:rsidR="001F0325" w:rsidRPr="00BE2AEB" w:rsidRDefault="001F0325" w:rsidP="001F0325">
      <w:pPr>
        <w:rPr>
          <w:rFonts w:asciiTheme="minorHAnsi" w:eastAsia="Times New Roman" w:hAnsiTheme="minorHAnsi" w:cstheme="minorHAnsi"/>
          <w:sz w:val="20"/>
          <w:szCs w:val="20"/>
        </w:rPr>
      </w:pPr>
    </w:p>
    <w:p w14:paraId="3D47D609" w14:textId="3EDA336A" w:rsidR="007D796C" w:rsidRPr="00BE2AEB" w:rsidRDefault="000554E9" w:rsidP="00B42DBA">
      <w:pPr>
        <w:ind w:left="-284"/>
        <w:rPr>
          <w:rFonts w:asciiTheme="minorHAnsi" w:eastAsia="Times New Roman" w:hAnsiTheme="minorHAnsi" w:cstheme="minorHAnsi"/>
          <w:sz w:val="20"/>
          <w:szCs w:val="20"/>
        </w:rPr>
      </w:pPr>
      <w:r w:rsidRPr="00BE2AEB">
        <w:rPr>
          <w:rFonts w:asciiTheme="minorHAnsi" w:hAnsiTheme="minorHAnsi" w:cstheme="minorHAnsi"/>
          <w:b/>
          <w:bCs/>
          <w:noProof/>
          <w:sz w:val="32"/>
          <w:szCs w:val="32"/>
          <w:lang w:val="en-GB" w:eastAsia="en-GB"/>
        </w:rPr>
        <mc:AlternateContent>
          <mc:Choice Requires="wps">
            <w:drawing>
              <wp:anchor distT="0" distB="0" distL="114300" distR="114300" simplePos="0" relativeHeight="251658290" behindDoc="0" locked="0" layoutInCell="1" allowOverlap="1" wp14:anchorId="0A169B64" wp14:editId="412FD222">
                <wp:simplePos x="0" y="0"/>
                <wp:positionH relativeFrom="margin">
                  <wp:posOffset>95250</wp:posOffset>
                </wp:positionH>
                <wp:positionV relativeFrom="margin">
                  <wp:posOffset>4733925</wp:posOffset>
                </wp:positionV>
                <wp:extent cx="9229725" cy="1403985"/>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9725" cy="1403985"/>
                        </a:xfrm>
                        <a:prstGeom prst="rect">
                          <a:avLst/>
                        </a:prstGeom>
                        <a:solidFill>
                          <a:srgbClr val="F2F2F2">
                            <a:alpha val="60000"/>
                          </a:srgbClr>
                        </a:solidFill>
                        <a:ln w="9525">
                          <a:noFill/>
                          <a:miter lim="800000"/>
                          <a:headEnd/>
                          <a:tailEnd/>
                        </a:ln>
                      </wps:spPr>
                      <wps:txbx>
                        <w:txbxContent>
                          <w:p w14:paraId="524773BB" w14:textId="77777777" w:rsidR="005040AE" w:rsidRPr="00286909" w:rsidRDefault="005040AE" w:rsidP="00286909">
                            <w:pPr>
                              <w:rPr>
                                <w:b/>
                                <w:color w:val="002060"/>
                                <w:sz w:val="60"/>
                                <w:szCs w:val="60"/>
                              </w:rPr>
                            </w:pPr>
                            <w:r w:rsidRPr="00286909">
                              <w:rPr>
                                <w:b/>
                                <w:color w:val="002060"/>
                                <w:sz w:val="60"/>
                                <w:szCs w:val="60"/>
                              </w:rPr>
                              <w:t xml:space="preserve">Safer services: </w:t>
                            </w:r>
                          </w:p>
                          <w:p w14:paraId="1A2FAB7F" w14:textId="77777777" w:rsidR="005040AE" w:rsidRPr="00286909" w:rsidRDefault="005040AE" w:rsidP="00286909">
                            <w:pPr>
                              <w:rPr>
                                <w:color w:val="002060"/>
                                <w:sz w:val="56"/>
                                <w:szCs w:val="56"/>
                              </w:rPr>
                            </w:pPr>
                            <w:r w:rsidRPr="00286909">
                              <w:rPr>
                                <w:color w:val="002060"/>
                                <w:sz w:val="56"/>
                                <w:szCs w:val="56"/>
                              </w:rPr>
                              <w:t xml:space="preserve">A toolkit for specialist mental health services and primary care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69B64" id="_x0000_t202" coordsize="21600,21600" o:spt="202" path="m,l,21600r21600,l21600,xe">
                <v:stroke joinstyle="miter"/>
                <v:path gradientshapeok="t" o:connecttype="rect"/>
              </v:shapetype>
              <v:shape id="Text Box 2" o:spid="_x0000_s1026" type="#_x0000_t202" style="position:absolute;left:0;text-align:left;margin-left:7.5pt;margin-top:372.75pt;width:726.75pt;height:110.55pt;z-index:251658290;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" fillcolor="#f2f2f2" stroked="f">
                <v:fill opacity="39321f"/>
                <v:textbox style="mso-fit-shape-to-text:t">
                  <w:txbxContent>
                    <w:p w14:paraId="524773BB" w14:textId="77777777" w:rsidR="005040AE" w:rsidRPr="00286909" w:rsidRDefault="005040AE" w:rsidP="00286909">
                      <w:pPr>
                        <w:rPr>
                          <w:b/>
                          <w:color w:val="002060"/>
                          <w:sz w:val="60"/>
                          <w:szCs w:val="60"/>
                        </w:rPr>
                      </w:pPr>
                      <w:r w:rsidRPr="00286909">
                        <w:rPr>
                          <w:b/>
                          <w:color w:val="002060"/>
                          <w:sz w:val="60"/>
                          <w:szCs w:val="60"/>
                        </w:rPr>
                        <w:t xml:space="preserve">Safer services: </w:t>
                      </w:r>
                    </w:p>
                    <w:p w14:paraId="1A2FAB7F" w14:textId="77777777" w:rsidR="005040AE" w:rsidRPr="00286909" w:rsidRDefault="005040AE" w:rsidP="00286909">
                      <w:pPr>
                        <w:rPr>
                          <w:color w:val="002060"/>
                          <w:sz w:val="56"/>
                          <w:szCs w:val="56"/>
                        </w:rPr>
                      </w:pPr>
                      <w:r w:rsidRPr="00286909">
                        <w:rPr>
                          <w:color w:val="002060"/>
                          <w:sz w:val="56"/>
                          <w:szCs w:val="56"/>
                        </w:rPr>
                        <w:t xml:space="preserve">A toolkit for specialist mental health services and primary care </w:t>
                      </w:r>
                    </w:p>
                  </w:txbxContent>
                </v:textbox>
                <w10:wrap type="square" anchorx="margin" anchory="margin"/>
              </v:shape>
            </w:pict>
          </mc:Fallback>
        </mc:AlternateContent>
      </w:r>
      <w:r w:rsidRPr="00BE2AEB">
        <w:rPr>
          <w:rFonts w:asciiTheme="minorHAnsi" w:hAnsiTheme="minorHAnsi" w:cstheme="minorHAnsi"/>
          <w:b/>
          <w:bCs/>
          <w:noProof/>
          <w:sz w:val="32"/>
          <w:szCs w:val="32"/>
          <w:lang w:val="en-GB" w:eastAsia="en-GB"/>
        </w:rPr>
        <mc:AlternateContent>
          <mc:Choice Requires="wps">
            <w:drawing>
              <wp:anchor distT="0" distB="0" distL="114300" distR="114300" simplePos="0" relativeHeight="251658243" behindDoc="0" locked="0" layoutInCell="1" allowOverlap="1" wp14:anchorId="47E642DB" wp14:editId="6CA10A26">
                <wp:simplePos x="0" y="0"/>
                <wp:positionH relativeFrom="margin">
                  <wp:posOffset>95250</wp:posOffset>
                </wp:positionH>
                <wp:positionV relativeFrom="paragraph">
                  <wp:posOffset>351790</wp:posOffset>
                </wp:positionV>
                <wp:extent cx="8496300" cy="1403985"/>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0" cy="1403985"/>
                        </a:xfrm>
                        <a:prstGeom prst="rect">
                          <a:avLst/>
                        </a:prstGeom>
                        <a:solidFill>
                          <a:srgbClr val="F2F2F2">
                            <a:alpha val="60000"/>
                          </a:srgbClr>
                        </a:solidFill>
                        <a:ln w="9525">
                          <a:noFill/>
                          <a:miter lim="800000"/>
                          <a:headEnd/>
                          <a:tailEnd/>
                        </a:ln>
                      </wps:spPr>
                      <wps:txbx>
                        <w:txbxContent>
                          <w:p w14:paraId="484AA60C" w14:textId="7588F8EA" w:rsidR="005040AE" w:rsidRPr="00286909" w:rsidRDefault="005040AE">
                            <w:pPr>
                              <w:rPr>
                                <w:color w:val="002060"/>
                                <w:sz w:val="68"/>
                                <w:szCs w:val="68"/>
                              </w:rPr>
                            </w:pPr>
                            <w:r w:rsidRPr="00286909">
                              <w:rPr>
                                <w:color w:val="002060"/>
                                <w:sz w:val="68"/>
                                <w:szCs w:val="68"/>
                              </w:rPr>
                              <w:t>The National Confidential Inquiry into Suicide</w:t>
                            </w:r>
                            <w:r w:rsidR="0062634C">
                              <w:rPr>
                                <w:color w:val="002060"/>
                                <w:sz w:val="68"/>
                                <w:szCs w:val="68"/>
                              </w:rPr>
                              <w:t xml:space="preserve">, Homicide </w:t>
                            </w:r>
                            <w:r w:rsidRPr="00286909">
                              <w:rPr>
                                <w:color w:val="002060"/>
                                <w:sz w:val="68"/>
                                <w:szCs w:val="68"/>
                              </w:rPr>
                              <w:t xml:space="preserve">and Safety in Mental Health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642DB" id="_x0000_s1027" type="#_x0000_t202" style="position:absolute;left:0;text-align:left;margin-left:7.5pt;margin-top:27.7pt;width:669pt;height:110.55pt;z-index:25165824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" fillcolor="#f2f2f2" stroked="f">
                <v:fill opacity="39321f"/>
                <v:textbox style="mso-fit-shape-to-text:t">
                  <w:txbxContent>
                    <w:p w14:paraId="484AA60C" w14:textId="7588F8EA" w:rsidR="005040AE" w:rsidRPr="00286909" w:rsidRDefault="005040AE">
                      <w:pPr>
                        <w:rPr>
                          <w:color w:val="002060"/>
                          <w:sz w:val="68"/>
                          <w:szCs w:val="68"/>
                        </w:rPr>
                      </w:pPr>
                      <w:r w:rsidRPr="00286909">
                        <w:rPr>
                          <w:color w:val="002060"/>
                          <w:sz w:val="68"/>
                          <w:szCs w:val="68"/>
                        </w:rPr>
                        <w:t>The National Confidential Inquiry into Suicide</w:t>
                      </w:r>
                      <w:r w:rsidR="0062634C">
                        <w:rPr>
                          <w:color w:val="002060"/>
                          <w:sz w:val="68"/>
                          <w:szCs w:val="68"/>
                        </w:rPr>
                        <w:t xml:space="preserve">, Homicide </w:t>
                      </w:r>
                      <w:r w:rsidRPr="00286909">
                        <w:rPr>
                          <w:color w:val="002060"/>
                          <w:sz w:val="68"/>
                          <w:szCs w:val="68"/>
                        </w:rPr>
                        <w:t xml:space="preserve">and Safety in Mental Health </w:t>
                      </w:r>
                    </w:p>
                  </w:txbxContent>
                </v:textbox>
                <w10:wrap anchorx="margin"/>
              </v:shape>
            </w:pict>
          </mc:Fallback>
        </mc:AlternateContent>
      </w:r>
      <w:r w:rsidRPr="00BE2AEB">
        <w:rPr>
          <w:rFonts w:asciiTheme="minorHAnsi" w:hAnsiTheme="minorHAnsi" w:cstheme="minorHAnsi"/>
          <w:noProof/>
          <w:sz w:val="32"/>
          <w:szCs w:val="32"/>
          <w:lang w:val="en-GB" w:eastAsia="en-GB"/>
        </w:rPr>
        <w:drawing>
          <wp:anchor distT="0" distB="0" distL="114300" distR="114300" simplePos="0" relativeHeight="251658240" behindDoc="0" locked="0" layoutInCell="1" allowOverlap="1" wp14:anchorId="58A99BBB" wp14:editId="4C3A3255">
            <wp:simplePos x="0" y="0"/>
            <wp:positionH relativeFrom="margin">
              <wp:align>left</wp:align>
            </wp:positionH>
            <wp:positionV relativeFrom="margin">
              <wp:posOffset>704850</wp:posOffset>
            </wp:positionV>
            <wp:extent cx="10003155" cy="5162550"/>
            <wp:effectExtent l="0" t="0" r="0" b="0"/>
            <wp:wrapSquare wrapText="bothSides"/>
            <wp:docPr id="1" name="Picture 1" descr="A group of people walking on a stre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walking on a stree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l="5179" t="11171" r="-655" b="12189"/>
                    <a:stretch>
                      <a:fillRect/>
                    </a:stretch>
                  </pic:blipFill>
                  <pic:spPr bwMode="auto">
                    <a:xfrm>
                      <a:off x="0" y="0"/>
                      <a:ext cx="10003155" cy="516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0DB5" w:rsidRPr="00BE2AEB">
        <w:rPr>
          <w:rFonts w:asciiTheme="minorHAnsi" w:hAnsiTheme="minorHAnsi" w:cstheme="minorHAnsi"/>
          <w:noProof/>
          <w:sz w:val="2"/>
          <w:szCs w:val="2"/>
          <w:lang w:val="en-GB" w:eastAsia="en-GB"/>
        </w:rPr>
        <w:drawing>
          <wp:anchor distT="0" distB="0" distL="114300" distR="114300" simplePos="0" relativeHeight="251658241" behindDoc="0" locked="0" layoutInCell="1" allowOverlap="1" wp14:anchorId="6CEC0059" wp14:editId="4A9E9712">
            <wp:simplePos x="0" y="0"/>
            <wp:positionH relativeFrom="margin">
              <wp:posOffset>8126095</wp:posOffset>
            </wp:positionH>
            <wp:positionV relativeFrom="margin">
              <wp:posOffset>5863929</wp:posOffset>
            </wp:positionV>
            <wp:extent cx="1966595" cy="8477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QIP_logo_mid r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66595" cy="847725"/>
                    </a:xfrm>
                    <a:prstGeom prst="rect">
                      <a:avLst/>
                    </a:prstGeom>
                  </pic:spPr>
                </pic:pic>
              </a:graphicData>
            </a:graphic>
            <wp14:sizeRelH relativeFrom="margin">
              <wp14:pctWidth>0</wp14:pctWidth>
            </wp14:sizeRelH>
            <wp14:sizeRelV relativeFrom="margin">
              <wp14:pctHeight>0</wp14:pctHeight>
            </wp14:sizeRelV>
          </wp:anchor>
        </w:drawing>
      </w:r>
    </w:p>
    <w:p w14:paraId="07EAE0A1" w14:textId="205A86EB" w:rsidR="007D796C" w:rsidRPr="00BE2AEB" w:rsidRDefault="007D796C" w:rsidP="007D796C">
      <w:pPr>
        <w:ind w:left="-426"/>
        <w:rPr>
          <w:rFonts w:asciiTheme="minorHAnsi" w:eastAsia="Times New Roman" w:hAnsiTheme="minorHAnsi" w:cstheme="minorHAnsi"/>
          <w:sz w:val="20"/>
          <w:szCs w:val="20"/>
        </w:rPr>
      </w:pPr>
    </w:p>
    <w:p w14:paraId="58B82D4B" w14:textId="442AA7FB" w:rsidR="001F0325" w:rsidRPr="00BE2AEB" w:rsidRDefault="000554E9" w:rsidP="007D796C">
      <w:pPr>
        <w:ind w:left="-426"/>
        <w:rPr>
          <w:rFonts w:asciiTheme="minorHAnsi" w:eastAsia="Times New Roman" w:hAnsiTheme="minorHAnsi" w:cstheme="minorHAnsi"/>
          <w:sz w:val="20"/>
          <w:szCs w:val="20"/>
        </w:rPr>
      </w:pPr>
      <w:r w:rsidRPr="00BE2AEB">
        <w:rPr>
          <w:rFonts w:asciiTheme="minorHAnsi" w:hAnsiTheme="minorHAnsi" w:cstheme="minorHAnsi"/>
          <w:noProof/>
          <w:sz w:val="32"/>
          <w:szCs w:val="32"/>
          <w:lang w:val="en-GB" w:eastAsia="en-GB"/>
        </w:rPr>
        <w:drawing>
          <wp:anchor distT="0" distB="0" distL="114300" distR="114300" simplePos="0" relativeHeight="251658242" behindDoc="0" locked="0" layoutInCell="1" allowOverlap="1" wp14:anchorId="511839DF" wp14:editId="337B12E3">
            <wp:simplePos x="0" y="0"/>
            <wp:positionH relativeFrom="margin">
              <wp:align>left</wp:align>
            </wp:positionH>
            <wp:positionV relativeFrom="margin">
              <wp:posOffset>6028055</wp:posOffset>
            </wp:positionV>
            <wp:extent cx="1654810" cy="701040"/>
            <wp:effectExtent l="0" t="0" r="254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54810" cy="701040"/>
                    </a:xfrm>
                    <a:prstGeom prst="rect">
                      <a:avLst/>
                    </a:prstGeom>
                  </pic:spPr>
                </pic:pic>
              </a:graphicData>
            </a:graphic>
          </wp:anchor>
        </w:drawing>
      </w:r>
    </w:p>
    <w:p w14:paraId="2CAE87EA" w14:textId="7E97E64E" w:rsidR="005E33B2" w:rsidRPr="00BE2AEB" w:rsidRDefault="005E33B2" w:rsidP="00C30D1C">
      <w:pPr>
        <w:widowControl/>
        <w:spacing w:after="200" w:line="276" w:lineRule="auto"/>
        <w:ind w:left="-426"/>
        <w:rPr>
          <w:rFonts w:asciiTheme="minorHAnsi" w:hAnsiTheme="minorHAnsi" w:cstheme="minorHAnsi"/>
          <w:b/>
          <w:bCs/>
          <w:sz w:val="2"/>
          <w:szCs w:val="2"/>
        </w:rPr>
      </w:pPr>
    </w:p>
    <w:p w14:paraId="3EA0E48A" w14:textId="6E559F29" w:rsidR="005E33B2" w:rsidRPr="00BE2AEB" w:rsidRDefault="005E33B2" w:rsidP="00C30D1C">
      <w:pPr>
        <w:widowControl/>
        <w:spacing w:after="200" w:line="276" w:lineRule="auto"/>
        <w:ind w:left="-426"/>
        <w:rPr>
          <w:rFonts w:asciiTheme="minorHAnsi" w:hAnsiTheme="minorHAnsi" w:cstheme="minorHAnsi"/>
          <w:b/>
          <w:bCs/>
          <w:sz w:val="2"/>
          <w:szCs w:val="2"/>
        </w:rPr>
      </w:pPr>
    </w:p>
    <w:p w14:paraId="0299DCF2" w14:textId="32ADA4AE" w:rsidR="006A3E65" w:rsidRPr="00BE2AEB" w:rsidRDefault="006A3E65" w:rsidP="00C30D1C">
      <w:pPr>
        <w:widowControl/>
        <w:spacing w:after="200" w:line="276" w:lineRule="auto"/>
        <w:ind w:left="-426"/>
        <w:rPr>
          <w:rFonts w:asciiTheme="minorHAnsi" w:hAnsiTheme="minorHAnsi" w:cstheme="minorHAnsi"/>
          <w:b/>
          <w:bCs/>
          <w:sz w:val="2"/>
          <w:szCs w:val="2"/>
        </w:rPr>
      </w:pPr>
    </w:p>
    <w:tbl>
      <w:tblPr>
        <w:tblStyle w:val="TableGrid"/>
        <w:tblW w:w="0" w:type="auto"/>
        <w:tblLook w:val="04A0" w:firstRow="1" w:lastRow="0" w:firstColumn="1" w:lastColumn="0" w:noHBand="0" w:noVBand="1"/>
      </w:tblPr>
      <w:tblGrid>
        <w:gridCol w:w="15388"/>
      </w:tblGrid>
      <w:tr w:rsidR="005C16DD" w:rsidRPr="00BE2AEB" w14:paraId="1648DDBF" w14:textId="77777777" w:rsidTr="005C16DD">
        <w:tc>
          <w:tcPr>
            <w:tcW w:w="15388" w:type="dxa"/>
            <w:tcBorders>
              <w:top w:val="nil"/>
              <w:left w:val="nil"/>
              <w:bottom w:val="nil"/>
              <w:right w:val="nil"/>
            </w:tcBorders>
            <w:shd w:val="clear" w:color="auto" w:fill="004E72"/>
          </w:tcPr>
          <w:p w14:paraId="7545EAAD" w14:textId="72BC0961" w:rsidR="005C16DD" w:rsidRPr="00BE2AEB" w:rsidRDefault="005C16DD" w:rsidP="005C16DD">
            <w:pPr>
              <w:widowControl/>
              <w:spacing w:before="80" w:after="80"/>
              <w:rPr>
                <w:rFonts w:asciiTheme="minorHAnsi" w:hAnsiTheme="minorHAnsi" w:cstheme="minorHAnsi"/>
                <w:sz w:val="32"/>
                <w:szCs w:val="32"/>
              </w:rPr>
            </w:pPr>
            <w:r w:rsidRPr="00BE2AEB">
              <w:rPr>
                <w:rFonts w:asciiTheme="minorHAnsi" w:hAnsiTheme="minorHAnsi" w:cstheme="minorHAnsi"/>
                <w:b/>
                <w:color w:val="FFFFFF" w:themeColor="background1"/>
                <w:sz w:val="24"/>
                <w:szCs w:val="24"/>
              </w:rPr>
              <w:lastRenderedPageBreak/>
              <w:t>Contents</w:t>
            </w:r>
          </w:p>
        </w:tc>
      </w:tr>
    </w:tbl>
    <w:p w14:paraId="322E69F1" w14:textId="77777777" w:rsidR="005C16DD" w:rsidRPr="00BE2AEB" w:rsidRDefault="005C16DD" w:rsidP="005C16DD">
      <w:pPr>
        <w:widowControl/>
        <w:rPr>
          <w:rFonts w:asciiTheme="minorHAnsi" w:hAnsiTheme="minorHAnsi" w:cstheme="minorHAnsi"/>
        </w:rPr>
      </w:pPr>
    </w:p>
    <w:sdt>
      <w:sdtPr>
        <w:rPr>
          <w:rFonts w:ascii="Calibri" w:eastAsia="Calibri" w:hAnsi="Calibri" w:cs="Times New Roman"/>
          <w:noProof w:val="0"/>
          <w:sz w:val="22"/>
          <w:lang w:val="en-US" w:eastAsia="en-US"/>
        </w:rPr>
        <w:id w:val="663364983"/>
        <w:docPartObj>
          <w:docPartGallery w:val="Table of Contents"/>
          <w:docPartUnique/>
        </w:docPartObj>
      </w:sdtPr>
      <w:sdtEndPr>
        <w:rPr>
          <w:b/>
          <w:bCs/>
        </w:rPr>
      </w:sdtEndPr>
      <w:sdtContent>
        <w:p w14:paraId="2B98C60E" w14:textId="58FE1FE2" w:rsidR="00DC5654" w:rsidRPr="00242D49" w:rsidRDefault="005C16DD">
          <w:pPr>
            <w:pStyle w:val="TOC1"/>
            <w:rPr>
              <w:kern w:val="2"/>
              <w:sz w:val="22"/>
              <w14:ligatures w14:val="standardContextual"/>
            </w:rPr>
          </w:pPr>
          <w:r w:rsidRPr="00BE2AEB">
            <w:rPr>
              <w:rFonts w:ascii="Calibri" w:hAnsi="Calibri" w:cs="Times New Roman"/>
              <w:noProof w:val="0"/>
            </w:rPr>
            <w:fldChar w:fldCharType="begin"/>
          </w:r>
          <w:r w:rsidRPr="00BE2AEB">
            <w:instrText xml:space="preserve"> TOC \o "1-3" \h \z \u </w:instrText>
          </w:r>
          <w:r w:rsidRPr="00BE2AEB">
            <w:rPr>
              <w:rFonts w:ascii="Calibri" w:hAnsi="Calibri" w:cs="Times New Roman"/>
              <w:noProof w:val="0"/>
            </w:rPr>
            <w:fldChar w:fldCharType="separate"/>
          </w:r>
          <w:hyperlink w:anchor="_Toc233356521" w:history="1">
            <w:r w:rsidR="00DC5654" w:rsidRPr="00242D49">
              <w:rPr>
                <w:rStyle w:val="Hyperlink"/>
                <w:rFonts w:cstheme="minorHAnsi"/>
                <w:sz w:val="22"/>
              </w:rPr>
              <w:t>Introduction</w:t>
            </w:r>
            <w:r w:rsidR="00DC5654" w:rsidRPr="00242D49">
              <w:rPr>
                <w:webHidden/>
                <w:sz w:val="22"/>
              </w:rPr>
              <w:tab/>
            </w:r>
            <w:r w:rsidR="00DC5654" w:rsidRPr="00242D49">
              <w:rPr>
                <w:webHidden/>
                <w:sz w:val="22"/>
              </w:rPr>
              <w:fldChar w:fldCharType="begin"/>
            </w:r>
            <w:r w:rsidR="00DC5654" w:rsidRPr="00242D49">
              <w:rPr>
                <w:webHidden/>
                <w:sz w:val="22"/>
              </w:rPr>
              <w:instrText xml:space="preserve"> PAGEREF _Toc233356521 \h </w:instrText>
            </w:r>
            <w:r w:rsidR="00DC5654" w:rsidRPr="00242D49">
              <w:rPr>
                <w:webHidden/>
                <w:sz w:val="22"/>
              </w:rPr>
            </w:r>
            <w:r w:rsidR="00DC5654" w:rsidRPr="00242D49">
              <w:rPr>
                <w:webHidden/>
                <w:sz w:val="22"/>
              </w:rPr>
              <w:fldChar w:fldCharType="separate"/>
            </w:r>
            <w:r w:rsidR="00DC5654" w:rsidRPr="00242D49">
              <w:rPr>
                <w:webHidden/>
                <w:sz w:val="22"/>
              </w:rPr>
              <w:t>2</w:t>
            </w:r>
            <w:r w:rsidR="00DC5654" w:rsidRPr="00242D49">
              <w:rPr>
                <w:webHidden/>
                <w:sz w:val="22"/>
              </w:rPr>
              <w:fldChar w:fldCharType="end"/>
            </w:r>
          </w:hyperlink>
        </w:p>
        <w:p w14:paraId="1EF2BE4F" w14:textId="09A56B3E" w:rsidR="00DC5654" w:rsidRPr="00242D49" w:rsidRDefault="00DC5654">
          <w:pPr>
            <w:pStyle w:val="TOC1"/>
            <w:rPr>
              <w:kern w:val="2"/>
              <w:sz w:val="22"/>
              <w14:ligatures w14:val="standardContextual"/>
            </w:rPr>
          </w:pPr>
          <w:hyperlink w:anchor="_Toc233356522" w:history="1">
            <w:r w:rsidRPr="00242D49">
              <w:rPr>
                <w:rStyle w:val="Hyperlink"/>
                <w:rFonts w:cstheme="minorHAnsi"/>
                <w:sz w:val="22"/>
              </w:rPr>
              <w:t>Safer care in mental health services</w:t>
            </w:r>
            <w:r w:rsidRPr="00242D49">
              <w:rPr>
                <w:webHidden/>
                <w:sz w:val="22"/>
              </w:rPr>
              <w:tab/>
            </w:r>
            <w:r w:rsidRPr="00242D49">
              <w:rPr>
                <w:webHidden/>
                <w:sz w:val="22"/>
              </w:rPr>
              <w:fldChar w:fldCharType="begin"/>
            </w:r>
            <w:r w:rsidRPr="00242D49">
              <w:rPr>
                <w:webHidden/>
                <w:sz w:val="22"/>
              </w:rPr>
              <w:instrText xml:space="preserve"> PAGEREF _Toc233356522 \h </w:instrText>
            </w:r>
            <w:r w:rsidRPr="00242D49">
              <w:rPr>
                <w:webHidden/>
                <w:sz w:val="22"/>
              </w:rPr>
            </w:r>
            <w:r w:rsidRPr="00242D49">
              <w:rPr>
                <w:webHidden/>
                <w:sz w:val="22"/>
              </w:rPr>
              <w:fldChar w:fldCharType="separate"/>
            </w:r>
            <w:r w:rsidRPr="00242D49">
              <w:rPr>
                <w:webHidden/>
                <w:sz w:val="22"/>
              </w:rPr>
              <w:t>3</w:t>
            </w:r>
            <w:r w:rsidRPr="00242D49">
              <w:rPr>
                <w:webHidden/>
                <w:sz w:val="22"/>
              </w:rPr>
              <w:fldChar w:fldCharType="end"/>
            </w:r>
          </w:hyperlink>
        </w:p>
        <w:p w14:paraId="617BB184" w14:textId="3C0BACC7"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23" w:history="1">
            <w:r w:rsidRPr="00242D49">
              <w:rPr>
                <w:rStyle w:val="Hyperlink"/>
                <w:rFonts w:cstheme="minorHAnsi"/>
                <w:noProof/>
              </w:rPr>
              <w:t>Safer wards</w:t>
            </w:r>
            <w:r w:rsidRPr="00242D49">
              <w:rPr>
                <w:noProof/>
                <w:webHidden/>
              </w:rPr>
              <w:tab/>
            </w:r>
            <w:r w:rsidRPr="00242D49">
              <w:rPr>
                <w:noProof/>
                <w:webHidden/>
              </w:rPr>
              <w:fldChar w:fldCharType="begin"/>
            </w:r>
            <w:r w:rsidRPr="00242D49">
              <w:rPr>
                <w:noProof/>
                <w:webHidden/>
              </w:rPr>
              <w:instrText xml:space="preserve"> PAGEREF _Toc233356523 \h </w:instrText>
            </w:r>
            <w:r w:rsidRPr="00242D49">
              <w:rPr>
                <w:noProof/>
                <w:webHidden/>
              </w:rPr>
            </w:r>
            <w:r w:rsidRPr="00242D49">
              <w:rPr>
                <w:noProof/>
                <w:webHidden/>
              </w:rPr>
              <w:fldChar w:fldCharType="separate"/>
            </w:r>
            <w:r w:rsidRPr="00242D49">
              <w:rPr>
                <w:noProof/>
                <w:webHidden/>
              </w:rPr>
              <w:t>4</w:t>
            </w:r>
            <w:r w:rsidRPr="00242D49">
              <w:rPr>
                <w:noProof/>
                <w:webHidden/>
              </w:rPr>
              <w:fldChar w:fldCharType="end"/>
            </w:r>
          </w:hyperlink>
        </w:p>
        <w:p w14:paraId="61560678" w14:textId="6668B036"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24" w:history="1">
            <w:r w:rsidRPr="00242D49">
              <w:rPr>
                <w:rStyle w:val="Hyperlink"/>
                <w:rFonts w:cstheme="minorHAnsi"/>
                <w:noProof/>
              </w:rPr>
              <w:t>Early follow-up on discharge</w:t>
            </w:r>
            <w:r w:rsidRPr="00242D49">
              <w:rPr>
                <w:noProof/>
                <w:webHidden/>
              </w:rPr>
              <w:tab/>
            </w:r>
            <w:r w:rsidRPr="00242D49">
              <w:rPr>
                <w:noProof/>
                <w:webHidden/>
              </w:rPr>
              <w:fldChar w:fldCharType="begin"/>
            </w:r>
            <w:r w:rsidRPr="00242D49">
              <w:rPr>
                <w:noProof/>
                <w:webHidden/>
              </w:rPr>
              <w:instrText xml:space="preserve"> PAGEREF _Toc233356524 \h </w:instrText>
            </w:r>
            <w:r w:rsidRPr="00242D49">
              <w:rPr>
                <w:noProof/>
                <w:webHidden/>
              </w:rPr>
            </w:r>
            <w:r w:rsidRPr="00242D49">
              <w:rPr>
                <w:noProof/>
                <w:webHidden/>
              </w:rPr>
              <w:fldChar w:fldCharType="separate"/>
            </w:r>
            <w:r w:rsidRPr="00242D49">
              <w:rPr>
                <w:noProof/>
                <w:webHidden/>
              </w:rPr>
              <w:t>6</w:t>
            </w:r>
            <w:r w:rsidRPr="00242D49">
              <w:rPr>
                <w:noProof/>
                <w:webHidden/>
              </w:rPr>
              <w:fldChar w:fldCharType="end"/>
            </w:r>
          </w:hyperlink>
        </w:p>
        <w:p w14:paraId="3C430A8D" w14:textId="126AF71B"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25" w:history="1">
            <w:r w:rsidRPr="00242D49">
              <w:rPr>
                <w:rStyle w:val="Hyperlink"/>
                <w:rFonts w:eastAsiaTheme="minorHAnsi" w:cstheme="minorHAnsi"/>
                <w:noProof/>
                <w:lang w:val="en-GB"/>
              </w:rPr>
              <w:t>No out-of-area admissions</w:t>
            </w:r>
            <w:r w:rsidRPr="00242D49">
              <w:rPr>
                <w:noProof/>
                <w:webHidden/>
              </w:rPr>
              <w:tab/>
            </w:r>
            <w:r w:rsidRPr="00242D49">
              <w:rPr>
                <w:noProof/>
                <w:webHidden/>
              </w:rPr>
              <w:fldChar w:fldCharType="begin"/>
            </w:r>
            <w:r w:rsidRPr="00242D49">
              <w:rPr>
                <w:noProof/>
                <w:webHidden/>
              </w:rPr>
              <w:instrText xml:space="preserve"> PAGEREF _Toc233356525 \h </w:instrText>
            </w:r>
            <w:r w:rsidRPr="00242D49">
              <w:rPr>
                <w:noProof/>
                <w:webHidden/>
              </w:rPr>
            </w:r>
            <w:r w:rsidRPr="00242D49">
              <w:rPr>
                <w:noProof/>
                <w:webHidden/>
              </w:rPr>
              <w:fldChar w:fldCharType="separate"/>
            </w:r>
            <w:r w:rsidRPr="00242D49">
              <w:rPr>
                <w:noProof/>
                <w:webHidden/>
              </w:rPr>
              <w:t>8</w:t>
            </w:r>
            <w:r w:rsidRPr="00242D49">
              <w:rPr>
                <w:noProof/>
                <w:webHidden/>
              </w:rPr>
              <w:fldChar w:fldCharType="end"/>
            </w:r>
          </w:hyperlink>
        </w:p>
        <w:p w14:paraId="72F89EB5" w14:textId="25DDBD2C"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26" w:history="1">
            <w:r w:rsidRPr="00242D49">
              <w:rPr>
                <w:rStyle w:val="Hyperlink"/>
                <w:rFonts w:cstheme="minorHAnsi"/>
                <w:noProof/>
              </w:rPr>
              <w:t>24-hour crisis teams</w:t>
            </w:r>
            <w:r w:rsidRPr="00242D49">
              <w:rPr>
                <w:noProof/>
                <w:webHidden/>
              </w:rPr>
              <w:tab/>
            </w:r>
            <w:r w:rsidRPr="00242D49">
              <w:rPr>
                <w:noProof/>
                <w:webHidden/>
              </w:rPr>
              <w:fldChar w:fldCharType="begin"/>
            </w:r>
            <w:r w:rsidRPr="00242D49">
              <w:rPr>
                <w:noProof/>
                <w:webHidden/>
              </w:rPr>
              <w:instrText xml:space="preserve"> PAGEREF _Toc233356526 \h </w:instrText>
            </w:r>
            <w:r w:rsidRPr="00242D49">
              <w:rPr>
                <w:noProof/>
                <w:webHidden/>
              </w:rPr>
            </w:r>
            <w:r w:rsidRPr="00242D49">
              <w:rPr>
                <w:noProof/>
                <w:webHidden/>
              </w:rPr>
              <w:fldChar w:fldCharType="separate"/>
            </w:r>
            <w:r w:rsidRPr="00242D49">
              <w:rPr>
                <w:noProof/>
                <w:webHidden/>
              </w:rPr>
              <w:t>9</w:t>
            </w:r>
            <w:r w:rsidRPr="00242D49">
              <w:rPr>
                <w:noProof/>
                <w:webHidden/>
              </w:rPr>
              <w:fldChar w:fldCharType="end"/>
            </w:r>
          </w:hyperlink>
        </w:p>
        <w:p w14:paraId="46ED7DA4" w14:textId="45E16B1E"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27" w:history="1">
            <w:r w:rsidRPr="00242D49">
              <w:rPr>
                <w:rStyle w:val="Hyperlink"/>
                <w:rFonts w:eastAsiaTheme="minorHAnsi" w:cstheme="minorHAnsi"/>
                <w:noProof/>
                <w:lang w:val="en-GB"/>
              </w:rPr>
              <w:t>Family involvement</w:t>
            </w:r>
            <w:r w:rsidRPr="00242D49">
              <w:rPr>
                <w:noProof/>
                <w:webHidden/>
              </w:rPr>
              <w:tab/>
            </w:r>
            <w:r w:rsidRPr="00242D49">
              <w:rPr>
                <w:noProof/>
                <w:webHidden/>
              </w:rPr>
              <w:fldChar w:fldCharType="begin"/>
            </w:r>
            <w:r w:rsidRPr="00242D49">
              <w:rPr>
                <w:noProof/>
                <w:webHidden/>
              </w:rPr>
              <w:instrText xml:space="preserve"> PAGEREF _Toc233356527 \h </w:instrText>
            </w:r>
            <w:r w:rsidRPr="00242D49">
              <w:rPr>
                <w:noProof/>
                <w:webHidden/>
              </w:rPr>
            </w:r>
            <w:r w:rsidRPr="00242D49">
              <w:rPr>
                <w:noProof/>
                <w:webHidden/>
              </w:rPr>
              <w:fldChar w:fldCharType="separate"/>
            </w:r>
            <w:r w:rsidRPr="00242D49">
              <w:rPr>
                <w:noProof/>
                <w:webHidden/>
              </w:rPr>
              <w:t>11</w:t>
            </w:r>
            <w:r w:rsidRPr="00242D49">
              <w:rPr>
                <w:noProof/>
                <w:webHidden/>
              </w:rPr>
              <w:fldChar w:fldCharType="end"/>
            </w:r>
          </w:hyperlink>
        </w:p>
        <w:p w14:paraId="1FF9C808" w14:textId="24314BEF"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28" w:history="1">
            <w:r w:rsidRPr="00242D49">
              <w:rPr>
                <w:rStyle w:val="Hyperlink"/>
                <w:rFonts w:cstheme="minorHAnsi"/>
                <w:noProof/>
                <w:lang w:val="en-GB" w:eastAsia="en-GB"/>
              </w:rPr>
              <w:t>Guidance on depression</w:t>
            </w:r>
            <w:r w:rsidRPr="00242D49">
              <w:rPr>
                <w:noProof/>
                <w:webHidden/>
              </w:rPr>
              <w:tab/>
            </w:r>
            <w:r w:rsidRPr="00242D49">
              <w:rPr>
                <w:noProof/>
                <w:webHidden/>
              </w:rPr>
              <w:fldChar w:fldCharType="begin"/>
            </w:r>
            <w:r w:rsidRPr="00242D49">
              <w:rPr>
                <w:noProof/>
                <w:webHidden/>
              </w:rPr>
              <w:instrText xml:space="preserve"> PAGEREF _Toc233356528 \h </w:instrText>
            </w:r>
            <w:r w:rsidRPr="00242D49">
              <w:rPr>
                <w:noProof/>
                <w:webHidden/>
              </w:rPr>
            </w:r>
            <w:r w:rsidRPr="00242D49">
              <w:rPr>
                <w:noProof/>
                <w:webHidden/>
              </w:rPr>
              <w:fldChar w:fldCharType="separate"/>
            </w:r>
            <w:r w:rsidRPr="00242D49">
              <w:rPr>
                <w:noProof/>
                <w:webHidden/>
              </w:rPr>
              <w:t>13</w:t>
            </w:r>
            <w:r w:rsidRPr="00242D49">
              <w:rPr>
                <w:noProof/>
                <w:webHidden/>
              </w:rPr>
              <w:fldChar w:fldCharType="end"/>
            </w:r>
          </w:hyperlink>
        </w:p>
        <w:p w14:paraId="4C7BB160" w14:textId="786AF8B4"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29" w:history="1">
            <w:r w:rsidRPr="00242D49">
              <w:rPr>
                <w:rStyle w:val="Hyperlink"/>
                <w:rFonts w:eastAsiaTheme="minorHAnsi" w:cstheme="minorHAnsi"/>
                <w:noProof/>
                <w:lang w:val="en-GB"/>
              </w:rPr>
              <w:t>Personalised approach to risk</w:t>
            </w:r>
            <w:r w:rsidRPr="00242D49">
              <w:rPr>
                <w:noProof/>
                <w:webHidden/>
              </w:rPr>
              <w:tab/>
            </w:r>
            <w:r w:rsidRPr="00242D49">
              <w:rPr>
                <w:noProof/>
                <w:webHidden/>
              </w:rPr>
              <w:fldChar w:fldCharType="begin"/>
            </w:r>
            <w:r w:rsidRPr="00242D49">
              <w:rPr>
                <w:noProof/>
                <w:webHidden/>
              </w:rPr>
              <w:instrText xml:space="preserve"> PAGEREF _Toc233356529 \h </w:instrText>
            </w:r>
            <w:r w:rsidRPr="00242D49">
              <w:rPr>
                <w:noProof/>
                <w:webHidden/>
              </w:rPr>
            </w:r>
            <w:r w:rsidRPr="00242D49">
              <w:rPr>
                <w:noProof/>
                <w:webHidden/>
              </w:rPr>
              <w:fldChar w:fldCharType="separate"/>
            </w:r>
            <w:r w:rsidRPr="00242D49">
              <w:rPr>
                <w:noProof/>
                <w:webHidden/>
              </w:rPr>
              <w:t>14</w:t>
            </w:r>
            <w:r w:rsidRPr="00242D49">
              <w:rPr>
                <w:noProof/>
                <w:webHidden/>
              </w:rPr>
              <w:fldChar w:fldCharType="end"/>
            </w:r>
          </w:hyperlink>
        </w:p>
        <w:p w14:paraId="40507AE1" w14:textId="73EA8F04"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30" w:history="1">
            <w:r w:rsidRPr="00242D49">
              <w:rPr>
                <w:rStyle w:val="Hyperlink"/>
                <w:rFonts w:eastAsiaTheme="minorHAnsi" w:cstheme="minorHAnsi"/>
                <w:noProof/>
                <w:lang w:val="en-GB"/>
              </w:rPr>
              <w:t>Outreach teams</w:t>
            </w:r>
            <w:r w:rsidRPr="00242D49">
              <w:rPr>
                <w:noProof/>
                <w:webHidden/>
              </w:rPr>
              <w:tab/>
            </w:r>
            <w:r w:rsidRPr="00242D49">
              <w:rPr>
                <w:noProof/>
                <w:webHidden/>
              </w:rPr>
              <w:fldChar w:fldCharType="begin"/>
            </w:r>
            <w:r w:rsidRPr="00242D49">
              <w:rPr>
                <w:noProof/>
                <w:webHidden/>
              </w:rPr>
              <w:instrText xml:space="preserve"> PAGEREF _Toc233356530 \h </w:instrText>
            </w:r>
            <w:r w:rsidRPr="00242D49">
              <w:rPr>
                <w:noProof/>
                <w:webHidden/>
              </w:rPr>
            </w:r>
            <w:r w:rsidRPr="00242D49">
              <w:rPr>
                <w:noProof/>
                <w:webHidden/>
              </w:rPr>
              <w:fldChar w:fldCharType="separate"/>
            </w:r>
            <w:r w:rsidRPr="00242D49">
              <w:rPr>
                <w:noProof/>
                <w:webHidden/>
              </w:rPr>
              <w:t>16</w:t>
            </w:r>
            <w:r w:rsidRPr="00242D49">
              <w:rPr>
                <w:noProof/>
                <w:webHidden/>
              </w:rPr>
              <w:fldChar w:fldCharType="end"/>
            </w:r>
          </w:hyperlink>
        </w:p>
        <w:p w14:paraId="6A86DCC2" w14:textId="51C0CF44"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31" w:history="1">
            <w:r w:rsidRPr="00242D49">
              <w:rPr>
                <w:rStyle w:val="Hyperlink"/>
                <w:rFonts w:cstheme="minorHAnsi"/>
                <w:noProof/>
              </w:rPr>
              <w:t>Low staff turnover</w:t>
            </w:r>
            <w:r w:rsidRPr="00242D49">
              <w:rPr>
                <w:noProof/>
                <w:webHidden/>
              </w:rPr>
              <w:tab/>
            </w:r>
            <w:r w:rsidRPr="00242D49">
              <w:rPr>
                <w:noProof/>
                <w:webHidden/>
              </w:rPr>
              <w:fldChar w:fldCharType="begin"/>
            </w:r>
            <w:r w:rsidRPr="00242D49">
              <w:rPr>
                <w:noProof/>
                <w:webHidden/>
              </w:rPr>
              <w:instrText xml:space="preserve"> PAGEREF _Toc233356531 \h </w:instrText>
            </w:r>
            <w:r w:rsidRPr="00242D49">
              <w:rPr>
                <w:noProof/>
                <w:webHidden/>
              </w:rPr>
            </w:r>
            <w:r w:rsidRPr="00242D49">
              <w:rPr>
                <w:noProof/>
                <w:webHidden/>
              </w:rPr>
              <w:fldChar w:fldCharType="separate"/>
            </w:r>
            <w:r w:rsidRPr="00242D49">
              <w:rPr>
                <w:noProof/>
                <w:webHidden/>
              </w:rPr>
              <w:t>18</w:t>
            </w:r>
            <w:r w:rsidRPr="00242D49">
              <w:rPr>
                <w:noProof/>
                <w:webHidden/>
              </w:rPr>
              <w:fldChar w:fldCharType="end"/>
            </w:r>
          </w:hyperlink>
        </w:p>
        <w:p w14:paraId="52CFE235" w14:textId="58966AA4"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32" w:history="1">
            <w:r w:rsidRPr="00242D49">
              <w:rPr>
                <w:rStyle w:val="Hyperlink"/>
                <w:rFonts w:cstheme="minorHAnsi"/>
                <w:noProof/>
              </w:rPr>
              <w:t>Reducing alcohol and drug misuse</w:t>
            </w:r>
            <w:r w:rsidRPr="00242D49">
              <w:rPr>
                <w:noProof/>
                <w:webHidden/>
              </w:rPr>
              <w:tab/>
            </w:r>
            <w:r w:rsidRPr="00242D49">
              <w:rPr>
                <w:noProof/>
                <w:webHidden/>
              </w:rPr>
              <w:fldChar w:fldCharType="begin"/>
            </w:r>
            <w:r w:rsidRPr="00242D49">
              <w:rPr>
                <w:noProof/>
                <w:webHidden/>
              </w:rPr>
              <w:instrText xml:space="preserve"> PAGEREF _Toc233356532 \h </w:instrText>
            </w:r>
            <w:r w:rsidRPr="00242D49">
              <w:rPr>
                <w:noProof/>
                <w:webHidden/>
              </w:rPr>
            </w:r>
            <w:r w:rsidRPr="00242D49">
              <w:rPr>
                <w:noProof/>
                <w:webHidden/>
              </w:rPr>
              <w:fldChar w:fldCharType="separate"/>
            </w:r>
            <w:r w:rsidRPr="00242D49">
              <w:rPr>
                <w:noProof/>
                <w:webHidden/>
              </w:rPr>
              <w:t>19</w:t>
            </w:r>
            <w:r w:rsidRPr="00242D49">
              <w:rPr>
                <w:noProof/>
                <w:webHidden/>
              </w:rPr>
              <w:fldChar w:fldCharType="end"/>
            </w:r>
          </w:hyperlink>
        </w:p>
        <w:p w14:paraId="0C25DC08" w14:textId="3791DE49"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33" w:history="1">
            <w:r w:rsidRPr="00242D49">
              <w:rPr>
                <w:rStyle w:val="Hyperlink"/>
                <w:rFonts w:eastAsiaTheme="minorHAnsi" w:cstheme="minorHAnsi"/>
                <w:noProof/>
                <w:lang w:val="en-GB"/>
              </w:rPr>
              <w:t>Managing self-harm</w:t>
            </w:r>
            <w:r w:rsidRPr="00242D49">
              <w:rPr>
                <w:noProof/>
                <w:webHidden/>
              </w:rPr>
              <w:tab/>
            </w:r>
            <w:r w:rsidRPr="00242D49">
              <w:rPr>
                <w:noProof/>
                <w:webHidden/>
              </w:rPr>
              <w:fldChar w:fldCharType="begin"/>
            </w:r>
            <w:r w:rsidRPr="00242D49">
              <w:rPr>
                <w:noProof/>
                <w:webHidden/>
              </w:rPr>
              <w:instrText xml:space="preserve"> PAGEREF _Toc233356533 \h </w:instrText>
            </w:r>
            <w:r w:rsidRPr="00242D49">
              <w:rPr>
                <w:noProof/>
                <w:webHidden/>
              </w:rPr>
            </w:r>
            <w:r w:rsidRPr="00242D49">
              <w:rPr>
                <w:noProof/>
                <w:webHidden/>
              </w:rPr>
              <w:fldChar w:fldCharType="separate"/>
            </w:r>
            <w:r w:rsidRPr="00242D49">
              <w:rPr>
                <w:noProof/>
                <w:webHidden/>
              </w:rPr>
              <w:t>21</w:t>
            </w:r>
            <w:r w:rsidRPr="00242D49">
              <w:rPr>
                <w:noProof/>
                <w:webHidden/>
              </w:rPr>
              <w:fldChar w:fldCharType="end"/>
            </w:r>
          </w:hyperlink>
        </w:p>
        <w:p w14:paraId="2376CB0B" w14:textId="6B34789D" w:rsidR="00DC5654" w:rsidRPr="00242D49" w:rsidRDefault="00DC5654">
          <w:pPr>
            <w:pStyle w:val="TOC1"/>
            <w:rPr>
              <w:kern w:val="2"/>
              <w:sz w:val="22"/>
              <w14:ligatures w14:val="standardContextual"/>
            </w:rPr>
          </w:pPr>
          <w:hyperlink w:anchor="_Toc233356534" w:history="1">
            <w:r w:rsidRPr="00242D49">
              <w:rPr>
                <w:rStyle w:val="Hyperlink"/>
                <w:rFonts w:cstheme="minorHAnsi"/>
                <w:sz w:val="22"/>
              </w:rPr>
              <w:t>Safer care in the Emergency Department</w:t>
            </w:r>
            <w:r w:rsidRPr="00242D49">
              <w:rPr>
                <w:webHidden/>
                <w:sz w:val="22"/>
              </w:rPr>
              <w:tab/>
            </w:r>
            <w:r w:rsidRPr="00242D49">
              <w:rPr>
                <w:webHidden/>
                <w:sz w:val="22"/>
              </w:rPr>
              <w:fldChar w:fldCharType="begin"/>
            </w:r>
            <w:r w:rsidRPr="00242D49">
              <w:rPr>
                <w:webHidden/>
                <w:sz w:val="22"/>
              </w:rPr>
              <w:instrText xml:space="preserve"> PAGEREF _Toc233356534 \h </w:instrText>
            </w:r>
            <w:r w:rsidRPr="00242D49">
              <w:rPr>
                <w:webHidden/>
                <w:sz w:val="22"/>
              </w:rPr>
            </w:r>
            <w:r w:rsidRPr="00242D49">
              <w:rPr>
                <w:webHidden/>
                <w:sz w:val="22"/>
              </w:rPr>
              <w:fldChar w:fldCharType="separate"/>
            </w:r>
            <w:r w:rsidRPr="00242D49">
              <w:rPr>
                <w:webHidden/>
                <w:sz w:val="22"/>
              </w:rPr>
              <w:t>21</w:t>
            </w:r>
            <w:r w:rsidRPr="00242D49">
              <w:rPr>
                <w:webHidden/>
                <w:sz w:val="22"/>
              </w:rPr>
              <w:fldChar w:fldCharType="end"/>
            </w:r>
          </w:hyperlink>
        </w:p>
        <w:p w14:paraId="1F5817F3" w14:textId="530FC5D7"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35" w:history="1">
            <w:r w:rsidRPr="00242D49">
              <w:rPr>
                <w:rStyle w:val="Hyperlink"/>
                <w:rFonts w:eastAsiaTheme="minorHAnsi" w:cstheme="minorHAnsi"/>
                <w:noProof/>
                <w:lang w:val="en-GB"/>
              </w:rPr>
              <w:t>Safer prescribing</w:t>
            </w:r>
            <w:r w:rsidRPr="00242D49">
              <w:rPr>
                <w:noProof/>
                <w:webHidden/>
              </w:rPr>
              <w:tab/>
            </w:r>
            <w:r w:rsidRPr="00242D49">
              <w:rPr>
                <w:noProof/>
                <w:webHidden/>
              </w:rPr>
              <w:fldChar w:fldCharType="begin"/>
            </w:r>
            <w:r w:rsidRPr="00242D49">
              <w:rPr>
                <w:noProof/>
                <w:webHidden/>
              </w:rPr>
              <w:instrText xml:space="preserve"> PAGEREF _Toc233356535 \h </w:instrText>
            </w:r>
            <w:r w:rsidRPr="00242D49">
              <w:rPr>
                <w:noProof/>
                <w:webHidden/>
              </w:rPr>
            </w:r>
            <w:r w:rsidRPr="00242D49">
              <w:rPr>
                <w:noProof/>
                <w:webHidden/>
              </w:rPr>
              <w:fldChar w:fldCharType="separate"/>
            </w:r>
            <w:r w:rsidRPr="00242D49">
              <w:rPr>
                <w:noProof/>
                <w:webHidden/>
              </w:rPr>
              <w:t>23</w:t>
            </w:r>
            <w:r w:rsidRPr="00242D49">
              <w:rPr>
                <w:noProof/>
                <w:webHidden/>
              </w:rPr>
              <w:fldChar w:fldCharType="end"/>
            </w:r>
          </w:hyperlink>
        </w:p>
        <w:p w14:paraId="119B8C8A" w14:textId="01679569" w:rsidR="00DC5654" w:rsidRPr="00242D49" w:rsidRDefault="00DC5654">
          <w:pPr>
            <w:pStyle w:val="TOC1"/>
            <w:rPr>
              <w:kern w:val="2"/>
              <w:sz w:val="22"/>
              <w14:ligatures w14:val="standardContextual"/>
            </w:rPr>
          </w:pPr>
          <w:hyperlink w:anchor="_Toc233356536" w:history="1">
            <w:r w:rsidRPr="00242D49">
              <w:rPr>
                <w:rStyle w:val="Hyperlink"/>
                <w:rFonts w:cstheme="minorHAnsi"/>
                <w:sz w:val="22"/>
              </w:rPr>
              <w:t>Safer care in primary care</w:t>
            </w:r>
            <w:r w:rsidRPr="00242D49">
              <w:rPr>
                <w:webHidden/>
                <w:sz w:val="22"/>
              </w:rPr>
              <w:tab/>
            </w:r>
            <w:r w:rsidRPr="00242D49">
              <w:rPr>
                <w:webHidden/>
                <w:sz w:val="22"/>
              </w:rPr>
              <w:fldChar w:fldCharType="begin"/>
            </w:r>
            <w:r w:rsidRPr="00242D49">
              <w:rPr>
                <w:webHidden/>
                <w:sz w:val="22"/>
              </w:rPr>
              <w:instrText xml:space="preserve"> PAGEREF _Toc233356536 \h </w:instrText>
            </w:r>
            <w:r w:rsidRPr="00242D49">
              <w:rPr>
                <w:webHidden/>
                <w:sz w:val="22"/>
              </w:rPr>
            </w:r>
            <w:r w:rsidRPr="00242D49">
              <w:rPr>
                <w:webHidden/>
                <w:sz w:val="22"/>
              </w:rPr>
              <w:fldChar w:fldCharType="separate"/>
            </w:r>
            <w:r w:rsidRPr="00242D49">
              <w:rPr>
                <w:webHidden/>
                <w:sz w:val="22"/>
              </w:rPr>
              <w:t>23</w:t>
            </w:r>
            <w:r w:rsidRPr="00242D49">
              <w:rPr>
                <w:webHidden/>
                <w:sz w:val="22"/>
              </w:rPr>
              <w:fldChar w:fldCharType="end"/>
            </w:r>
          </w:hyperlink>
        </w:p>
        <w:p w14:paraId="176B33A5" w14:textId="6A426133"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37" w:history="1">
            <w:r w:rsidRPr="00242D49">
              <w:rPr>
                <w:rStyle w:val="Hyperlink"/>
                <w:rFonts w:eastAsiaTheme="minorHAnsi" w:cstheme="minorHAnsi"/>
                <w:noProof/>
                <w:lang w:val="en-GB"/>
              </w:rPr>
              <w:t>Monitoring for depression</w:t>
            </w:r>
            <w:r w:rsidRPr="00242D49">
              <w:rPr>
                <w:noProof/>
                <w:webHidden/>
              </w:rPr>
              <w:tab/>
            </w:r>
            <w:r w:rsidRPr="00242D49">
              <w:rPr>
                <w:noProof/>
                <w:webHidden/>
              </w:rPr>
              <w:fldChar w:fldCharType="begin"/>
            </w:r>
            <w:r w:rsidRPr="00242D49">
              <w:rPr>
                <w:noProof/>
                <w:webHidden/>
              </w:rPr>
              <w:instrText xml:space="preserve"> PAGEREF _Toc233356537 \h </w:instrText>
            </w:r>
            <w:r w:rsidRPr="00242D49">
              <w:rPr>
                <w:noProof/>
                <w:webHidden/>
              </w:rPr>
            </w:r>
            <w:r w:rsidRPr="00242D49">
              <w:rPr>
                <w:noProof/>
                <w:webHidden/>
              </w:rPr>
              <w:fldChar w:fldCharType="separate"/>
            </w:r>
            <w:r w:rsidRPr="00242D49">
              <w:rPr>
                <w:noProof/>
                <w:webHidden/>
              </w:rPr>
              <w:t>25</w:t>
            </w:r>
            <w:r w:rsidRPr="00242D49">
              <w:rPr>
                <w:noProof/>
                <w:webHidden/>
              </w:rPr>
              <w:fldChar w:fldCharType="end"/>
            </w:r>
          </w:hyperlink>
        </w:p>
        <w:p w14:paraId="06A90C8C" w14:textId="511D5035"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38" w:history="1">
            <w:r w:rsidRPr="00242D49">
              <w:rPr>
                <w:rStyle w:val="Hyperlink"/>
                <w:rFonts w:eastAsiaTheme="minorHAnsi" w:cstheme="minorHAnsi"/>
                <w:noProof/>
                <w:lang w:val="en-GB"/>
              </w:rPr>
              <w:t>Additional measures for men</w:t>
            </w:r>
            <w:r w:rsidRPr="00242D49">
              <w:rPr>
                <w:noProof/>
                <w:webHidden/>
              </w:rPr>
              <w:tab/>
            </w:r>
            <w:r w:rsidRPr="00242D49">
              <w:rPr>
                <w:noProof/>
                <w:webHidden/>
              </w:rPr>
              <w:fldChar w:fldCharType="begin"/>
            </w:r>
            <w:r w:rsidRPr="00242D49">
              <w:rPr>
                <w:noProof/>
                <w:webHidden/>
              </w:rPr>
              <w:instrText xml:space="preserve"> PAGEREF _Toc233356538 \h </w:instrText>
            </w:r>
            <w:r w:rsidRPr="00242D49">
              <w:rPr>
                <w:noProof/>
                <w:webHidden/>
              </w:rPr>
            </w:r>
            <w:r w:rsidRPr="00242D49">
              <w:rPr>
                <w:noProof/>
                <w:webHidden/>
              </w:rPr>
              <w:fldChar w:fldCharType="separate"/>
            </w:r>
            <w:r w:rsidRPr="00242D49">
              <w:rPr>
                <w:noProof/>
                <w:webHidden/>
              </w:rPr>
              <w:t>27</w:t>
            </w:r>
            <w:r w:rsidRPr="00242D49">
              <w:rPr>
                <w:noProof/>
                <w:webHidden/>
              </w:rPr>
              <w:fldChar w:fldCharType="end"/>
            </w:r>
          </w:hyperlink>
        </w:p>
        <w:p w14:paraId="1E5314E7" w14:textId="0DC26326" w:rsidR="00DC5654" w:rsidRPr="00242D49" w:rsidRDefault="00DC5654">
          <w:pPr>
            <w:pStyle w:val="TOC2"/>
            <w:tabs>
              <w:tab w:val="right" w:leader="dot" w:pos="15388"/>
            </w:tabs>
            <w:rPr>
              <w:rFonts w:asciiTheme="minorHAnsi" w:eastAsiaTheme="minorEastAsia" w:hAnsiTheme="minorHAnsi" w:cstheme="minorBidi"/>
              <w:noProof/>
              <w:kern w:val="2"/>
              <w:lang w:val="en-GB" w:eastAsia="en-GB"/>
              <w14:ligatures w14:val="standardContextual"/>
            </w:rPr>
          </w:pPr>
          <w:hyperlink w:anchor="_Toc233356539" w:history="1">
            <w:r w:rsidRPr="00242D49">
              <w:rPr>
                <w:rStyle w:val="Hyperlink"/>
                <w:rFonts w:eastAsiaTheme="minorHAnsi" w:cstheme="minorHAnsi"/>
                <w:noProof/>
                <w:lang w:val="en-GB"/>
              </w:rPr>
              <w:t>Children and young people</w:t>
            </w:r>
            <w:r w:rsidRPr="00242D49">
              <w:rPr>
                <w:noProof/>
                <w:webHidden/>
              </w:rPr>
              <w:tab/>
            </w:r>
            <w:r w:rsidRPr="00242D49">
              <w:rPr>
                <w:noProof/>
                <w:webHidden/>
              </w:rPr>
              <w:fldChar w:fldCharType="begin"/>
            </w:r>
            <w:r w:rsidRPr="00242D49">
              <w:rPr>
                <w:noProof/>
                <w:webHidden/>
              </w:rPr>
              <w:instrText xml:space="preserve"> PAGEREF _Toc233356539 \h </w:instrText>
            </w:r>
            <w:r w:rsidRPr="00242D49">
              <w:rPr>
                <w:noProof/>
                <w:webHidden/>
              </w:rPr>
            </w:r>
            <w:r w:rsidRPr="00242D49">
              <w:rPr>
                <w:noProof/>
                <w:webHidden/>
              </w:rPr>
              <w:fldChar w:fldCharType="separate"/>
            </w:r>
            <w:r w:rsidRPr="00242D49">
              <w:rPr>
                <w:noProof/>
                <w:webHidden/>
              </w:rPr>
              <w:t>29</w:t>
            </w:r>
            <w:r w:rsidRPr="00242D49">
              <w:rPr>
                <w:noProof/>
                <w:webHidden/>
              </w:rPr>
              <w:fldChar w:fldCharType="end"/>
            </w:r>
          </w:hyperlink>
        </w:p>
        <w:p w14:paraId="7455A4AD" w14:textId="5C71E5AF" w:rsidR="00DC5654" w:rsidRPr="00242D49" w:rsidRDefault="00DC5654">
          <w:pPr>
            <w:pStyle w:val="TOC1"/>
            <w:rPr>
              <w:kern w:val="2"/>
              <w:sz w:val="22"/>
              <w14:ligatures w14:val="standardContextual"/>
            </w:rPr>
          </w:pPr>
          <w:hyperlink w:anchor="_Toc233356540" w:history="1">
            <w:r w:rsidRPr="00242D49">
              <w:rPr>
                <w:rStyle w:val="Hyperlink"/>
                <w:sz w:val="22"/>
              </w:rPr>
              <w:t>Safer care for children and young people</w:t>
            </w:r>
            <w:r w:rsidRPr="00242D49">
              <w:rPr>
                <w:webHidden/>
                <w:sz w:val="22"/>
              </w:rPr>
              <w:tab/>
            </w:r>
            <w:r w:rsidRPr="00242D49">
              <w:rPr>
                <w:webHidden/>
                <w:sz w:val="22"/>
              </w:rPr>
              <w:fldChar w:fldCharType="begin"/>
            </w:r>
            <w:r w:rsidRPr="00242D49">
              <w:rPr>
                <w:webHidden/>
                <w:sz w:val="22"/>
              </w:rPr>
              <w:instrText xml:space="preserve"> PAGEREF _Toc233356540 \h </w:instrText>
            </w:r>
            <w:r w:rsidRPr="00242D49">
              <w:rPr>
                <w:webHidden/>
                <w:sz w:val="22"/>
              </w:rPr>
            </w:r>
            <w:r w:rsidRPr="00242D49">
              <w:rPr>
                <w:webHidden/>
                <w:sz w:val="22"/>
              </w:rPr>
              <w:fldChar w:fldCharType="separate"/>
            </w:r>
            <w:r w:rsidRPr="00242D49">
              <w:rPr>
                <w:webHidden/>
                <w:sz w:val="22"/>
              </w:rPr>
              <w:t>29</w:t>
            </w:r>
            <w:r w:rsidRPr="00242D49">
              <w:rPr>
                <w:webHidden/>
                <w:sz w:val="22"/>
              </w:rPr>
              <w:fldChar w:fldCharType="end"/>
            </w:r>
          </w:hyperlink>
        </w:p>
        <w:p w14:paraId="1187AAD4" w14:textId="149B7AFC" w:rsidR="005C16DD" w:rsidRPr="00BE2AEB" w:rsidRDefault="005C16DD">
          <w:pPr>
            <w:rPr>
              <w:rFonts w:asciiTheme="minorHAnsi" w:hAnsiTheme="minorHAnsi" w:cstheme="minorHAnsi"/>
            </w:rPr>
          </w:pPr>
          <w:r w:rsidRPr="00BE2AEB">
            <w:rPr>
              <w:rFonts w:asciiTheme="minorHAnsi" w:hAnsiTheme="minorHAnsi" w:cstheme="minorHAnsi"/>
              <w:bCs/>
              <w:noProof/>
            </w:rPr>
            <w:fldChar w:fldCharType="end"/>
          </w:r>
        </w:p>
      </w:sdtContent>
    </w:sdt>
    <w:p w14:paraId="63BDEEB4" w14:textId="0B50B4A2" w:rsidR="003A413F" w:rsidRPr="00BE2AEB" w:rsidRDefault="003A413F" w:rsidP="005C16DD">
      <w:pPr>
        <w:widowControl/>
        <w:rPr>
          <w:rFonts w:asciiTheme="minorHAnsi" w:hAnsiTheme="minorHAnsi" w:cstheme="minorHAnsi"/>
          <w:sz w:val="32"/>
          <w:szCs w:val="32"/>
        </w:rPr>
      </w:pPr>
      <w:r w:rsidRPr="00BE2AEB">
        <w:rPr>
          <w:rFonts w:asciiTheme="minorHAnsi" w:hAnsiTheme="minorHAnsi" w:cstheme="minorHAnsi"/>
          <w:sz w:val="32"/>
          <w:szCs w:val="32"/>
        </w:rPr>
        <w:br w:type="page"/>
      </w:r>
    </w:p>
    <w:tbl>
      <w:tblPr>
        <w:tblStyle w:val="TableGrid"/>
        <w:tblW w:w="0" w:type="auto"/>
        <w:tblLook w:val="04A0" w:firstRow="1" w:lastRow="0" w:firstColumn="1" w:lastColumn="0" w:noHBand="0" w:noVBand="1"/>
      </w:tblPr>
      <w:tblGrid>
        <w:gridCol w:w="15388"/>
      </w:tblGrid>
      <w:tr w:rsidR="002468E8" w:rsidRPr="00BE2AEB" w14:paraId="3BD62CD1" w14:textId="77777777" w:rsidTr="00BC5032">
        <w:tc>
          <w:tcPr>
            <w:tcW w:w="15388" w:type="dxa"/>
            <w:tcBorders>
              <w:top w:val="nil"/>
              <w:left w:val="nil"/>
              <w:bottom w:val="nil"/>
              <w:right w:val="nil"/>
            </w:tcBorders>
            <w:shd w:val="clear" w:color="auto" w:fill="004E72"/>
          </w:tcPr>
          <w:p w14:paraId="28F0E035" w14:textId="044AE62C" w:rsidR="002468E8" w:rsidRPr="00BE2AEB" w:rsidRDefault="002468E8" w:rsidP="005C16DD">
            <w:pPr>
              <w:pStyle w:val="Heading1"/>
              <w:spacing w:before="80" w:after="80"/>
              <w:rPr>
                <w:rFonts w:asciiTheme="minorHAnsi" w:hAnsiTheme="minorHAnsi" w:cstheme="minorHAnsi"/>
              </w:rPr>
            </w:pPr>
            <w:bookmarkStart w:id="0" w:name="_Toc233356521"/>
            <w:r w:rsidRPr="00BE2AEB">
              <w:rPr>
                <w:rFonts w:asciiTheme="minorHAnsi" w:hAnsiTheme="minorHAnsi" w:cstheme="minorHAnsi"/>
              </w:rPr>
              <w:lastRenderedPageBreak/>
              <w:t>Introduction</w:t>
            </w:r>
            <w:bookmarkEnd w:id="0"/>
          </w:p>
        </w:tc>
      </w:tr>
    </w:tbl>
    <w:p w14:paraId="5166D393" w14:textId="77777777" w:rsidR="002468E8" w:rsidRPr="00BE2AEB" w:rsidRDefault="002468E8" w:rsidP="00350AAE">
      <w:pPr>
        <w:rPr>
          <w:rFonts w:asciiTheme="minorHAnsi" w:hAnsiTheme="minorHAnsi" w:cstheme="minorHAnsi"/>
        </w:rPr>
      </w:pPr>
    </w:p>
    <w:tbl>
      <w:tblPr>
        <w:tblStyle w:val="TableGrid"/>
        <w:tblW w:w="0" w:type="auto"/>
        <w:tblLook w:val="04A0" w:firstRow="1" w:lastRow="0" w:firstColumn="1" w:lastColumn="0" w:noHBand="0" w:noVBand="1"/>
      </w:tblPr>
      <w:tblGrid>
        <w:gridCol w:w="7694"/>
        <w:gridCol w:w="7694"/>
      </w:tblGrid>
      <w:tr w:rsidR="002468E8" w:rsidRPr="00BE2AEB" w14:paraId="1F37A11C" w14:textId="77777777" w:rsidTr="005C16DD">
        <w:tc>
          <w:tcPr>
            <w:tcW w:w="7694" w:type="dxa"/>
            <w:tcBorders>
              <w:top w:val="nil"/>
              <w:left w:val="nil"/>
              <w:bottom w:val="nil"/>
              <w:right w:val="nil"/>
            </w:tcBorders>
          </w:tcPr>
          <w:p w14:paraId="6DCB7746" w14:textId="65C37C76" w:rsidR="002468E8" w:rsidRPr="00BE2AEB" w:rsidRDefault="002468E8" w:rsidP="002468E8">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About this toolkit</w:t>
            </w:r>
          </w:p>
          <w:p w14:paraId="67A1F184" w14:textId="3F1F83D4" w:rsidR="002468E8" w:rsidRPr="00BE2AEB" w:rsidRDefault="002468E8" w:rsidP="00C43B6C">
            <w:pPr>
              <w:pStyle w:val="ListParagraph"/>
              <w:numPr>
                <w:ilvl w:val="0"/>
                <w:numId w:val="29"/>
              </w:numPr>
              <w:spacing w:line="360" w:lineRule="auto"/>
              <w:ind w:left="447" w:right="176" w:hanging="447"/>
              <w:jc w:val="both"/>
              <w:rPr>
                <w:rFonts w:asciiTheme="minorHAnsi" w:hAnsiTheme="minorHAnsi" w:cstheme="minorHAnsi"/>
              </w:rPr>
            </w:pPr>
            <w:r w:rsidRPr="00BE2AEB">
              <w:rPr>
                <w:rFonts w:asciiTheme="minorHAnsi" w:hAnsiTheme="minorHAnsi" w:cstheme="minorHAnsi"/>
              </w:rPr>
              <w:t>The National Confidential Inquiry into Suicide</w:t>
            </w:r>
            <w:r w:rsidR="0062634C">
              <w:rPr>
                <w:rFonts w:asciiTheme="minorHAnsi" w:hAnsiTheme="minorHAnsi" w:cstheme="minorHAnsi"/>
              </w:rPr>
              <w:t>, Homicide</w:t>
            </w:r>
            <w:r w:rsidRPr="00BE2AEB">
              <w:rPr>
                <w:rFonts w:asciiTheme="minorHAnsi" w:hAnsiTheme="minorHAnsi" w:cstheme="minorHAnsi"/>
              </w:rPr>
              <w:t xml:space="preserve"> and Safety in Mental Health (NCISH) has collected in-depth information on all suicides in the UK since 1996, with the overall aim of improving safety for all mental health patients.</w:t>
            </w:r>
          </w:p>
          <w:p w14:paraId="4ABB33F6" w14:textId="77777777" w:rsidR="002468E8" w:rsidRPr="00BE2AEB" w:rsidRDefault="002468E8" w:rsidP="00C43B6C">
            <w:pPr>
              <w:pStyle w:val="ListParagraph"/>
              <w:numPr>
                <w:ilvl w:val="0"/>
                <w:numId w:val="29"/>
              </w:numPr>
              <w:spacing w:line="360" w:lineRule="auto"/>
              <w:ind w:left="447" w:right="176" w:hanging="447"/>
              <w:jc w:val="both"/>
              <w:rPr>
                <w:rFonts w:asciiTheme="minorHAnsi" w:hAnsiTheme="minorHAnsi" w:cstheme="minorHAnsi"/>
              </w:rPr>
            </w:pPr>
            <w:r w:rsidRPr="00BE2AEB">
              <w:rPr>
                <w:rFonts w:asciiTheme="minorHAnsi" w:hAnsiTheme="minorHAnsi" w:cstheme="minorHAnsi"/>
              </w:rPr>
              <w:t>We provide crucial evidence to support service and training improvements, and ultimately, to contribute to a reduction in patient suicide rates and an overall decrease in the national suicide rate.</w:t>
            </w:r>
          </w:p>
          <w:p w14:paraId="0AC54A7F" w14:textId="2C84F267" w:rsidR="002468E8" w:rsidRPr="00BE2AEB" w:rsidRDefault="002468E8" w:rsidP="00C43B6C">
            <w:pPr>
              <w:pStyle w:val="ListParagraph"/>
              <w:numPr>
                <w:ilvl w:val="0"/>
                <w:numId w:val="29"/>
              </w:numPr>
              <w:spacing w:line="360" w:lineRule="auto"/>
              <w:ind w:left="447" w:right="176" w:hanging="447"/>
              <w:jc w:val="both"/>
              <w:rPr>
                <w:rFonts w:asciiTheme="minorHAnsi" w:hAnsiTheme="minorHAnsi" w:cstheme="minorHAnsi"/>
              </w:rPr>
            </w:pPr>
            <w:r w:rsidRPr="00BE2AEB">
              <w:rPr>
                <w:rFonts w:asciiTheme="minorHAnsi" w:hAnsiTheme="minorHAnsi" w:cstheme="minorHAnsi"/>
              </w:rPr>
              <w:t>Based on our evidence from studies of mental health services, primary care and accident and emergency departments we have developed a list of 10 key elements for safer care for patients. These recommendations have been shown to reduce suicide rates</w:t>
            </w:r>
            <w:r w:rsidR="00AE7E86" w:rsidRPr="00BE2AEB">
              <w:rPr>
                <w:rFonts w:asciiTheme="minorHAnsi" w:hAnsiTheme="minorHAnsi" w:cstheme="minorHAnsi"/>
              </w:rPr>
              <w:t xml:space="preserve"> </w:t>
            </w:r>
            <w:r w:rsidR="0034374D" w:rsidRPr="00BE2AEB">
              <w:t>(</w:t>
            </w:r>
            <w:hyperlink r:id="rId15" w:history="1">
              <w:r w:rsidR="0034374D" w:rsidRPr="00BE2AEB">
                <w:rPr>
                  <w:rStyle w:val="Hyperlink"/>
                </w:rPr>
                <w:t>Kapur et al, 2016</w:t>
              </w:r>
            </w:hyperlink>
            <w:r w:rsidR="0034374D" w:rsidRPr="00BE2AEB">
              <w:t>)</w:t>
            </w:r>
            <w:r w:rsidRPr="00BE2AEB">
              <w:rPr>
                <w:rFonts w:asciiTheme="minorHAnsi" w:hAnsiTheme="minorHAnsi" w:cstheme="minorHAnsi"/>
              </w:rPr>
              <w:t>.</w:t>
            </w:r>
          </w:p>
          <w:p w14:paraId="4DC7B3B7" w14:textId="216EC81E" w:rsidR="002468E8" w:rsidRPr="00BE2AEB" w:rsidRDefault="002468E8" w:rsidP="00C43B6C">
            <w:pPr>
              <w:pStyle w:val="ListParagraph"/>
              <w:numPr>
                <w:ilvl w:val="0"/>
                <w:numId w:val="29"/>
              </w:numPr>
              <w:spacing w:line="360" w:lineRule="auto"/>
              <w:ind w:left="447" w:right="176" w:hanging="447"/>
              <w:jc w:val="both"/>
              <w:rPr>
                <w:rFonts w:asciiTheme="minorHAnsi" w:hAnsiTheme="minorHAnsi" w:cstheme="minorHAnsi"/>
              </w:rPr>
            </w:pPr>
            <w:r w:rsidRPr="00BE2AEB">
              <w:rPr>
                <w:rFonts w:asciiTheme="minorHAnsi" w:hAnsiTheme="minorHAnsi" w:cstheme="minorHAnsi"/>
              </w:rPr>
              <w:t xml:space="preserve">This toolkit presents the 10 key elements as quality and safety statements about clinical and </w:t>
            </w:r>
            <w:proofErr w:type="spellStart"/>
            <w:r w:rsidRPr="00BE2AEB">
              <w:rPr>
                <w:rFonts w:asciiTheme="minorHAnsi" w:hAnsiTheme="minorHAnsi" w:cstheme="minorHAnsi"/>
              </w:rPr>
              <w:t>organisational</w:t>
            </w:r>
            <w:proofErr w:type="spellEnd"/>
            <w:r w:rsidRPr="00BE2AEB">
              <w:rPr>
                <w:rFonts w:asciiTheme="minorHAnsi" w:hAnsiTheme="minorHAnsi" w:cstheme="minorHAnsi"/>
              </w:rPr>
              <w:t xml:space="preserve"> aspects of care, based on more than 2</w:t>
            </w:r>
            <w:r w:rsidR="00CD5D00" w:rsidRPr="00BE2AEB">
              <w:rPr>
                <w:rFonts w:asciiTheme="minorHAnsi" w:hAnsiTheme="minorHAnsi" w:cstheme="minorHAnsi"/>
              </w:rPr>
              <w:t>5</w:t>
            </w:r>
            <w:r w:rsidRPr="00BE2AEB">
              <w:rPr>
                <w:rFonts w:asciiTheme="minorHAnsi" w:hAnsiTheme="minorHAnsi" w:cstheme="minorHAnsi"/>
              </w:rPr>
              <w:t xml:space="preserve"> years of </w:t>
            </w:r>
            <w:r w:rsidR="00904970" w:rsidRPr="007245F5">
              <w:rPr>
                <w:rFonts w:asciiTheme="minorHAnsi" w:hAnsiTheme="minorHAnsi" w:cstheme="minorHAnsi"/>
              </w:rPr>
              <w:t>data collection</w:t>
            </w:r>
            <w:r w:rsidR="00904970">
              <w:rPr>
                <w:rFonts w:asciiTheme="minorHAnsi" w:hAnsiTheme="minorHAnsi" w:cstheme="minorHAnsi"/>
              </w:rPr>
              <w:t xml:space="preserve"> </w:t>
            </w:r>
            <w:r w:rsidRPr="00BE2AEB">
              <w:rPr>
                <w:rFonts w:asciiTheme="minorHAnsi" w:hAnsiTheme="minorHAnsi" w:cstheme="minorHAnsi"/>
              </w:rPr>
              <w:t>into patient safety. It also includes statements about aspects of care in the Emergency Department</w:t>
            </w:r>
            <w:r w:rsidR="00355F4A" w:rsidRPr="00BE2AEB">
              <w:rPr>
                <w:rFonts w:asciiTheme="minorHAnsi" w:hAnsiTheme="minorHAnsi" w:cstheme="minorHAnsi"/>
              </w:rPr>
              <w:t>,</w:t>
            </w:r>
            <w:r w:rsidRPr="00BE2AEB">
              <w:rPr>
                <w:rFonts w:asciiTheme="minorHAnsi" w:hAnsiTheme="minorHAnsi" w:cstheme="minorHAnsi"/>
              </w:rPr>
              <w:t xml:space="preserve"> in primary care</w:t>
            </w:r>
            <w:r w:rsidR="00355F4A" w:rsidRPr="00BE2AEB">
              <w:rPr>
                <w:rFonts w:asciiTheme="minorHAnsi" w:hAnsiTheme="minorHAnsi" w:cstheme="minorHAnsi"/>
              </w:rPr>
              <w:t xml:space="preserve"> </w:t>
            </w:r>
            <w:r w:rsidR="00355F4A" w:rsidRPr="00BE2AEB">
              <w:t>and for children and young people</w:t>
            </w:r>
            <w:r w:rsidR="006731EF" w:rsidRPr="00BE2AEB">
              <w:t>,</w:t>
            </w:r>
            <w:r w:rsidR="00F52845" w:rsidRPr="00BE2AEB">
              <w:t xml:space="preserve"> from other NCISH studies</w:t>
            </w:r>
            <w:r w:rsidRPr="00BE2AEB">
              <w:rPr>
                <w:rFonts w:asciiTheme="minorHAnsi" w:hAnsiTheme="minorHAnsi" w:cstheme="minorHAnsi"/>
              </w:rPr>
              <w:t>.</w:t>
            </w:r>
          </w:p>
          <w:p w14:paraId="41C875C1" w14:textId="59346313" w:rsidR="005C16DD" w:rsidRPr="00BE2AEB" w:rsidRDefault="002468E8" w:rsidP="00C43B6C">
            <w:pPr>
              <w:pStyle w:val="ListParagraph"/>
              <w:numPr>
                <w:ilvl w:val="0"/>
                <w:numId w:val="29"/>
              </w:numPr>
              <w:spacing w:after="80" w:line="360" w:lineRule="auto"/>
              <w:ind w:left="448" w:right="176" w:hanging="448"/>
              <w:jc w:val="both"/>
              <w:rPr>
                <w:rFonts w:asciiTheme="minorHAnsi" w:hAnsiTheme="minorHAnsi" w:cstheme="minorHAnsi"/>
                <w:sz w:val="24"/>
                <w:szCs w:val="24"/>
              </w:rPr>
            </w:pPr>
            <w:r w:rsidRPr="00BE2AEB">
              <w:rPr>
                <w:rFonts w:asciiTheme="minorHAnsi" w:hAnsiTheme="minorHAnsi" w:cstheme="minorHAnsi"/>
              </w:rPr>
              <w:t>This resource has been developed by the National Confidential Inquiry into Suicide</w:t>
            </w:r>
            <w:r w:rsidR="005C102C">
              <w:rPr>
                <w:rFonts w:asciiTheme="minorHAnsi" w:hAnsiTheme="minorHAnsi" w:cstheme="minorHAnsi"/>
              </w:rPr>
              <w:t>, Homicide</w:t>
            </w:r>
            <w:r w:rsidRPr="00BE2AEB">
              <w:rPr>
                <w:rFonts w:asciiTheme="minorHAnsi" w:hAnsiTheme="minorHAnsi" w:cstheme="minorHAnsi"/>
              </w:rPr>
              <w:t xml:space="preserve"> and Safety in Mental Health (NCISH)</w:t>
            </w:r>
            <w:r w:rsidR="006731EF" w:rsidRPr="00BE2AEB">
              <w:rPr>
                <w:rFonts w:asciiTheme="minorHAnsi" w:hAnsiTheme="minorHAnsi" w:cstheme="minorHAnsi"/>
              </w:rPr>
              <w:t xml:space="preserve"> </w:t>
            </w:r>
            <w:r w:rsidR="006731EF" w:rsidRPr="00BE2AEB">
              <w:t xml:space="preserve">and is </w:t>
            </w:r>
            <w:r w:rsidR="004A11BB" w:rsidRPr="00BE2AEB">
              <w:t>regularly updated to reflect the most up-t</w:t>
            </w:r>
            <w:r w:rsidR="00722A49" w:rsidRPr="00BE2AEB">
              <w:t>o</w:t>
            </w:r>
            <w:r w:rsidR="004A11BB" w:rsidRPr="00BE2AEB">
              <w:t>-date evidence an</w:t>
            </w:r>
            <w:r w:rsidR="00722A49" w:rsidRPr="00BE2AEB">
              <w:t>d guidance</w:t>
            </w:r>
            <w:r w:rsidRPr="00BE2AEB">
              <w:rPr>
                <w:rFonts w:asciiTheme="minorHAnsi" w:hAnsiTheme="minorHAnsi" w:cstheme="minorHAnsi"/>
              </w:rPr>
              <w:t>.</w:t>
            </w:r>
          </w:p>
          <w:p w14:paraId="1AA1E64E" w14:textId="0D3A5A5A" w:rsidR="005C16DD" w:rsidRPr="00BE2AEB" w:rsidRDefault="005C16DD" w:rsidP="005C16DD">
            <w:pPr>
              <w:spacing w:after="80" w:line="360" w:lineRule="auto"/>
              <w:ind w:right="176"/>
              <w:rPr>
                <w:rFonts w:asciiTheme="minorHAnsi" w:hAnsiTheme="minorHAnsi" w:cstheme="minorHAnsi"/>
                <w:sz w:val="24"/>
                <w:szCs w:val="24"/>
              </w:rPr>
            </w:pPr>
          </w:p>
        </w:tc>
        <w:tc>
          <w:tcPr>
            <w:tcW w:w="7694" w:type="dxa"/>
            <w:tcBorders>
              <w:top w:val="nil"/>
              <w:left w:val="nil"/>
              <w:bottom w:val="nil"/>
              <w:right w:val="nil"/>
            </w:tcBorders>
          </w:tcPr>
          <w:p w14:paraId="6D5344BD" w14:textId="3F57A70B" w:rsidR="002468E8" w:rsidRPr="00BE2AEB" w:rsidRDefault="002468E8" w:rsidP="002468E8">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Important note</w:t>
            </w:r>
          </w:p>
          <w:p w14:paraId="43775747" w14:textId="676B5EFF" w:rsidR="002468E8" w:rsidRPr="00BE2AEB" w:rsidRDefault="002468E8" w:rsidP="00C43B6C">
            <w:pPr>
              <w:spacing w:before="80" w:after="200" w:line="360" w:lineRule="auto"/>
              <w:jc w:val="both"/>
              <w:rPr>
                <w:rFonts w:asciiTheme="minorHAnsi" w:hAnsiTheme="minorHAnsi" w:cstheme="minorHAnsi"/>
              </w:rPr>
            </w:pPr>
            <w:r w:rsidRPr="00BE2AEB">
              <w:rPr>
                <w:rFonts w:asciiTheme="minorHAnsi" w:hAnsiTheme="minorHAnsi" w:cstheme="minorHAnsi"/>
              </w:rPr>
              <w:t>This toolkit is intended to be used as a basis for self-assessment by mental health care providers and responses should ideally be based on recent local audit data or equivalent evidence. We recommend each element is reviewed annually.</w:t>
            </w:r>
          </w:p>
          <w:p w14:paraId="48DA1AAD" w14:textId="019C6071" w:rsidR="002468E8" w:rsidRDefault="00602F61" w:rsidP="00C43B6C">
            <w:pPr>
              <w:spacing w:after="80" w:line="360" w:lineRule="auto"/>
              <w:jc w:val="both"/>
              <w:rPr>
                <w:rFonts w:asciiTheme="minorHAnsi" w:hAnsiTheme="minorHAnsi" w:cstheme="minorHAnsi"/>
                <w:b/>
                <w:noProof/>
                <w:color w:val="000000"/>
                <w:lang w:val="en-GB" w:eastAsia="en-GB"/>
              </w:rPr>
            </w:pPr>
            <w:r>
              <w:rPr>
                <w:rFonts w:asciiTheme="minorHAnsi" w:hAnsiTheme="minorHAnsi" w:cstheme="minorHAnsi"/>
                <w:noProof/>
                <w:sz w:val="24"/>
                <w:szCs w:val="24"/>
              </w:rPr>
              <w:drawing>
                <wp:anchor distT="0" distB="0" distL="114300" distR="114300" simplePos="0" relativeHeight="251659320" behindDoc="0" locked="0" layoutInCell="1" allowOverlap="1" wp14:anchorId="222EB9A6" wp14:editId="03841289">
                  <wp:simplePos x="0" y="0"/>
                  <wp:positionH relativeFrom="margin">
                    <wp:posOffset>220980</wp:posOffset>
                  </wp:positionH>
                  <wp:positionV relativeFrom="margin">
                    <wp:posOffset>2038350</wp:posOffset>
                  </wp:positionV>
                  <wp:extent cx="4297680" cy="3700780"/>
                  <wp:effectExtent l="0" t="0" r="7620" b="0"/>
                  <wp:wrapSquare wrapText="bothSides"/>
                  <wp:docPr id="1474226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2629" name="Picture 147422629"/>
                          <pic:cNvPicPr/>
                        </pic:nvPicPr>
                        <pic:blipFill>
                          <a:blip r:embed="rId16">
                            <a:extLst>
                              <a:ext uri="{28A0092B-C50C-407E-A947-70E740481C1C}">
                                <a14:useLocalDpi xmlns:a14="http://schemas.microsoft.com/office/drawing/2010/main" val="0"/>
                              </a:ext>
                            </a:extLst>
                          </a:blip>
                          <a:stretch>
                            <a:fillRect/>
                          </a:stretch>
                        </pic:blipFill>
                        <pic:spPr>
                          <a:xfrm>
                            <a:off x="0" y="0"/>
                            <a:ext cx="4297680" cy="3700780"/>
                          </a:xfrm>
                          <a:prstGeom prst="rect">
                            <a:avLst/>
                          </a:prstGeom>
                        </pic:spPr>
                      </pic:pic>
                    </a:graphicData>
                  </a:graphic>
                </wp:anchor>
              </w:drawing>
            </w:r>
            <w:r w:rsidR="002468E8" w:rsidRPr="00BE2AEB">
              <w:rPr>
                <w:rFonts w:asciiTheme="minorHAnsi" w:hAnsiTheme="minorHAnsi" w:cstheme="minorHAnsi"/>
              </w:rPr>
              <w:t xml:space="preserve">We value your opinion on our </w:t>
            </w:r>
            <w:r w:rsidR="000C7C3D" w:rsidRPr="007245F5">
              <w:rPr>
                <w:rFonts w:asciiTheme="minorHAnsi" w:hAnsiTheme="minorHAnsi" w:cstheme="minorHAnsi"/>
              </w:rPr>
              <w:t>work</w:t>
            </w:r>
            <w:r w:rsidR="000C7C3D">
              <w:rPr>
                <w:rFonts w:asciiTheme="minorHAnsi" w:hAnsiTheme="minorHAnsi" w:cstheme="minorHAnsi"/>
              </w:rPr>
              <w:t xml:space="preserve"> </w:t>
            </w:r>
            <w:r w:rsidR="002468E8" w:rsidRPr="00BE2AEB">
              <w:rPr>
                <w:rFonts w:asciiTheme="minorHAnsi" w:hAnsiTheme="minorHAnsi" w:cstheme="minorHAnsi"/>
              </w:rPr>
              <w:t xml:space="preserve">and welcome your feedback on this toolkit, please email: </w:t>
            </w:r>
            <w:hyperlink r:id="rId17" w:history="1">
              <w:r w:rsidR="002468E8" w:rsidRPr="00BE2AEB">
                <w:rPr>
                  <w:rStyle w:val="Hyperlink"/>
                  <w:rFonts w:asciiTheme="minorHAnsi" w:hAnsiTheme="minorHAnsi" w:cstheme="minorHAnsi"/>
                </w:rPr>
                <w:t>ncish@manchester.ac.uk</w:t>
              </w:r>
            </w:hyperlink>
            <w:r w:rsidR="002468E8" w:rsidRPr="00BE2AEB">
              <w:rPr>
                <w:rFonts w:asciiTheme="minorHAnsi" w:hAnsiTheme="minorHAnsi" w:cstheme="minorHAnsi"/>
              </w:rPr>
              <w:t>.</w:t>
            </w:r>
            <w:r w:rsidR="00AB51EF" w:rsidRPr="00BE2AEB">
              <w:rPr>
                <w:rFonts w:asciiTheme="minorHAnsi" w:hAnsiTheme="minorHAnsi" w:cstheme="minorHAnsi"/>
                <w:b/>
                <w:noProof/>
                <w:color w:val="000000"/>
                <w:lang w:val="en-GB" w:eastAsia="en-GB"/>
              </w:rPr>
              <w:t xml:space="preserve"> </w:t>
            </w:r>
          </w:p>
          <w:p w14:paraId="500D09A3" w14:textId="0F852300" w:rsidR="00707A2A" w:rsidRPr="00BE2AEB" w:rsidRDefault="00707A2A" w:rsidP="00C43B6C">
            <w:pPr>
              <w:spacing w:after="80" w:line="360" w:lineRule="auto"/>
              <w:jc w:val="both"/>
              <w:rPr>
                <w:rFonts w:asciiTheme="minorHAnsi" w:hAnsiTheme="minorHAnsi" w:cstheme="minorHAnsi"/>
                <w:sz w:val="24"/>
                <w:szCs w:val="24"/>
              </w:rPr>
            </w:pPr>
          </w:p>
        </w:tc>
      </w:tr>
    </w:tbl>
    <w:p w14:paraId="087B517A" w14:textId="0109008D" w:rsidR="003A413F" w:rsidRPr="00BE2AEB" w:rsidRDefault="003A413F" w:rsidP="00350AAE">
      <w:pPr>
        <w:rPr>
          <w:rFonts w:asciiTheme="minorHAnsi" w:hAnsiTheme="minorHAnsi" w:cstheme="minorHAnsi"/>
        </w:rPr>
      </w:pPr>
      <w:r w:rsidRPr="00BE2AEB">
        <w:rPr>
          <w:rFonts w:asciiTheme="minorHAnsi" w:hAnsiTheme="minorHAnsi" w:cstheme="minorHAnsi"/>
          <w:b/>
          <w:noProof/>
          <w:lang w:val="en-GB" w:eastAsia="en-GB"/>
        </w:rPr>
        <w:lastRenderedPageBreak/>
        <mc:AlternateContent>
          <mc:Choice Requires="wps">
            <w:drawing>
              <wp:anchor distT="0" distB="0" distL="114300" distR="114300" simplePos="0" relativeHeight="251658245" behindDoc="0" locked="0" layoutInCell="0" allowOverlap="1" wp14:anchorId="5CBDD045" wp14:editId="092B5BDD">
                <wp:simplePos x="0" y="0"/>
                <wp:positionH relativeFrom="page">
                  <wp:posOffset>-27305</wp:posOffset>
                </wp:positionH>
                <wp:positionV relativeFrom="topMargin">
                  <wp:posOffset>10058400</wp:posOffset>
                </wp:positionV>
                <wp:extent cx="7913370" cy="800735"/>
                <wp:effectExtent l="0" t="0" r="24765" b="1524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3370" cy="800735"/>
                        </a:xfrm>
                        <a:prstGeom prst="rect">
                          <a:avLst/>
                        </a:prstGeom>
                        <a:solidFill>
                          <a:schemeClr val="accent4">
                            <a:lumMod val="75000"/>
                          </a:schemeClr>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a="http://schemas.openxmlformats.org/drawingml/2006/main" xmlns:pic="http://schemas.openxmlformats.org/drawingml/2006/picture" xmlns:a14="http://schemas.microsoft.com/office/drawing/2010/main">
            <w:pict>
              <v:rect id="Rectangle 3" style="position:absolute;margin-left:-2.15pt;margin-top:11in;width:623.1pt;height:63.05pt;z-index:251567616;visibility:visible;mso-wrap-style:square;mso-width-percent:1050;mso-height-percent:900;mso-wrap-distance-left:9pt;mso-wrap-distance-top:0;mso-wrap-distance-right:9pt;mso-wrap-distance-bottom:0;mso-position-horizontal:absolute;mso-position-horizontal-relative:page;mso-position-vertical:absolute;mso-position-vertical-relative:top-margin-area;mso-width-percent:1050;mso-height-percent:900;mso-width-relative:page;mso-height-relative:top-margin-area;v-text-anchor:top" o:spid="_x0000_s1026" o:allowincell="f" fillcolor="#5f497a [2407]" strokecolor="#4f81bd [3204]" w14:anchorId="693137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">
                <w10:wrap anchorx="page" anchory="margin"/>
              </v:rect>
            </w:pict>
          </mc:Fallback>
        </mc:AlternateContent>
      </w:r>
      <w:r w:rsidRPr="00BE2AEB">
        <w:rPr>
          <w:rFonts w:asciiTheme="minorHAnsi" w:hAnsiTheme="minorHAnsi" w:cstheme="minorHAnsi"/>
          <w:b/>
          <w:noProof/>
          <w:lang w:val="en-GB" w:eastAsia="en-GB"/>
        </w:rPr>
        <mc:AlternateContent>
          <mc:Choice Requires="wps">
            <w:drawing>
              <wp:anchor distT="0" distB="0" distL="114300" distR="114300" simplePos="0" relativeHeight="251658244" behindDoc="0" locked="0" layoutInCell="0" allowOverlap="1" wp14:anchorId="0B25A9FC" wp14:editId="3EF6EE01">
                <wp:simplePos x="0" y="0"/>
                <wp:positionH relativeFrom="page">
                  <wp:posOffset>-27305</wp:posOffset>
                </wp:positionH>
                <wp:positionV relativeFrom="topMargin">
                  <wp:posOffset>10058400</wp:posOffset>
                </wp:positionV>
                <wp:extent cx="7913370" cy="800735"/>
                <wp:effectExtent l="0" t="0" r="24765" b="1524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3370" cy="800735"/>
                        </a:xfrm>
                        <a:prstGeom prst="rect">
                          <a:avLst/>
                        </a:prstGeom>
                        <a:solidFill>
                          <a:schemeClr val="accent4">
                            <a:lumMod val="75000"/>
                          </a:schemeClr>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a="http://schemas.openxmlformats.org/drawingml/2006/main" xmlns:pic="http://schemas.openxmlformats.org/drawingml/2006/picture" xmlns:a14="http://schemas.microsoft.com/office/drawing/2010/main">
            <w:pict>
              <v:rect id="Rectangle 3" style="position:absolute;margin-left:-2.15pt;margin-top:11in;width:623.1pt;height:63.05pt;z-index:251566592;visibility:visible;mso-wrap-style:square;mso-width-percent:1050;mso-height-percent:900;mso-wrap-distance-left:9pt;mso-wrap-distance-top:0;mso-wrap-distance-right:9pt;mso-wrap-distance-bottom:0;mso-position-horizontal:absolute;mso-position-horizontal-relative:page;mso-position-vertical:absolute;mso-position-vertical-relative:top-margin-area;mso-width-percent:1050;mso-height-percent:900;mso-width-relative:page;mso-height-relative:top-margin-area;v-text-anchor:top" o:spid="_x0000_s1026" o:allowincell="f" fillcolor="#5f497a [2407]" strokecolor="#4f81bd [3204]" w14:anchorId="18EF4E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">
                <w10:wrap anchorx="page" anchory="margin"/>
              </v:rect>
            </w:pict>
          </mc:Fallback>
        </mc:AlternateContent>
      </w:r>
    </w:p>
    <w:tbl>
      <w:tblPr>
        <w:tblStyle w:val="TableGrid"/>
        <w:tblW w:w="15393" w:type="dxa"/>
        <w:tblLook w:val="04A0" w:firstRow="1" w:lastRow="0" w:firstColumn="1" w:lastColumn="0" w:noHBand="0" w:noVBand="1"/>
      </w:tblPr>
      <w:tblGrid>
        <w:gridCol w:w="7696"/>
        <w:gridCol w:w="7697"/>
      </w:tblGrid>
      <w:tr w:rsidR="00DB421C" w:rsidRPr="00BE2AEB" w14:paraId="507A4291" w14:textId="77777777" w:rsidTr="00DB421C">
        <w:tc>
          <w:tcPr>
            <w:tcW w:w="7696" w:type="dxa"/>
            <w:tcBorders>
              <w:top w:val="nil"/>
              <w:left w:val="nil"/>
              <w:bottom w:val="nil"/>
              <w:right w:val="nil"/>
            </w:tcBorders>
            <w:shd w:val="clear" w:color="auto" w:fill="004E72"/>
          </w:tcPr>
          <w:p w14:paraId="253DA606" w14:textId="18E7FE20" w:rsidR="00DB421C" w:rsidRPr="00BE2AEB" w:rsidRDefault="00DB421C" w:rsidP="00E0024B">
            <w:pPr>
              <w:spacing w:before="80" w:after="80"/>
              <w:rPr>
                <w:rFonts w:asciiTheme="minorHAnsi" w:hAnsiTheme="minorHAnsi" w:cstheme="minorHAnsi"/>
                <w:b/>
                <w:sz w:val="24"/>
                <w:szCs w:val="24"/>
                <w:lang w:val="en-GB"/>
              </w:rPr>
            </w:pPr>
            <w:r w:rsidRPr="00BE2AEB">
              <w:rPr>
                <w:rFonts w:asciiTheme="minorHAnsi" w:hAnsiTheme="minorHAnsi" w:cstheme="minorHAnsi"/>
                <w:b/>
                <w:sz w:val="24"/>
                <w:szCs w:val="24"/>
                <w:lang w:val="en-GB"/>
              </w:rPr>
              <w:t>Safer wards</w:t>
            </w:r>
          </w:p>
        </w:tc>
        <w:tc>
          <w:tcPr>
            <w:tcW w:w="7697" w:type="dxa"/>
            <w:tcBorders>
              <w:top w:val="nil"/>
              <w:left w:val="nil"/>
              <w:bottom w:val="nil"/>
              <w:right w:val="nil"/>
            </w:tcBorders>
            <w:shd w:val="clear" w:color="auto" w:fill="004E72"/>
          </w:tcPr>
          <w:p w14:paraId="224BC967" w14:textId="1893FC0B" w:rsidR="00DB421C" w:rsidRPr="00BE2AEB" w:rsidRDefault="00DB421C" w:rsidP="00E0024B">
            <w:pPr>
              <w:pStyle w:val="Heading1"/>
              <w:spacing w:before="80" w:after="80"/>
              <w:jc w:val="right"/>
              <w:rPr>
                <w:rFonts w:asciiTheme="minorHAnsi" w:hAnsiTheme="minorHAnsi" w:cstheme="minorHAnsi"/>
                <w:lang w:val="en-GB"/>
              </w:rPr>
            </w:pPr>
            <w:bookmarkStart w:id="1" w:name="_Toc233356522"/>
            <w:r w:rsidRPr="00BE2AEB">
              <w:rPr>
                <w:rFonts w:asciiTheme="minorHAnsi" w:hAnsiTheme="minorHAnsi" w:cstheme="minorHAnsi"/>
                <w:lang w:val="en-GB"/>
              </w:rPr>
              <w:t>Safer care in mental health services</w:t>
            </w:r>
            <w:bookmarkEnd w:id="1"/>
          </w:p>
        </w:tc>
      </w:tr>
      <w:tr w:rsidR="00DB421C" w:rsidRPr="00BE2AEB" w14:paraId="09415E96" w14:textId="77777777" w:rsidTr="00DB421C">
        <w:tc>
          <w:tcPr>
            <w:tcW w:w="15393" w:type="dxa"/>
            <w:gridSpan w:val="2"/>
            <w:tcBorders>
              <w:top w:val="nil"/>
              <w:left w:val="nil"/>
              <w:bottom w:val="single" w:sz="4" w:space="0" w:color="auto"/>
              <w:right w:val="nil"/>
            </w:tcBorders>
          </w:tcPr>
          <w:p w14:paraId="2A729816" w14:textId="77777777" w:rsidR="00DB421C" w:rsidRPr="00BE2AEB" w:rsidRDefault="00DB421C" w:rsidP="00E53A17">
            <w:pPr>
              <w:widowControl/>
              <w:rPr>
                <w:rFonts w:asciiTheme="minorHAnsi" w:eastAsiaTheme="minorHAnsi" w:hAnsiTheme="minorHAnsi" w:cstheme="minorHAnsi"/>
                <w:color w:val="004E72"/>
                <w:lang w:val="en-GB"/>
              </w:rPr>
            </w:pPr>
          </w:p>
        </w:tc>
      </w:tr>
      <w:tr w:rsidR="004026F5" w:rsidRPr="00BE2AEB" w14:paraId="67055C75" w14:textId="77777777" w:rsidTr="00DB421C">
        <w:tc>
          <w:tcPr>
            <w:tcW w:w="7696" w:type="dxa"/>
            <w:tcBorders>
              <w:top w:val="single" w:sz="4" w:space="0" w:color="auto"/>
              <w:bottom w:val="single" w:sz="4" w:space="0" w:color="auto"/>
            </w:tcBorders>
          </w:tcPr>
          <w:p w14:paraId="4F18C185" w14:textId="2641548D" w:rsidR="00A14655" w:rsidRPr="00BE2AEB" w:rsidRDefault="00A14655" w:rsidP="00B824B5">
            <w:pPr>
              <w:widowControl/>
              <w:spacing w:before="160" w:after="16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Safer wards</w:t>
            </w:r>
          </w:p>
          <w:p w14:paraId="75EC708A" w14:textId="2049FE00" w:rsidR="00A14655" w:rsidRPr="00BE2AEB" w:rsidRDefault="00A14655" w:rsidP="00C43B6C">
            <w:pPr>
              <w:spacing w:line="360" w:lineRule="auto"/>
              <w:jc w:val="both"/>
              <w:rPr>
                <w:rFonts w:asciiTheme="minorHAnsi" w:hAnsiTheme="minorHAnsi" w:cstheme="minorHAnsi"/>
              </w:rPr>
            </w:pPr>
            <w:r w:rsidRPr="00BE2AEB">
              <w:rPr>
                <w:rFonts w:asciiTheme="minorHAnsi" w:hAnsiTheme="minorHAnsi" w:cstheme="minorHAnsi"/>
                <w:noProof/>
                <w:lang w:val="en-GB" w:eastAsia="en-GB"/>
              </w:rPr>
              <w:drawing>
                <wp:anchor distT="0" distB="0" distL="114300" distR="114300" simplePos="0" relativeHeight="251658277" behindDoc="0" locked="0" layoutInCell="1" allowOverlap="1" wp14:anchorId="3033CBEB" wp14:editId="2778265A">
                  <wp:simplePos x="0" y="0"/>
                  <wp:positionH relativeFrom="column">
                    <wp:posOffset>4445</wp:posOffset>
                  </wp:positionH>
                  <wp:positionV relativeFrom="paragraph">
                    <wp:posOffset>-3175</wp:posOffset>
                  </wp:positionV>
                  <wp:extent cx="900000" cy="900000"/>
                  <wp:effectExtent l="0" t="0" r="0" b="0"/>
                  <wp:wrapSquare wrapText="bothSides"/>
                  <wp:docPr id="29848" name="Picture 29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Services should review in-patient safety and remove </w:t>
            </w:r>
            <w:r w:rsidR="00F84FC8" w:rsidRPr="00BE2AEB">
              <w:rPr>
                <w:rFonts w:asciiTheme="minorHAnsi" w:hAnsiTheme="minorHAnsi" w:cstheme="minorHAnsi"/>
              </w:rPr>
              <w:t xml:space="preserve">potential </w:t>
            </w:r>
            <w:r w:rsidR="00180D1F" w:rsidRPr="00BE2AEB">
              <w:rPr>
                <w:rFonts w:asciiTheme="minorHAnsi" w:hAnsiTheme="minorHAnsi" w:cstheme="minorHAnsi"/>
              </w:rPr>
              <w:t xml:space="preserve">ligatures and </w:t>
            </w:r>
            <w:r w:rsidRPr="00BE2AEB">
              <w:rPr>
                <w:rFonts w:asciiTheme="minorHAnsi" w:hAnsiTheme="minorHAnsi" w:cstheme="minorHAnsi"/>
              </w:rPr>
              <w:t xml:space="preserve">ligature points from </w:t>
            </w:r>
            <w:proofErr w:type="gramStart"/>
            <w:r w:rsidRPr="00BE2AEB">
              <w:rPr>
                <w:rFonts w:asciiTheme="minorHAnsi" w:hAnsiTheme="minorHAnsi" w:cstheme="minorHAnsi"/>
              </w:rPr>
              <w:t>wards</w:t>
            </w:r>
            <w:proofErr w:type="gramEnd"/>
            <w:r w:rsidRPr="00BE2AEB">
              <w:rPr>
                <w:rFonts w:asciiTheme="minorHAnsi" w:hAnsiTheme="minorHAnsi" w:cstheme="minorHAnsi"/>
              </w:rPr>
              <w:t>. There should be measures in place to prevent patients from leaving the ward without staff agreement; this might be through better monitoring of ward entry and exit points, and by improving the in-patient experience through recreation, privacy</w:t>
            </w:r>
            <w:r w:rsidR="006D347F" w:rsidRPr="00BE2AEB">
              <w:rPr>
                <w:rFonts w:asciiTheme="minorHAnsi" w:hAnsiTheme="minorHAnsi" w:cstheme="minorHAnsi"/>
              </w:rPr>
              <w:t>,</w:t>
            </w:r>
            <w:r w:rsidRPr="00BE2AEB">
              <w:rPr>
                <w:rFonts w:asciiTheme="minorHAnsi" w:hAnsiTheme="minorHAnsi" w:cstheme="minorHAnsi"/>
              </w:rPr>
              <w:t xml:space="preserve"> and comfort. Observations policies should recognise that observation is a skilled intervention to be carried out by experienced staff and should recognise that suicide risk is increased within the first week of admission.</w:t>
            </w:r>
          </w:p>
          <w:p w14:paraId="0AA65A84" w14:textId="77777777" w:rsidR="00A14655" w:rsidRPr="00BE2AEB" w:rsidRDefault="00A14655" w:rsidP="00A14655">
            <w:pPr>
              <w:spacing w:line="360" w:lineRule="auto"/>
              <w:rPr>
                <w:rFonts w:asciiTheme="minorHAnsi" w:hAnsiTheme="minorHAnsi" w:cstheme="minorHAnsi"/>
                <w:sz w:val="24"/>
                <w:szCs w:val="24"/>
              </w:rPr>
            </w:pPr>
          </w:p>
          <w:p w14:paraId="52BB6233" w14:textId="77777777" w:rsidR="004026F5" w:rsidRPr="00BE2AEB" w:rsidRDefault="004026F5" w:rsidP="004026F5">
            <w:pPr>
              <w:spacing w:line="360" w:lineRule="auto"/>
              <w:rPr>
                <w:rFonts w:asciiTheme="minorHAnsi" w:hAnsiTheme="minorHAnsi" w:cstheme="minorHAnsi"/>
              </w:rPr>
            </w:pPr>
          </w:p>
        </w:tc>
        <w:tc>
          <w:tcPr>
            <w:tcW w:w="7697" w:type="dxa"/>
            <w:tcBorders>
              <w:top w:val="single" w:sz="4" w:space="0" w:color="auto"/>
              <w:bottom w:val="single" w:sz="4" w:space="0" w:color="auto"/>
            </w:tcBorders>
          </w:tcPr>
          <w:p w14:paraId="633F6B63" w14:textId="77777777" w:rsidR="00A14655" w:rsidRPr="00BE2AEB" w:rsidRDefault="00A14655" w:rsidP="00B824B5">
            <w:pPr>
              <w:widowControl/>
              <w:spacing w:before="160" w:after="16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evidence</w:t>
            </w:r>
          </w:p>
          <w:p w14:paraId="31000E75" w14:textId="4C6B61FF" w:rsidR="00A14655" w:rsidRPr="00BE2AEB" w:rsidRDefault="00A14655" w:rsidP="00C43B6C">
            <w:pPr>
              <w:spacing w:after="160" w:line="360" w:lineRule="auto"/>
              <w:jc w:val="both"/>
              <w:rPr>
                <w:rFonts w:asciiTheme="minorHAnsi" w:hAnsiTheme="minorHAnsi" w:cstheme="minorHAnsi"/>
              </w:rPr>
            </w:pPr>
            <w:r w:rsidRPr="00BE2AEB">
              <w:rPr>
                <w:rFonts w:asciiTheme="minorHAnsi" w:hAnsiTheme="minorHAnsi" w:cstheme="minorHAnsi"/>
              </w:rPr>
              <w:t xml:space="preserve">Following </w:t>
            </w:r>
            <w:hyperlink r:id="rId19" w:history="1">
              <w:r w:rsidRPr="00BE2AEB">
                <w:rPr>
                  <w:rStyle w:val="Hyperlink"/>
                  <w:rFonts w:asciiTheme="minorHAnsi" w:hAnsiTheme="minorHAnsi" w:cstheme="minorHAnsi"/>
                </w:rPr>
                <w:t>NCISH recommendations</w:t>
              </w:r>
            </w:hyperlink>
            <w:r w:rsidRPr="00BE2AEB">
              <w:rPr>
                <w:rFonts w:asciiTheme="minorHAnsi" w:hAnsiTheme="minorHAnsi" w:cstheme="minorHAnsi"/>
              </w:rPr>
              <w:t xml:space="preserve">, suicide using non-collapsible ligature points became an NHS ’never event’ (a serious incident that is preventable) in 2009. This means that health services are required to monitor their </w:t>
            </w:r>
            <w:r w:rsidR="00F35627" w:rsidRPr="00BE2AEB">
              <w:rPr>
                <w:rFonts w:asciiTheme="minorHAnsi" w:hAnsiTheme="minorHAnsi" w:cstheme="minorHAnsi"/>
              </w:rPr>
              <w:t>incidence and</w:t>
            </w:r>
            <w:r w:rsidRPr="00BE2AEB">
              <w:rPr>
                <w:rFonts w:asciiTheme="minorHAnsi" w:hAnsiTheme="minorHAnsi" w:cstheme="minorHAnsi"/>
              </w:rPr>
              <w:t xml:space="preserve"> are provided with advice to reduce the risk.</w:t>
            </w:r>
          </w:p>
          <w:p w14:paraId="79B31A50" w14:textId="438D0F1C" w:rsidR="004026F5" w:rsidRPr="00BE2AEB" w:rsidRDefault="00A14655" w:rsidP="00C43B6C">
            <w:pPr>
              <w:spacing w:after="40" w:line="360" w:lineRule="auto"/>
              <w:jc w:val="both"/>
              <w:rPr>
                <w:rFonts w:asciiTheme="minorHAnsi" w:hAnsiTheme="minorHAnsi" w:cstheme="minorHAnsi"/>
              </w:rPr>
            </w:pPr>
            <w:r w:rsidRPr="00BE2AEB">
              <w:rPr>
                <w:rFonts w:asciiTheme="minorHAnsi" w:hAnsiTheme="minorHAnsi" w:cstheme="minorHAnsi"/>
              </w:rPr>
              <w:t xml:space="preserve">Since then suicide by mental health in-patients has fallen by </w:t>
            </w:r>
            <w:hyperlink r:id="rId20" w:history="1">
              <w:r w:rsidR="00BA7172" w:rsidRPr="00BE2AEB">
                <w:rPr>
                  <w:rStyle w:val="Hyperlink"/>
                  <w:rFonts w:asciiTheme="minorHAnsi" w:hAnsiTheme="minorHAnsi" w:cstheme="minorHAnsi"/>
                </w:rPr>
                <w:t>42%</w:t>
              </w:r>
            </w:hyperlink>
            <w:r w:rsidRPr="00BE2AEB">
              <w:rPr>
                <w:rFonts w:asciiTheme="minorHAnsi" w:hAnsiTheme="minorHAnsi" w:cstheme="minorHAnsi"/>
              </w:rPr>
              <w:t xml:space="preserve">, though </w:t>
            </w:r>
            <w:r w:rsidR="002B3C15">
              <w:rPr>
                <w:rFonts w:asciiTheme="minorHAnsi" w:hAnsiTheme="minorHAnsi" w:cstheme="minorHAnsi"/>
              </w:rPr>
              <w:t>figures</w:t>
            </w:r>
            <w:r w:rsidR="00B3537B">
              <w:rPr>
                <w:rFonts w:asciiTheme="minorHAnsi" w:hAnsiTheme="minorHAnsi" w:cstheme="minorHAnsi"/>
              </w:rPr>
              <w:t xml:space="preserve"> have not decreased </w:t>
            </w:r>
            <w:r w:rsidR="00590DFC">
              <w:rPr>
                <w:rFonts w:asciiTheme="minorHAnsi" w:hAnsiTheme="minorHAnsi" w:cstheme="minorHAnsi"/>
              </w:rPr>
              <w:t xml:space="preserve">further </w:t>
            </w:r>
            <w:r w:rsidRPr="00BE2AEB">
              <w:rPr>
                <w:rFonts w:asciiTheme="minorHAnsi" w:hAnsiTheme="minorHAnsi" w:cstheme="minorHAnsi"/>
              </w:rPr>
              <w:t xml:space="preserve">in </w:t>
            </w:r>
            <w:r w:rsidR="00590DFC">
              <w:rPr>
                <w:rFonts w:asciiTheme="minorHAnsi" w:hAnsiTheme="minorHAnsi" w:cstheme="minorHAnsi"/>
              </w:rPr>
              <w:t>more recent years (</w:t>
            </w:r>
            <w:r w:rsidRPr="00BE2AEB">
              <w:rPr>
                <w:rFonts w:asciiTheme="minorHAnsi" w:hAnsiTheme="minorHAnsi" w:cstheme="minorHAnsi"/>
              </w:rPr>
              <w:t>20</w:t>
            </w:r>
            <w:r w:rsidR="00590DFC">
              <w:rPr>
                <w:rFonts w:asciiTheme="minorHAnsi" w:hAnsiTheme="minorHAnsi" w:cstheme="minorHAnsi"/>
              </w:rPr>
              <w:t>20</w:t>
            </w:r>
            <w:r w:rsidRPr="00BE2AEB">
              <w:rPr>
                <w:rFonts w:asciiTheme="minorHAnsi" w:hAnsiTheme="minorHAnsi" w:cstheme="minorHAnsi"/>
              </w:rPr>
              <w:t>-20</w:t>
            </w:r>
            <w:r w:rsidR="00DD08AE" w:rsidRPr="00BE2AEB">
              <w:rPr>
                <w:rFonts w:asciiTheme="minorHAnsi" w:hAnsiTheme="minorHAnsi" w:cstheme="minorHAnsi"/>
              </w:rPr>
              <w:t>2</w:t>
            </w:r>
            <w:r w:rsidR="00590DFC">
              <w:rPr>
                <w:rFonts w:asciiTheme="minorHAnsi" w:hAnsiTheme="minorHAnsi" w:cstheme="minorHAnsi"/>
              </w:rPr>
              <w:t>3)</w:t>
            </w:r>
            <w:r w:rsidRPr="00BE2AEB">
              <w:rPr>
                <w:rFonts w:asciiTheme="minorHAnsi" w:hAnsiTheme="minorHAnsi" w:cstheme="minorHAnsi"/>
              </w:rPr>
              <w:t>; there were</w:t>
            </w:r>
            <w:r w:rsidR="00A9091B" w:rsidRPr="00BE2AEB">
              <w:rPr>
                <w:rFonts w:asciiTheme="minorHAnsi" w:hAnsiTheme="minorHAnsi" w:cstheme="minorHAnsi"/>
              </w:rPr>
              <w:t xml:space="preserve"> an estimated</w:t>
            </w:r>
            <w:r w:rsidRPr="00BE2AEB">
              <w:rPr>
                <w:rFonts w:asciiTheme="minorHAnsi" w:hAnsiTheme="minorHAnsi" w:cstheme="minorHAnsi"/>
              </w:rPr>
              <w:t xml:space="preserve"> </w:t>
            </w:r>
            <w:hyperlink r:id="rId21" w:history="1">
              <w:r w:rsidR="00A665D0" w:rsidRPr="00CB13BA">
                <w:rPr>
                  <w:rStyle w:val="Hyperlink"/>
                  <w:rFonts w:asciiTheme="minorHAnsi" w:hAnsiTheme="minorHAnsi" w:cstheme="minorHAnsi"/>
                </w:rPr>
                <w:t>6</w:t>
              </w:r>
              <w:r w:rsidR="00A665D0" w:rsidRPr="00CB13BA">
                <w:rPr>
                  <w:rStyle w:val="Hyperlink"/>
                </w:rPr>
                <w:t>6</w:t>
              </w:r>
            </w:hyperlink>
            <w:r w:rsidR="006A77AC" w:rsidRPr="00CB13BA">
              <w:rPr>
                <w:rFonts w:asciiTheme="minorHAnsi" w:hAnsiTheme="minorHAnsi" w:cstheme="minorHAnsi"/>
              </w:rPr>
              <w:t xml:space="preserve"> </w:t>
            </w:r>
            <w:r w:rsidRPr="00BE2AEB">
              <w:rPr>
                <w:rFonts w:asciiTheme="minorHAnsi" w:hAnsiTheme="minorHAnsi" w:cstheme="minorHAnsi"/>
              </w:rPr>
              <w:t xml:space="preserve">suicides by in-patients in the UK </w:t>
            </w:r>
            <w:r w:rsidR="0080150B" w:rsidRPr="00BE2AEB">
              <w:rPr>
                <w:rFonts w:asciiTheme="minorHAnsi" w:hAnsiTheme="minorHAnsi" w:cstheme="minorHAnsi"/>
              </w:rPr>
              <w:t xml:space="preserve">and Jersey </w:t>
            </w:r>
            <w:r w:rsidRPr="00BE2AEB">
              <w:rPr>
                <w:rFonts w:asciiTheme="minorHAnsi" w:hAnsiTheme="minorHAnsi" w:cstheme="minorHAnsi"/>
              </w:rPr>
              <w:t xml:space="preserve">in </w:t>
            </w:r>
            <w:r w:rsidRPr="006719F4">
              <w:rPr>
                <w:rFonts w:asciiTheme="minorHAnsi" w:hAnsiTheme="minorHAnsi" w:cstheme="minorHAnsi"/>
              </w:rPr>
              <w:t>20</w:t>
            </w:r>
            <w:r w:rsidR="006247C4" w:rsidRPr="006719F4">
              <w:rPr>
                <w:rFonts w:asciiTheme="minorHAnsi" w:hAnsiTheme="minorHAnsi" w:cstheme="minorHAnsi"/>
              </w:rPr>
              <w:t>2</w:t>
            </w:r>
            <w:r w:rsidR="00A665D0" w:rsidRPr="006719F4">
              <w:rPr>
                <w:rFonts w:asciiTheme="minorHAnsi" w:hAnsiTheme="minorHAnsi" w:cstheme="minorHAnsi"/>
              </w:rPr>
              <w:t>3</w:t>
            </w:r>
            <w:r w:rsidRPr="00BE2AEB">
              <w:rPr>
                <w:rFonts w:asciiTheme="minorHAnsi" w:hAnsiTheme="minorHAnsi" w:cstheme="minorHAnsi"/>
              </w:rPr>
              <w:t>. Between 20</w:t>
            </w:r>
            <w:r w:rsidR="00DD08AE" w:rsidRPr="00BE2AEB">
              <w:rPr>
                <w:rFonts w:asciiTheme="minorHAnsi" w:hAnsiTheme="minorHAnsi" w:cstheme="minorHAnsi"/>
              </w:rPr>
              <w:t>1</w:t>
            </w:r>
            <w:r w:rsidR="00437F70">
              <w:rPr>
                <w:rFonts w:asciiTheme="minorHAnsi" w:hAnsiTheme="minorHAnsi" w:cstheme="minorHAnsi"/>
              </w:rPr>
              <w:t>3</w:t>
            </w:r>
            <w:r w:rsidRPr="00BE2AEB">
              <w:rPr>
                <w:rFonts w:asciiTheme="minorHAnsi" w:hAnsiTheme="minorHAnsi" w:cstheme="minorHAnsi"/>
              </w:rPr>
              <w:t xml:space="preserve"> and 20</w:t>
            </w:r>
            <w:r w:rsidR="00DD08AE" w:rsidRPr="00BE2AEB">
              <w:rPr>
                <w:rFonts w:asciiTheme="minorHAnsi" w:hAnsiTheme="minorHAnsi" w:cstheme="minorHAnsi"/>
              </w:rPr>
              <w:t>2</w:t>
            </w:r>
            <w:r w:rsidR="00437F70">
              <w:rPr>
                <w:rFonts w:asciiTheme="minorHAnsi" w:hAnsiTheme="minorHAnsi" w:cstheme="minorHAnsi"/>
              </w:rPr>
              <w:t>3</w:t>
            </w:r>
            <w:r w:rsidRPr="00BE2AEB">
              <w:rPr>
                <w:rFonts w:asciiTheme="minorHAnsi" w:hAnsiTheme="minorHAnsi" w:cstheme="minorHAnsi"/>
              </w:rPr>
              <w:t xml:space="preserve">, </w:t>
            </w:r>
            <w:r w:rsidR="00CA68A3" w:rsidRPr="00BE2AEB">
              <w:rPr>
                <w:rFonts w:asciiTheme="minorHAnsi" w:hAnsiTheme="minorHAnsi" w:cstheme="minorHAnsi"/>
              </w:rPr>
              <w:t>4</w:t>
            </w:r>
            <w:r w:rsidR="006A32DB">
              <w:rPr>
                <w:rFonts w:asciiTheme="minorHAnsi" w:hAnsiTheme="minorHAnsi" w:cstheme="minorHAnsi"/>
              </w:rPr>
              <w:t>1</w:t>
            </w:r>
            <w:r w:rsidR="00CA68A3" w:rsidRPr="00BE2AEB">
              <w:rPr>
                <w:rFonts w:asciiTheme="minorHAnsi" w:hAnsiTheme="minorHAnsi" w:cstheme="minorHAnsi"/>
              </w:rPr>
              <w:t>%</w:t>
            </w:r>
            <w:r w:rsidRPr="00BE2AEB">
              <w:rPr>
                <w:rFonts w:asciiTheme="minorHAnsi" w:hAnsiTheme="minorHAnsi" w:cstheme="minorHAnsi"/>
              </w:rPr>
              <w:t xml:space="preserve"> of in-patient suicides took place on the ward. Half </w:t>
            </w:r>
            <w:r w:rsidR="003303DC">
              <w:rPr>
                <w:rFonts w:asciiTheme="minorHAnsi" w:hAnsiTheme="minorHAnsi" w:cstheme="minorHAnsi"/>
              </w:rPr>
              <w:t xml:space="preserve">(49%) </w:t>
            </w:r>
            <w:r w:rsidRPr="00BE2AEB">
              <w:rPr>
                <w:rFonts w:asciiTheme="minorHAnsi" w:hAnsiTheme="minorHAnsi" w:cstheme="minorHAnsi"/>
              </w:rPr>
              <w:t>of in-patients who died by suicide were on agreed leave.</w:t>
            </w:r>
            <w:r w:rsidR="00AC5769" w:rsidRPr="00BE2AEB" w:rsidDel="00DC74F5">
              <w:rPr>
                <w:rFonts w:asciiTheme="minorHAnsi" w:hAnsiTheme="minorHAnsi" w:cstheme="minorHAnsi"/>
              </w:rPr>
              <w:t xml:space="preserve"> </w:t>
            </w:r>
            <w:proofErr w:type="gramStart"/>
            <w:r w:rsidR="00D41C2C">
              <w:rPr>
                <w:rFonts w:asciiTheme="minorHAnsi" w:hAnsiTheme="minorHAnsi" w:cstheme="minorHAnsi"/>
              </w:rPr>
              <w:t>The majority of</w:t>
            </w:r>
            <w:proofErr w:type="gramEnd"/>
            <w:r w:rsidR="00D41C2C">
              <w:rPr>
                <w:rFonts w:asciiTheme="minorHAnsi" w:hAnsiTheme="minorHAnsi" w:cstheme="minorHAnsi"/>
              </w:rPr>
              <w:t xml:space="preserve"> </w:t>
            </w:r>
            <w:r w:rsidR="00F43CBA">
              <w:rPr>
                <w:rFonts w:asciiTheme="minorHAnsi" w:hAnsiTheme="minorHAnsi" w:cstheme="minorHAnsi"/>
              </w:rPr>
              <w:t xml:space="preserve">in-patient </w:t>
            </w:r>
            <w:r w:rsidR="00AC5769" w:rsidRPr="00BE2AEB">
              <w:rPr>
                <w:rFonts w:asciiTheme="minorHAnsi" w:hAnsiTheme="minorHAnsi" w:cstheme="minorHAnsi"/>
              </w:rPr>
              <w:t xml:space="preserve">deaths </w:t>
            </w:r>
            <w:r w:rsidR="007B68C0">
              <w:rPr>
                <w:rFonts w:asciiTheme="minorHAnsi" w:hAnsiTheme="minorHAnsi" w:cstheme="minorHAnsi"/>
              </w:rPr>
              <w:t xml:space="preserve">on the ward are </w:t>
            </w:r>
            <w:r w:rsidR="00AC5769" w:rsidRPr="00BE2AEB">
              <w:rPr>
                <w:rFonts w:asciiTheme="minorHAnsi" w:hAnsiTheme="minorHAnsi" w:cstheme="minorHAnsi"/>
              </w:rPr>
              <w:t>by hanging/strangulation</w:t>
            </w:r>
            <w:r w:rsidR="00D747E1">
              <w:rPr>
                <w:rFonts w:asciiTheme="minorHAnsi" w:hAnsiTheme="minorHAnsi" w:cstheme="minorHAnsi"/>
              </w:rPr>
              <w:t>/asph</w:t>
            </w:r>
            <w:r w:rsidR="00D41C2C">
              <w:rPr>
                <w:rFonts w:asciiTheme="minorHAnsi" w:hAnsiTheme="minorHAnsi" w:cstheme="minorHAnsi"/>
              </w:rPr>
              <w:t>yxia</w:t>
            </w:r>
            <w:r w:rsidR="00AC5769" w:rsidRPr="00BE2AEB">
              <w:rPr>
                <w:rFonts w:asciiTheme="minorHAnsi" w:hAnsiTheme="minorHAnsi" w:cstheme="minorHAnsi"/>
              </w:rPr>
              <w:t xml:space="preserve">. </w:t>
            </w:r>
            <w:r w:rsidRPr="00BE2AEB">
              <w:rPr>
                <w:rFonts w:asciiTheme="minorHAnsi" w:hAnsiTheme="minorHAnsi" w:cstheme="minorHAnsi"/>
              </w:rPr>
              <w:t xml:space="preserve">In our study of </w:t>
            </w:r>
            <w:hyperlink r:id="rId22" w:history="1">
              <w:r w:rsidRPr="00BE2AEB">
                <w:rPr>
                  <w:rStyle w:val="Hyperlink"/>
                  <w:rFonts w:asciiTheme="minorHAnsi" w:hAnsiTheme="minorHAnsi" w:cstheme="minorHAnsi"/>
                </w:rPr>
                <w:t>clinicians’ views of good quality practice in mental healthcare</w:t>
              </w:r>
            </w:hyperlink>
            <w:r w:rsidRPr="00BE2AEB">
              <w:rPr>
                <w:rFonts w:asciiTheme="minorHAnsi" w:hAnsiTheme="minorHAnsi" w:cstheme="minorHAnsi"/>
              </w:rPr>
              <w:t xml:space="preserve">, clinicians </w:t>
            </w:r>
            <w:proofErr w:type="spellStart"/>
            <w:r w:rsidRPr="00BE2AEB">
              <w:rPr>
                <w:rFonts w:asciiTheme="minorHAnsi" w:hAnsiTheme="minorHAnsi" w:cstheme="minorHAnsi"/>
              </w:rPr>
              <w:t>emphasised</w:t>
            </w:r>
            <w:proofErr w:type="spellEnd"/>
            <w:r w:rsidRPr="00BE2AEB">
              <w:rPr>
                <w:rFonts w:asciiTheme="minorHAnsi" w:hAnsiTheme="minorHAnsi" w:cstheme="minorHAnsi"/>
              </w:rPr>
              <w:t xml:space="preserve"> practices that improved safety in a ward environment such as observations conducted by trained staff.</w:t>
            </w:r>
          </w:p>
        </w:tc>
      </w:tr>
      <w:tr w:rsidR="00A14655" w:rsidRPr="00BE2AEB" w14:paraId="416EE509" w14:textId="77777777" w:rsidTr="003C6B04">
        <w:trPr>
          <w:trHeight w:val="3109"/>
        </w:trPr>
        <w:tc>
          <w:tcPr>
            <w:tcW w:w="15393" w:type="dxa"/>
            <w:gridSpan w:val="2"/>
            <w:tcBorders>
              <w:bottom w:val="single" w:sz="4" w:space="0" w:color="auto"/>
            </w:tcBorders>
          </w:tcPr>
          <w:p w14:paraId="39C71A0D" w14:textId="032DCFD7" w:rsidR="00A14655" w:rsidRPr="00BE2AEB" w:rsidRDefault="00A14655" w:rsidP="00C96257">
            <w:pPr>
              <w:widowControl/>
              <w:spacing w:before="160" w:after="16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7C55708A" w14:textId="77777777" w:rsidR="00A14655" w:rsidRDefault="003C3FC3" w:rsidP="00A27219">
            <w:pPr>
              <w:spacing w:after="200" w:line="360" w:lineRule="auto"/>
              <w:jc w:val="both"/>
            </w:pPr>
            <w:r w:rsidRPr="00BE2AEB">
              <w:rPr>
                <w:rFonts w:asciiTheme="minorHAnsi" w:hAnsiTheme="minorHAnsi" w:cstheme="minorHAnsi"/>
                <w:noProof/>
              </w:rPr>
              <w:drawing>
                <wp:anchor distT="0" distB="0" distL="114300" distR="114300" simplePos="0" relativeHeight="251658295" behindDoc="0" locked="0" layoutInCell="1" allowOverlap="1" wp14:anchorId="773096BF" wp14:editId="705D28EB">
                  <wp:simplePos x="0" y="0"/>
                  <wp:positionH relativeFrom="column">
                    <wp:posOffset>-1905</wp:posOffset>
                  </wp:positionH>
                  <wp:positionV relativeFrom="paragraph">
                    <wp:posOffset>0</wp:posOffset>
                  </wp:positionV>
                  <wp:extent cx="1229691" cy="1440000"/>
                  <wp:effectExtent l="19050" t="19050" r="27940" b="27305"/>
                  <wp:wrapSquare wrapText="bothSides"/>
                  <wp:docPr id="16" name="Picture 16" descr="A screenshot of a news art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news articl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9691"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A14655" w:rsidRPr="00BE2AEB">
              <w:rPr>
                <w:rFonts w:asciiTheme="minorHAnsi" w:hAnsiTheme="minorHAnsi" w:cstheme="minorHAnsi"/>
              </w:rPr>
              <w:t xml:space="preserve">This recommendation was originally cited in the Department of Health report </w:t>
            </w:r>
            <w:hyperlink r:id="rId24" w:history="1">
              <w:r w:rsidR="00A14655" w:rsidRPr="00BE2AEB">
                <w:rPr>
                  <w:rStyle w:val="Hyperlink"/>
                  <w:rFonts w:asciiTheme="minorHAnsi" w:hAnsiTheme="minorHAnsi" w:cstheme="minorHAnsi"/>
                </w:rPr>
                <w:t xml:space="preserve">An </w:t>
              </w:r>
              <w:proofErr w:type="spellStart"/>
              <w:r w:rsidR="00A14655" w:rsidRPr="00BE2AEB">
                <w:rPr>
                  <w:rStyle w:val="Hyperlink"/>
                  <w:rFonts w:asciiTheme="minorHAnsi" w:hAnsiTheme="minorHAnsi" w:cstheme="minorHAnsi"/>
                </w:rPr>
                <w:t>Organisation</w:t>
              </w:r>
              <w:proofErr w:type="spellEnd"/>
              <w:r w:rsidR="00A14655" w:rsidRPr="00BE2AEB">
                <w:rPr>
                  <w:rStyle w:val="Hyperlink"/>
                  <w:rFonts w:asciiTheme="minorHAnsi" w:hAnsiTheme="minorHAnsi" w:cstheme="minorHAnsi"/>
                </w:rPr>
                <w:t xml:space="preserve"> with a Memory</w:t>
              </w:r>
            </w:hyperlink>
            <w:r w:rsidR="00A14655" w:rsidRPr="00BE2AEB">
              <w:rPr>
                <w:rFonts w:asciiTheme="minorHAnsi" w:hAnsiTheme="minorHAnsi" w:cstheme="minorHAnsi"/>
              </w:rPr>
              <w:t xml:space="preserve"> in 2000.</w:t>
            </w:r>
            <w:r w:rsidR="00F74476">
              <w:rPr>
                <w:rFonts w:asciiTheme="minorHAnsi" w:hAnsiTheme="minorHAnsi" w:cstheme="minorHAnsi"/>
              </w:rPr>
              <w:t xml:space="preserve"> </w:t>
            </w:r>
            <w:r w:rsidR="00A14655" w:rsidRPr="00BE2AEB">
              <w:rPr>
                <w:rFonts w:asciiTheme="minorHAnsi" w:hAnsiTheme="minorHAnsi" w:cstheme="minorHAnsi"/>
              </w:rPr>
              <w:t>More recently it is included in</w:t>
            </w:r>
            <w:r w:rsidR="00F74476">
              <w:rPr>
                <w:rFonts w:asciiTheme="minorHAnsi" w:hAnsiTheme="minorHAnsi" w:cstheme="minorHAnsi"/>
              </w:rPr>
              <w:t xml:space="preserve"> </w:t>
            </w:r>
            <w:r w:rsidR="00A14655" w:rsidRPr="00BE2AEB">
              <w:rPr>
                <w:rFonts w:asciiTheme="minorHAnsi" w:hAnsiTheme="minorHAnsi" w:cstheme="minorHAnsi"/>
              </w:rPr>
              <w:t xml:space="preserve">HM Government’s </w:t>
            </w:r>
            <w:hyperlink r:id="rId25" w:history="1">
              <w:r w:rsidR="00CC4CDC" w:rsidRPr="00BE2AEB">
                <w:rPr>
                  <w:rStyle w:val="Hyperlink"/>
                  <w:rFonts w:asciiTheme="minorHAnsi" w:hAnsiTheme="minorHAnsi" w:cstheme="minorHAnsi"/>
                </w:rPr>
                <w:t>S</w:t>
              </w:r>
              <w:r w:rsidR="00A14655" w:rsidRPr="00BE2AEB">
                <w:rPr>
                  <w:rStyle w:val="Hyperlink"/>
                  <w:rFonts w:asciiTheme="minorHAnsi" w:hAnsiTheme="minorHAnsi" w:cstheme="minorHAnsi"/>
                </w:rPr>
                <w:t>uicide prevention strategy for England</w:t>
              </w:r>
              <w:r w:rsidR="00A21D64" w:rsidRPr="00BE2AEB">
                <w:rPr>
                  <w:rStyle w:val="Hyperlink"/>
                  <w:rFonts w:asciiTheme="minorHAnsi" w:hAnsiTheme="minorHAnsi" w:cstheme="minorHAnsi"/>
                </w:rPr>
                <w:t>: 2023-2028</w:t>
              </w:r>
            </w:hyperlink>
            <w:r w:rsidR="00F74476">
              <w:rPr>
                <w:rFonts w:asciiTheme="minorHAnsi" w:hAnsiTheme="minorHAnsi" w:cstheme="minorHAnsi"/>
              </w:rPr>
              <w:t xml:space="preserve"> a</w:t>
            </w:r>
            <w:r w:rsidR="00F74476">
              <w:t>nd t</w:t>
            </w:r>
            <w:r w:rsidR="00A14655" w:rsidRPr="00BE2AEB">
              <w:rPr>
                <w:rFonts w:asciiTheme="minorHAnsi" w:hAnsiTheme="minorHAnsi" w:cstheme="minorHAnsi"/>
              </w:rPr>
              <w:t xml:space="preserve">he Welsh Government’s suicide and self-harm prevention strategy </w:t>
            </w:r>
            <w:hyperlink r:id="rId26" w:history="1">
              <w:r w:rsidR="00A14655" w:rsidRPr="00BE2AEB">
                <w:rPr>
                  <w:rStyle w:val="Hyperlink"/>
                  <w:rFonts w:asciiTheme="minorHAnsi" w:hAnsiTheme="minorHAnsi" w:cstheme="minorHAnsi"/>
                </w:rPr>
                <w:t>Talk To Me 2</w:t>
              </w:r>
            </w:hyperlink>
            <w:r w:rsidR="00A27219">
              <w:t>.</w:t>
            </w:r>
          </w:p>
          <w:p w14:paraId="74F04AB5" w14:textId="1D26A6ED" w:rsidR="00A27219" w:rsidRPr="00BE2AEB" w:rsidRDefault="00211592" w:rsidP="00F74476">
            <w:pPr>
              <w:spacing w:after="120" w:line="360" w:lineRule="auto"/>
              <w:jc w:val="both"/>
              <w:rPr>
                <w:rFonts w:asciiTheme="minorHAnsi" w:hAnsiTheme="minorHAnsi" w:cstheme="minorHAnsi"/>
              </w:rPr>
            </w:pPr>
            <w:r>
              <w:t xml:space="preserve">Based on our findings, </w:t>
            </w:r>
            <w:r w:rsidR="00E81D5E">
              <w:t>t</w:t>
            </w:r>
            <w:r w:rsidR="00A27219">
              <w:t xml:space="preserve">he </w:t>
            </w:r>
            <w:r w:rsidR="00E81D5E">
              <w:t>Health Services Safety Investigations Body (</w:t>
            </w:r>
            <w:r w:rsidR="00A27219">
              <w:t>H</w:t>
            </w:r>
            <w:r w:rsidR="006E7AE6">
              <w:t>S</w:t>
            </w:r>
            <w:r w:rsidR="00A27219">
              <w:t>SIB</w:t>
            </w:r>
            <w:r w:rsidR="00E81D5E">
              <w:t>)</w:t>
            </w:r>
            <w:r w:rsidR="00A27219">
              <w:t xml:space="preserve"> report </w:t>
            </w:r>
            <w:hyperlink r:id="rId27" w:history="1">
              <w:r w:rsidR="00CF5DE5" w:rsidRPr="00CF5DE5">
                <w:rPr>
                  <w:rStyle w:val="Hyperlink"/>
                </w:rPr>
                <w:t>Mental health inpatient settings: Creating conditions for learning from deaths in mental health inpatient services and when patients die within 30 days of discharge</w:t>
              </w:r>
            </w:hyperlink>
            <w:r w:rsidR="00CF5DE5">
              <w:t xml:space="preserve"> </w:t>
            </w:r>
            <w:r w:rsidR="00A27219">
              <w:t xml:space="preserve">recommends </w:t>
            </w:r>
            <w:r w:rsidR="00B91343">
              <w:t xml:space="preserve">the development of guidance on how to reduce and respond to non-anchored ligature </w:t>
            </w:r>
            <w:r w:rsidR="00E3227E">
              <w:t>risks</w:t>
            </w:r>
            <w:r>
              <w:t>,</w:t>
            </w:r>
            <w:r w:rsidR="00E3227E">
              <w:t xml:space="preserve"> whilst maintaining a therapeutic environment</w:t>
            </w:r>
            <w:r w:rsidR="00B91343">
              <w:t>.</w:t>
            </w:r>
          </w:p>
        </w:tc>
      </w:tr>
    </w:tbl>
    <w:tbl>
      <w:tblPr>
        <w:tblStyle w:val="TableGrid"/>
        <w:tblpPr w:leftFromText="180" w:rightFromText="180" w:vertAnchor="page" w:horzAnchor="margin" w:tblpY="856"/>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DB421C" w:rsidRPr="00BE2AEB" w14:paraId="68E2D5F6" w14:textId="77777777" w:rsidTr="00C51CD0">
        <w:tc>
          <w:tcPr>
            <w:tcW w:w="7654" w:type="dxa"/>
            <w:tcBorders>
              <w:top w:val="nil"/>
              <w:left w:val="nil"/>
              <w:bottom w:val="nil"/>
              <w:right w:val="nil"/>
            </w:tcBorders>
            <w:shd w:val="clear" w:color="auto" w:fill="004E72"/>
          </w:tcPr>
          <w:p w14:paraId="35FC77DB" w14:textId="77777777" w:rsidR="00DB421C" w:rsidRPr="00BE2AEB" w:rsidRDefault="00DB421C" w:rsidP="00C51CD0">
            <w:pPr>
              <w:pStyle w:val="Heading2"/>
              <w:spacing w:before="80" w:after="80"/>
              <w:rPr>
                <w:rFonts w:asciiTheme="minorHAnsi" w:hAnsiTheme="minorHAnsi" w:cstheme="minorHAnsi"/>
                <w:b/>
                <w:sz w:val="24"/>
                <w:szCs w:val="24"/>
              </w:rPr>
            </w:pPr>
            <w:bookmarkStart w:id="2" w:name="_Toc233356523"/>
            <w:r w:rsidRPr="00BE2AEB">
              <w:rPr>
                <w:rFonts w:asciiTheme="minorHAnsi" w:hAnsiTheme="minorHAnsi" w:cstheme="minorHAnsi"/>
                <w:b/>
                <w:color w:val="FFFFFF" w:themeColor="background1"/>
                <w:sz w:val="24"/>
                <w:szCs w:val="24"/>
              </w:rPr>
              <w:lastRenderedPageBreak/>
              <w:t>Safer wards</w:t>
            </w:r>
            <w:bookmarkEnd w:id="2"/>
          </w:p>
        </w:tc>
        <w:tc>
          <w:tcPr>
            <w:tcW w:w="7655" w:type="dxa"/>
            <w:gridSpan w:val="5"/>
            <w:tcBorders>
              <w:top w:val="nil"/>
              <w:left w:val="nil"/>
              <w:bottom w:val="nil"/>
              <w:right w:val="nil"/>
            </w:tcBorders>
            <w:shd w:val="clear" w:color="auto" w:fill="004E72"/>
          </w:tcPr>
          <w:p w14:paraId="29B39188" w14:textId="2C2E18D0" w:rsidR="00DB421C" w:rsidRPr="00BE2AEB" w:rsidRDefault="00DB421C" w:rsidP="00C51CD0">
            <w:pPr>
              <w:spacing w:before="80" w:after="80"/>
              <w:jc w:val="right"/>
              <w:rPr>
                <w:rFonts w:asciiTheme="minorHAnsi" w:hAnsiTheme="minorHAnsi" w:cstheme="minorHAnsi"/>
                <w:b/>
                <w:sz w:val="24"/>
                <w:szCs w:val="24"/>
              </w:rPr>
            </w:pPr>
            <w:r w:rsidRPr="00BE2AEB">
              <w:rPr>
                <w:rFonts w:asciiTheme="minorHAnsi" w:hAnsiTheme="minorHAnsi" w:cstheme="minorHAnsi"/>
                <w:b/>
                <w:sz w:val="24"/>
                <w:szCs w:val="24"/>
                <w:lang w:val="en-GB"/>
              </w:rPr>
              <w:t>Safer care in mental health services</w:t>
            </w:r>
          </w:p>
        </w:tc>
      </w:tr>
      <w:tr w:rsidR="00DB421C" w:rsidRPr="00BE2AEB" w14:paraId="2E759B82" w14:textId="77777777" w:rsidTr="00C51CD0">
        <w:tc>
          <w:tcPr>
            <w:tcW w:w="15309" w:type="dxa"/>
            <w:gridSpan w:val="6"/>
            <w:tcBorders>
              <w:top w:val="nil"/>
              <w:left w:val="nil"/>
              <w:bottom w:val="nil"/>
              <w:right w:val="nil"/>
            </w:tcBorders>
          </w:tcPr>
          <w:p w14:paraId="4B48446B" w14:textId="77777777" w:rsidR="00DB421C" w:rsidRPr="00BE2AEB" w:rsidRDefault="00DB421C" w:rsidP="00E53A17">
            <w:pPr>
              <w:rPr>
                <w:rFonts w:asciiTheme="minorHAnsi" w:hAnsiTheme="minorHAnsi" w:cstheme="minorHAnsi"/>
                <w:color w:val="004E72"/>
              </w:rPr>
            </w:pPr>
          </w:p>
        </w:tc>
      </w:tr>
      <w:tr w:rsidR="00A42B50" w:rsidRPr="00BE2AEB" w14:paraId="516C67A0" w14:textId="77777777" w:rsidTr="00C51CD0">
        <w:tc>
          <w:tcPr>
            <w:tcW w:w="15309" w:type="dxa"/>
            <w:gridSpan w:val="6"/>
            <w:tcBorders>
              <w:top w:val="nil"/>
              <w:left w:val="nil"/>
              <w:bottom w:val="single" w:sz="4" w:space="0" w:color="auto"/>
              <w:right w:val="nil"/>
            </w:tcBorders>
          </w:tcPr>
          <w:p w14:paraId="4F19C8A9" w14:textId="6A94DD86" w:rsidR="00A42B50" w:rsidRPr="00BE2AEB" w:rsidRDefault="00F2214A" w:rsidP="00C51CD0">
            <w:pPr>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 xml:space="preserve">Safer </w:t>
            </w:r>
            <w:proofErr w:type="gramStart"/>
            <w:r w:rsidRPr="00BE2AEB">
              <w:rPr>
                <w:rFonts w:asciiTheme="minorHAnsi" w:hAnsiTheme="minorHAnsi" w:cstheme="minorHAnsi"/>
                <w:b/>
                <w:color w:val="004E72"/>
                <w:sz w:val="32"/>
                <w:szCs w:val="32"/>
              </w:rPr>
              <w:t>wards</w:t>
            </w:r>
            <w:proofErr w:type="gramEnd"/>
          </w:p>
          <w:p w14:paraId="19BE24BF" w14:textId="7A18F406" w:rsidR="00F2214A" w:rsidRPr="00BE2AEB" w:rsidRDefault="00F2214A" w:rsidP="00C51CD0">
            <w:pPr>
              <w:rPr>
                <w:rFonts w:asciiTheme="minorHAnsi" w:hAnsiTheme="minorHAnsi" w:cstheme="minorHAnsi"/>
                <w:color w:val="004E72"/>
              </w:rPr>
            </w:pPr>
            <w:r w:rsidRPr="00BE2AEB">
              <w:rPr>
                <w:rFonts w:asciiTheme="minorHAnsi" w:hAnsiTheme="minorHAnsi" w:cstheme="minorHAnsi"/>
                <w:noProof/>
                <w:sz w:val="32"/>
                <w:szCs w:val="32"/>
                <w:lang w:val="en-GB" w:eastAsia="en-GB"/>
              </w:rPr>
              <mc:AlternateContent>
                <mc:Choice Requires="wps">
                  <w:drawing>
                    <wp:anchor distT="0" distB="0" distL="114300" distR="114300" simplePos="0" relativeHeight="251658279" behindDoc="0" locked="0" layoutInCell="1" allowOverlap="1" wp14:anchorId="43BDEA2D" wp14:editId="65E3E6C7">
                      <wp:simplePos x="0" y="0"/>
                      <wp:positionH relativeFrom="column">
                        <wp:posOffset>-11430</wp:posOffset>
                      </wp:positionH>
                      <wp:positionV relativeFrom="paragraph">
                        <wp:posOffset>94615</wp:posOffset>
                      </wp:positionV>
                      <wp:extent cx="541640" cy="818707"/>
                      <wp:effectExtent l="19050" t="19050" r="30480" b="19685"/>
                      <wp:wrapNone/>
                      <wp:docPr id="15" name="Straight Connector 15"/>
                      <wp:cNvGraphicFramePr/>
                      <a:graphic xmlns:a="http://schemas.openxmlformats.org/drawingml/2006/main">
                        <a:graphicData uri="http://schemas.microsoft.com/office/word/2010/wordprocessingShape">
                          <wps:wsp>
                            <wps:cNvCnPr/>
                            <wps:spPr>
                              <a:xfrm flipV="1">
                                <a:off x="0" y="0"/>
                                <a:ext cx="541640" cy="81870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15" style="position:absolute;flip:y;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25pt" from="-.9pt,7.45pt" to="41.75pt,71.9pt" w14:anchorId="321F26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"/>
                  </w:pict>
                </mc:Fallback>
              </mc:AlternateContent>
            </w:r>
            <w:r w:rsidRPr="00BE2AEB">
              <w:rPr>
                <w:rFonts w:asciiTheme="minorHAnsi" w:hAnsiTheme="minorHAnsi" w:cstheme="minorHAnsi"/>
                <w:noProof/>
                <w:sz w:val="28"/>
                <w:szCs w:val="28"/>
                <w:lang w:val="en-GB" w:eastAsia="en-GB"/>
              </w:rPr>
              <w:drawing>
                <wp:anchor distT="0" distB="0" distL="114300" distR="114300" simplePos="0" relativeHeight="251658278" behindDoc="0" locked="0" layoutInCell="1" allowOverlap="1" wp14:anchorId="1A7EBAB2" wp14:editId="2FC658ED">
                  <wp:simplePos x="0" y="0"/>
                  <wp:positionH relativeFrom="column">
                    <wp:posOffset>-1905</wp:posOffset>
                  </wp:positionH>
                  <wp:positionV relativeFrom="paragraph">
                    <wp:posOffset>159385</wp:posOffset>
                  </wp:positionV>
                  <wp:extent cx="740410" cy="719455"/>
                  <wp:effectExtent l="0" t="0" r="254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or-knob.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40410" cy="719455"/>
                          </a:xfrm>
                          <a:prstGeom prst="rect">
                            <a:avLst/>
                          </a:prstGeom>
                        </pic:spPr>
                      </pic:pic>
                    </a:graphicData>
                  </a:graphic>
                  <wp14:sizeRelH relativeFrom="page">
                    <wp14:pctWidth>0</wp14:pctWidth>
                  </wp14:sizeRelH>
                  <wp14:sizeRelV relativeFrom="page">
                    <wp14:pctHeight>0</wp14:pctHeight>
                  </wp14:sizeRelV>
                </wp:anchor>
              </w:drawing>
            </w:r>
          </w:p>
          <w:p w14:paraId="0F38B123" w14:textId="75E11EB3" w:rsidR="00F2214A" w:rsidRPr="00BE2AEB" w:rsidRDefault="00F2214A" w:rsidP="00C51CD0">
            <w:pPr>
              <w:rPr>
                <w:rFonts w:asciiTheme="minorHAnsi" w:hAnsiTheme="minorHAnsi" w:cstheme="minorHAnsi"/>
                <w:b/>
                <w:color w:val="004E72"/>
                <w:sz w:val="28"/>
                <w:szCs w:val="28"/>
              </w:rPr>
            </w:pPr>
          </w:p>
          <w:p w14:paraId="52EE517F" w14:textId="584C77BD" w:rsidR="00F2214A" w:rsidRPr="00BE2AEB" w:rsidRDefault="006F6BA0" w:rsidP="00C51CD0">
            <w:pPr>
              <w:rPr>
                <w:rFonts w:asciiTheme="minorHAnsi" w:hAnsiTheme="minorHAnsi" w:cstheme="minorHAnsi"/>
                <w:b/>
                <w:color w:val="FFFFFF" w:themeColor="background1"/>
                <w:sz w:val="28"/>
                <w:szCs w:val="28"/>
              </w:rPr>
            </w:pPr>
            <w:r w:rsidRPr="00087382">
              <w:rPr>
                <w:rFonts w:asciiTheme="minorHAnsi" w:hAnsiTheme="minorHAnsi" w:cstheme="minorHAnsi"/>
                <w:b/>
                <w:color w:val="004E72"/>
                <w:sz w:val="28"/>
                <w:szCs w:val="28"/>
              </w:rPr>
              <w:t>L</w:t>
            </w:r>
            <w:r w:rsidR="00141FFA" w:rsidRPr="00087382">
              <w:rPr>
                <w:rFonts w:asciiTheme="minorHAnsi" w:hAnsiTheme="minorHAnsi" w:cstheme="minorHAnsi"/>
                <w:b/>
                <w:color w:val="004E72"/>
                <w:sz w:val="28"/>
                <w:szCs w:val="28"/>
              </w:rPr>
              <w:t xml:space="preserve">igatures and </w:t>
            </w:r>
            <w:r w:rsidR="00F2214A" w:rsidRPr="00087382">
              <w:rPr>
                <w:rFonts w:asciiTheme="minorHAnsi" w:hAnsiTheme="minorHAnsi" w:cstheme="minorHAnsi"/>
                <w:b/>
                <w:color w:val="004E72"/>
                <w:sz w:val="28"/>
                <w:szCs w:val="28"/>
              </w:rPr>
              <w:t>ligature</w:t>
            </w:r>
            <w:r w:rsidR="00F2214A" w:rsidRPr="00BE2AEB">
              <w:rPr>
                <w:rFonts w:asciiTheme="minorHAnsi" w:hAnsiTheme="minorHAnsi" w:cstheme="minorHAnsi"/>
                <w:b/>
                <w:color w:val="004E72"/>
                <w:sz w:val="28"/>
                <w:szCs w:val="28"/>
              </w:rPr>
              <w:t xml:space="preserve"> points</w:t>
            </w:r>
          </w:p>
          <w:p w14:paraId="2B33D730" w14:textId="0683BBD7" w:rsidR="00A42B50" w:rsidRPr="00BE2AEB" w:rsidRDefault="00A42B50" w:rsidP="00C51CD0">
            <w:pPr>
              <w:rPr>
                <w:rFonts w:asciiTheme="minorHAnsi" w:hAnsiTheme="minorHAnsi" w:cstheme="minorHAnsi"/>
                <w:b/>
                <w:color w:val="004E72"/>
              </w:rPr>
            </w:pPr>
          </w:p>
          <w:p w14:paraId="00517E71" w14:textId="27D532A1" w:rsidR="00F2214A" w:rsidRPr="00BE2AEB" w:rsidRDefault="00F2214A" w:rsidP="00C51CD0">
            <w:pPr>
              <w:spacing w:after="80"/>
              <w:rPr>
                <w:rFonts w:asciiTheme="minorHAnsi" w:hAnsiTheme="minorHAnsi" w:cstheme="minorHAnsi"/>
                <w:b/>
                <w:color w:val="004E72"/>
              </w:rPr>
            </w:pPr>
          </w:p>
        </w:tc>
      </w:tr>
      <w:tr w:rsidR="00A42B50" w:rsidRPr="00BE2AEB" w14:paraId="42AEE21D" w14:textId="77777777" w:rsidTr="00C51CD0">
        <w:tc>
          <w:tcPr>
            <w:tcW w:w="8075" w:type="dxa"/>
            <w:gridSpan w:val="2"/>
            <w:vMerge w:val="restart"/>
            <w:tcBorders>
              <w:top w:val="single" w:sz="4" w:space="0" w:color="auto"/>
              <w:left w:val="single" w:sz="4" w:space="0" w:color="auto"/>
              <w:bottom w:val="single" w:sz="4" w:space="0" w:color="auto"/>
              <w:right w:val="single" w:sz="4" w:space="0" w:color="auto"/>
            </w:tcBorders>
          </w:tcPr>
          <w:p w14:paraId="46D05645" w14:textId="64452BD1" w:rsidR="00A42B50" w:rsidRPr="00BE2AEB" w:rsidRDefault="00A42B50" w:rsidP="00C51CD0">
            <w:pPr>
              <w:widowControl/>
              <w:spacing w:after="200" w:line="276" w:lineRule="auto"/>
              <w:rPr>
                <w:rFonts w:asciiTheme="minorHAnsi" w:eastAsiaTheme="minorHAnsi" w:hAnsiTheme="minorHAnsi" w:cstheme="minorHAnsi"/>
                <w:lang w:val="en-GB"/>
              </w:rPr>
            </w:pPr>
          </w:p>
        </w:tc>
        <w:tc>
          <w:tcPr>
            <w:tcW w:w="1559" w:type="dxa"/>
            <w:gridSpan w:val="2"/>
            <w:tcBorders>
              <w:top w:val="single" w:sz="4" w:space="0" w:color="auto"/>
              <w:left w:val="single" w:sz="4" w:space="0" w:color="auto"/>
              <w:bottom w:val="single" w:sz="4" w:space="0" w:color="auto"/>
              <w:right w:val="single" w:sz="4" w:space="0" w:color="auto"/>
            </w:tcBorders>
          </w:tcPr>
          <w:p w14:paraId="418A6192" w14:textId="77777777" w:rsidR="00A42B50" w:rsidRPr="00BE2AEB" w:rsidRDefault="00A42B50" w:rsidP="00C51CD0">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Borders>
              <w:top w:val="single" w:sz="4" w:space="0" w:color="auto"/>
              <w:left w:val="single" w:sz="4" w:space="0" w:color="auto"/>
              <w:bottom w:val="single" w:sz="4" w:space="0" w:color="auto"/>
              <w:right w:val="single" w:sz="4" w:space="0" w:color="auto"/>
            </w:tcBorders>
          </w:tcPr>
          <w:p w14:paraId="74CDE2F8" w14:textId="77777777" w:rsidR="00A42B50" w:rsidRPr="00BE2AEB" w:rsidRDefault="00A42B50" w:rsidP="00C51CD0">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left w:val="single" w:sz="4" w:space="0" w:color="auto"/>
              <w:bottom w:val="single" w:sz="4" w:space="0" w:color="auto"/>
              <w:right w:val="single" w:sz="4" w:space="0" w:color="auto"/>
            </w:tcBorders>
            <w:vAlign w:val="center"/>
          </w:tcPr>
          <w:p w14:paraId="1989487F" w14:textId="77777777" w:rsidR="00A42B50" w:rsidRPr="00BE2AEB" w:rsidRDefault="00A42B50" w:rsidP="00C51CD0">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A42B50" w:rsidRPr="00BE2AEB" w14:paraId="06CBAF5D" w14:textId="77777777" w:rsidTr="00C51CD0">
        <w:tc>
          <w:tcPr>
            <w:tcW w:w="8075" w:type="dxa"/>
            <w:gridSpan w:val="2"/>
            <w:vMerge/>
            <w:tcBorders>
              <w:top w:val="single" w:sz="4" w:space="0" w:color="auto"/>
              <w:left w:val="single" w:sz="4" w:space="0" w:color="auto"/>
              <w:right w:val="single" w:sz="4" w:space="0" w:color="auto"/>
            </w:tcBorders>
          </w:tcPr>
          <w:p w14:paraId="4A25524B" w14:textId="77777777" w:rsidR="00A42B50" w:rsidRPr="00BE2AEB" w:rsidRDefault="00A42B50" w:rsidP="00C51CD0">
            <w:pPr>
              <w:widowControl/>
              <w:spacing w:after="200" w:line="276" w:lineRule="auto"/>
              <w:rPr>
                <w:rFonts w:asciiTheme="minorHAnsi" w:eastAsiaTheme="minorHAnsi" w:hAnsiTheme="minorHAnsi" w:cstheme="minorHAnsi"/>
                <w:lang w:val="en-GB"/>
              </w:rPr>
            </w:pPr>
          </w:p>
        </w:tc>
        <w:tc>
          <w:tcPr>
            <w:tcW w:w="851" w:type="dxa"/>
            <w:tcBorders>
              <w:top w:val="single" w:sz="4" w:space="0" w:color="auto"/>
              <w:left w:val="single" w:sz="4" w:space="0" w:color="auto"/>
            </w:tcBorders>
          </w:tcPr>
          <w:p w14:paraId="14D2E655" w14:textId="77777777" w:rsidR="00A42B50" w:rsidRPr="00BE2AEB" w:rsidRDefault="00A42B50" w:rsidP="00C51CD0">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Borders>
              <w:top w:val="single" w:sz="4" w:space="0" w:color="auto"/>
            </w:tcBorders>
          </w:tcPr>
          <w:p w14:paraId="79DB119C" w14:textId="77777777" w:rsidR="00A42B50" w:rsidRPr="00BE2AEB" w:rsidRDefault="00A42B50" w:rsidP="00C51CD0">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Borders>
              <w:top w:val="nil"/>
            </w:tcBorders>
          </w:tcPr>
          <w:p w14:paraId="643F797E" w14:textId="77777777" w:rsidR="00A42B50" w:rsidRPr="00BE2AEB" w:rsidRDefault="00A42B50" w:rsidP="00C51CD0">
            <w:pPr>
              <w:widowControl/>
              <w:jc w:val="center"/>
              <w:rPr>
                <w:rFonts w:asciiTheme="minorHAnsi" w:eastAsiaTheme="minorHAnsi" w:hAnsiTheme="minorHAnsi" w:cstheme="minorHAnsi"/>
                <w:lang w:val="en-GB"/>
              </w:rPr>
            </w:pPr>
          </w:p>
        </w:tc>
        <w:tc>
          <w:tcPr>
            <w:tcW w:w="4399" w:type="dxa"/>
            <w:vMerge/>
            <w:tcBorders>
              <w:top w:val="nil"/>
              <w:bottom w:val="single" w:sz="4" w:space="0" w:color="auto"/>
              <w:right w:val="single" w:sz="4" w:space="0" w:color="auto"/>
            </w:tcBorders>
          </w:tcPr>
          <w:p w14:paraId="7224BF4C" w14:textId="77777777" w:rsidR="00A42B50" w:rsidRPr="00BE2AEB" w:rsidRDefault="00A42B50" w:rsidP="00C51CD0">
            <w:pPr>
              <w:widowControl/>
              <w:jc w:val="center"/>
              <w:rPr>
                <w:rFonts w:asciiTheme="minorHAnsi" w:eastAsiaTheme="minorHAnsi" w:hAnsiTheme="minorHAnsi" w:cstheme="minorHAnsi"/>
                <w:lang w:val="en-GB"/>
              </w:rPr>
            </w:pPr>
          </w:p>
        </w:tc>
      </w:tr>
      <w:tr w:rsidR="00F2214A" w:rsidRPr="00BE2AEB" w14:paraId="05C00808" w14:textId="77777777" w:rsidTr="00D93DA1">
        <w:trPr>
          <w:trHeight w:val="1423"/>
        </w:trPr>
        <w:tc>
          <w:tcPr>
            <w:tcW w:w="8075" w:type="dxa"/>
            <w:gridSpan w:val="2"/>
            <w:tcBorders>
              <w:top w:val="single" w:sz="4" w:space="0" w:color="auto"/>
              <w:left w:val="single" w:sz="4" w:space="0" w:color="auto"/>
            </w:tcBorders>
            <w:vAlign w:val="center"/>
          </w:tcPr>
          <w:p w14:paraId="7CA3E892" w14:textId="77777777" w:rsidR="00F2214A" w:rsidRPr="00BE2AEB" w:rsidRDefault="00F2214A" w:rsidP="00F35107">
            <w:pPr>
              <w:spacing w:line="300" w:lineRule="auto"/>
              <w:ind w:left="34"/>
              <w:jc w:val="both"/>
              <w:rPr>
                <w:rFonts w:asciiTheme="minorHAnsi" w:hAnsiTheme="minorHAnsi" w:cstheme="minorHAnsi"/>
              </w:rPr>
            </w:pPr>
            <w:r w:rsidRPr="00BE2AEB">
              <w:rPr>
                <w:rFonts w:asciiTheme="minorHAnsi" w:hAnsiTheme="minorHAnsi" w:cstheme="minorHAnsi"/>
              </w:rPr>
              <w:t>Acute in-patient wards (including PICU, forensic units), have been (re)designed to remove the following:</w:t>
            </w:r>
          </w:p>
          <w:p w14:paraId="431BDABF" w14:textId="77777777" w:rsidR="00F2214A" w:rsidRPr="00BE2AEB" w:rsidRDefault="00F2214A" w:rsidP="00512111">
            <w:pPr>
              <w:pStyle w:val="ListParagraph"/>
              <w:numPr>
                <w:ilvl w:val="0"/>
                <w:numId w:val="31"/>
              </w:numPr>
              <w:spacing w:line="300" w:lineRule="auto"/>
              <w:ind w:left="567" w:hanging="567"/>
              <w:jc w:val="both"/>
              <w:rPr>
                <w:rFonts w:asciiTheme="minorHAnsi" w:hAnsiTheme="minorHAnsi" w:cstheme="minorHAnsi"/>
              </w:rPr>
            </w:pPr>
            <w:r w:rsidRPr="00BE2AEB">
              <w:rPr>
                <w:rFonts w:asciiTheme="minorHAnsi" w:hAnsiTheme="minorHAnsi" w:cstheme="minorHAnsi"/>
              </w:rPr>
              <w:t>Non-collapsible curtain rails</w:t>
            </w:r>
          </w:p>
          <w:p w14:paraId="4F1333DD" w14:textId="3DB580BA" w:rsidR="00A80D5C" w:rsidRPr="006E5415" w:rsidRDefault="00F2214A" w:rsidP="00CB67DF">
            <w:pPr>
              <w:pStyle w:val="ListParagraph"/>
              <w:numPr>
                <w:ilvl w:val="0"/>
                <w:numId w:val="31"/>
              </w:numPr>
              <w:ind w:left="567" w:hanging="567"/>
              <w:jc w:val="both"/>
              <w:rPr>
                <w:rFonts w:asciiTheme="minorHAnsi" w:hAnsiTheme="minorHAnsi" w:cstheme="minorHAnsi"/>
              </w:rPr>
            </w:pPr>
            <w:r w:rsidRPr="00BE2AEB">
              <w:rPr>
                <w:rFonts w:asciiTheme="minorHAnsi" w:hAnsiTheme="minorHAnsi" w:cstheme="minorHAnsi"/>
              </w:rPr>
              <w:t>Low-lying ligature points</w:t>
            </w:r>
          </w:p>
        </w:tc>
        <w:tc>
          <w:tcPr>
            <w:tcW w:w="851" w:type="dxa"/>
          </w:tcPr>
          <w:p w14:paraId="2EB97E27" w14:textId="77777777" w:rsidR="00F2214A" w:rsidRPr="00BE2AEB" w:rsidRDefault="00F2214A" w:rsidP="00C51CD0">
            <w:pPr>
              <w:widowControl/>
              <w:spacing w:after="200" w:line="276" w:lineRule="auto"/>
              <w:rPr>
                <w:rFonts w:asciiTheme="minorHAnsi" w:eastAsiaTheme="minorHAnsi" w:hAnsiTheme="minorHAnsi" w:cstheme="minorHAnsi"/>
                <w:lang w:val="en-GB"/>
              </w:rPr>
            </w:pPr>
          </w:p>
        </w:tc>
        <w:tc>
          <w:tcPr>
            <w:tcW w:w="708" w:type="dxa"/>
          </w:tcPr>
          <w:p w14:paraId="1D2961FB" w14:textId="77777777" w:rsidR="00F2214A" w:rsidRPr="00BE2AEB" w:rsidRDefault="00F2214A" w:rsidP="00C51CD0">
            <w:pPr>
              <w:widowControl/>
              <w:spacing w:after="200" w:line="276" w:lineRule="auto"/>
              <w:rPr>
                <w:rFonts w:asciiTheme="minorHAnsi" w:eastAsiaTheme="minorHAnsi" w:hAnsiTheme="minorHAnsi" w:cstheme="minorHAnsi"/>
                <w:lang w:val="en-GB"/>
              </w:rPr>
            </w:pPr>
          </w:p>
        </w:tc>
        <w:tc>
          <w:tcPr>
            <w:tcW w:w="1276" w:type="dxa"/>
            <w:tcBorders>
              <w:right w:val="single" w:sz="4" w:space="0" w:color="auto"/>
            </w:tcBorders>
          </w:tcPr>
          <w:p w14:paraId="57A09C6B" w14:textId="77777777" w:rsidR="00F2214A" w:rsidRPr="00BE2AEB" w:rsidRDefault="00F2214A" w:rsidP="00C51CD0">
            <w:pPr>
              <w:widowControl/>
              <w:spacing w:after="200" w:line="276" w:lineRule="auto"/>
              <w:rPr>
                <w:rFonts w:asciiTheme="minorHAnsi" w:eastAsiaTheme="minorHAnsi" w:hAnsiTheme="minorHAnsi" w:cstheme="minorHAnsi"/>
                <w:lang w:val="en-GB"/>
              </w:rPr>
            </w:pPr>
          </w:p>
        </w:tc>
        <w:tc>
          <w:tcPr>
            <w:tcW w:w="4399" w:type="dxa"/>
            <w:tcBorders>
              <w:top w:val="single" w:sz="4" w:space="0" w:color="auto"/>
              <w:left w:val="single" w:sz="4" w:space="0" w:color="auto"/>
              <w:right w:val="single" w:sz="4" w:space="0" w:color="auto"/>
            </w:tcBorders>
          </w:tcPr>
          <w:p w14:paraId="479DA497" w14:textId="77777777" w:rsidR="00F2214A" w:rsidRPr="00BE2AEB" w:rsidRDefault="00F2214A" w:rsidP="00C51CD0">
            <w:pPr>
              <w:widowControl/>
              <w:spacing w:after="200" w:line="276" w:lineRule="auto"/>
              <w:rPr>
                <w:rFonts w:asciiTheme="minorHAnsi" w:eastAsiaTheme="minorHAnsi" w:hAnsiTheme="minorHAnsi" w:cstheme="minorHAnsi"/>
                <w:lang w:val="en-GB"/>
              </w:rPr>
            </w:pPr>
          </w:p>
        </w:tc>
      </w:tr>
      <w:tr w:rsidR="006E5415" w:rsidRPr="00BE2AEB" w14:paraId="5C3851F2" w14:textId="77777777" w:rsidTr="00E53A17">
        <w:trPr>
          <w:trHeight w:val="1131"/>
        </w:trPr>
        <w:tc>
          <w:tcPr>
            <w:tcW w:w="8075" w:type="dxa"/>
            <w:gridSpan w:val="2"/>
            <w:tcBorders>
              <w:top w:val="single" w:sz="4" w:space="0" w:color="auto"/>
              <w:left w:val="single" w:sz="4" w:space="0" w:color="auto"/>
            </w:tcBorders>
            <w:vAlign w:val="center"/>
          </w:tcPr>
          <w:p w14:paraId="6530F662" w14:textId="394A0E4B" w:rsidR="00E76341" w:rsidRDefault="003F2D54" w:rsidP="00F35107">
            <w:pPr>
              <w:spacing w:line="300" w:lineRule="auto"/>
              <w:ind w:left="34"/>
              <w:jc w:val="both"/>
              <w:rPr>
                <w:rFonts w:asciiTheme="minorHAnsi" w:hAnsiTheme="minorHAnsi" w:cstheme="minorHAnsi"/>
              </w:rPr>
            </w:pPr>
            <w:r>
              <w:rPr>
                <w:rFonts w:asciiTheme="minorHAnsi" w:hAnsiTheme="minorHAnsi" w:cstheme="minorHAnsi"/>
              </w:rPr>
              <w:t>Staff awareness</w:t>
            </w:r>
            <w:r w:rsidR="00764994">
              <w:rPr>
                <w:rFonts w:asciiTheme="minorHAnsi" w:hAnsiTheme="minorHAnsi" w:cstheme="minorHAnsi"/>
              </w:rPr>
              <w:t xml:space="preserve"> training</w:t>
            </w:r>
            <w:r w:rsidR="00CD091F">
              <w:rPr>
                <w:rFonts w:asciiTheme="minorHAnsi" w:hAnsiTheme="minorHAnsi" w:cstheme="minorHAnsi"/>
              </w:rPr>
              <w:t xml:space="preserve"> </w:t>
            </w:r>
            <w:proofErr w:type="spellStart"/>
            <w:r w:rsidR="004D47AE">
              <w:rPr>
                <w:rFonts w:asciiTheme="minorHAnsi" w:hAnsiTheme="minorHAnsi" w:cstheme="minorHAnsi"/>
              </w:rPr>
              <w:t>recognises</w:t>
            </w:r>
            <w:proofErr w:type="spellEnd"/>
            <w:r w:rsidR="004D47AE">
              <w:rPr>
                <w:rFonts w:asciiTheme="minorHAnsi" w:hAnsiTheme="minorHAnsi" w:cstheme="minorHAnsi"/>
              </w:rPr>
              <w:t xml:space="preserve"> </w:t>
            </w:r>
            <w:r w:rsidR="00764994">
              <w:rPr>
                <w:rFonts w:asciiTheme="minorHAnsi" w:hAnsiTheme="minorHAnsi" w:cstheme="minorHAnsi"/>
              </w:rPr>
              <w:t xml:space="preserve">the </w:t>
            </w:r>
            <w:r w:rsidR="004D47AE">
              <w:rPr>
                <w:rFonts w:asciiTheme="minorHAnsi" w:hAnsiTheme="minorHAnsi" w:cstheme="minorHAnsi"/>
              </w:rPr>
              <w:t xml:space="preserve">risk of </w:t>
            </w:r>
            <w:r w:rsidR="006A779A">
              <w:rPr>
                <w:rFonts w:asciiTheme="minorHAnsi" w:hAnsiTheme="minorHAnsi" w:cstheme="minorHAnsi"/>
              </w:rPr>
              <w:t>deaths in which</w:t>
            </w:r>
            <w:r w:rsidR="00F40DDC">
              <w:rPr>
                <w:rFonts w:asciiTheme="minorHAnsi" w:hAnsiTheme="minorHAnsi" w:cstheme="minorHAnsi"/>
              </w:rPr>
              <w:t>:</w:t>
            </w:r>
            <w:r w:rsidR="006A779A">
              <w:rPr>
                <w:rFonts w:asciiTheme="minorHAnsi" w:hAnsiTheme="minorHAnsi" w:cstheme="minorHAnsi"/>
              </w:rPr>
              <w:t xml:space="preserve"> </w:t>
            </w:r>
          </w:p>
          <w:p w14:paraId="36CB5BF2" w14:textId="77777777" w:rsidR="00E76341" w:rsidRDefault="00E76341" w:rsidP="00D93DA1">
            <w:pPr>
              <w:pStyle w:val="ListParagraph"/>
              <w:numPr>
                <w:ilvl w:val="0"/>
                <w:numId w:val="38"/>
              </w:numPr>
              <w:spacing w:line="300" w:lineRule="auto"/>
              <w:ind w:left="604" w:hanging="570"/>
              <w:jc w:val="both"/>
              <w:rPr>
                <w:rFonts w:asciiTheme="minorHAnsi" w:hAnsiTheme="minorHAnsi" w:cstheme="minorHAnsi"/>
              </w:rPr>
            </w:pPr>
            <w:r w:rsidRPr="00E76341">
              <w:rPr>
                <w:rFonts w:asciiTheme="minorHAnsi" w:hAnsiTheme="minorHAnsi" w:cstheme="minorHAnsi"/>
              </w:rPr>
              <w:t>L</w:t>
            </w:r>
            <w:r w:rsidR="00764994" w:rsidRPr="00E76341">
              <w:rPr>
                <w:rFonts w:asciiTheme="minorHAnsi" w:hAnsiTheme="minorHAnsi" w:cstheme="minorHAnsi"/>
              </w:rPr>
              <w:t>igature</w:t>
            </w:r>
            <w:r>
              <w:rPr>
                <w:rFonts w:asciiTheme="minorHAnsi" w:hAnsiTheme="minorHAnsi" w:cstheme="minorHAnsi"/>
              </w:rPr>
              <w:t xml:space="preserve"> points are used</w:t>
            </w:r>
          </w:p>
          <w:p w14:paraId="28BC9E18" w14:textId="4B5C9196" w:rsidR="006E5415" w:rsidRPr="00E76341" w:rsidRDefault="00F40DDC" w:rsidP="00D93DA1">
            <w:pPr>
              <w:pStyle w:val="ListParagraph"/>
              <w:numPr>
                <w:ilvl w:val="0"/>
                <w:numId w:val="38"/>
              </w:numPr>
              <w:spacing w:line="300" w:lineRule="auto"/>
              <w:ind w:left="604" w:hanging="567"/>
              <w:jc w:val="both"/>
              <w:rPr>
                <w:rFonts w:asciiTheme="minorHAnsi" w:hAnsiTheme="minorHAnsi" w:cstheme="minorHAnsi"/>
              </w:rPr>
            </w:pPr>
            <w:r>
              <w:rPr>
                <w:rFonts w:asciiTheme="minorHAnsi" w:hAnsiTheme="minorHAnsi" w:cstheme="minorHAnsi"/>
              </w:rPr>
              <w:t xml:space="preserve">Non-anchored ligatures </w:t>
            </w:r>
            <w:r w:rsidR="006A779A" w:rsidRPr="00E76341">
              <w:rPr>
                <w:rFonts w:asciiTheme="minorHAnsi" w:hAnsiTheme="minorHAnsi" w:cstheme="minorHAnsi"/>
              </w:rPr>
              <w:t xml:space="preserve">are used, particularly </w:t>
            </w:r>
            <w:r w:rsidR="00DB62B9" w:rsidRPr="00E76341">
              <w:rPr>
                <w:rFonts w:asciiTheme="minorHAnsi" w:hAnsiTheme="minorHAnsi" w:cstheme="minorHAnsi"/>
              </w:rPr>
              <w:t>by</w:t>
            </w:r>
            <w:r w:rsidR="006A779A" w:rsidRPr="00E76341">
              <w:rPr>
                <w:rFonts w:asciiTheme="minorHAnsi" w:hAnsiTheme="minorHAnsi" w:cstheme="minorHAnsi"/>
              </w:rPr>
              <w:t xml:space="preserve"> younger patients</w:t>
            </w:r>
            <w:r w:rsidR="00422C6C" w:rsidRPr="00E76341">
              <w:rPr>
                <w:rFonts w:asciiTheme="minorHAnsi" w:hAnsiTheme="minorHAnsi" w:cstheme="minorHAnsi"/>
              </w:rPr>
              <w:t>.</w:t>
            </w:r>
          </w:p>
        </w:tc>
        <w:tc>
          <w:tcPr>
            <w:tcW w:w="851" w:type="dxa"/>
          </w:tcPr>
          <w:p w14:paraId="6709C11A" w14:textId="77777777" w:rsidR="006E5415" w:rsidRPr="00BE2AEB" w:rsidRDefault="006E5415" w:rsidP="00C51CD0">
            <w:pPr>
              <w:widowControl/>
              <w:spacing w:after="200" w:line="276" w:lineRule="auto"/>
              <w:rPr>
                <w:rFonts w:asciiTheme="minorHAnsi" w:eastAsiaTheme="minorHAnsi" w:hAnsiTheme="minorHAnsi" w:cstheme="minorHAnsi"/>
                <w:lang w:val="en-GB"/>
              </w:rPr>
            </w:pPr>
          </w:p>
        </w:tc>
        <w:tc>
          <w:tcPr>
            <w:tcW w:w="708" w:type="dxa"/>
          </w:tcPr>
          <w:p w14:paraId="7C420019" w14:textId="77777777" w:rsidR="006E5415" w:rsidRPr="00BE2AEB" w:rsidRDefault="006E5415" w:rsidP="00C51CD0">
            <w:pPr>
              <w:widowControl/>
              <w:spacing w:after="200" w:line="276" w:lineRule="auto"/>
              <w:rPr>
                <w:rFonts w:asciiTheme="minorHAnsi" w:eastAsiaTheme="minorHAnsi" w:hAnsiTheme="minorHAnsi" w:cstheme="minorHAnsi"/>
                <w:lang w:val="en-GB"/>
              </w:rPr>
            </w:pPr>
          </w:p>
        </w:tc>
        <w:tc>
          <w:tcPr>
            <w:tcW w:w="1276" w:type="dxa"/>
            <w:tcBorders>
              <w:right w:val="single" w:sz="4" w:space="0" w:color="auto"/>
            </w:tcBorders>
          </w:tcPr>
          <w:p w14:paraId="0B0AB061" w14:textId="77777777" w:rsidR="006E5415" w:rsidRPr="00BE2AEB" w:rsidRDefault="006E5415" w:rsidP="00C51CD0">
            <w:pPr>
              <w:widowControl/>
              <w:spacing w:after="200" w:line="276" w:lineRule="auto"/>
              <w:rPr>
                <w:rFonts w:asciiTheme="minorHAnsi" w:eastAsiaTheme="minorHAnsi" w:hAnsiTheme="minorHAnsi" w:cstheme="minorHAnsi"/>
                <w:lang w:val="en-GB"/>
              </w:rPr>
            </w:pPr>
          </w:p>
        </w:tc>
        <w:tc>
          <w:tcPr>
            <w:tcW w:w="4399" w:type="dxa"/>
            <w:tcBorders>
              <w:top w:val="single" w:sz="4" w:space="0" w:color="auto"/>
              <w:left w:val="single" w:sz="4" w:space="0" w:color="auto"/>
              <w:right w:val="single" w:sz="4" w:space="0" w:color="auto"/>
            </w:tcBorders>
          </w:tcPr>
          <w:p w14:paraId="341D1EEE" w14:textId="77777777" w:rsidR="006E5415" w:rsidRPr="00BE2AEB" w:rsidRDefault="006E5415" w:rsidP="00C51CD0">
            <w:pPr>
              <w:widowControl/>
              <w:spacing w:after="200" w:line="276" w:lineRule="auto"/>
              <w:rPr>
                <w:rFonts w:asciiTheme="minorHAnsi" w:eastAsiaTheme="minorHAnsi" w:hAnsiTheme="minorHAnsi" w:cstheme="minorHAnsi"/>
                <w:lang w:val="en-GB"/>
              </w:rPr>
            </w:pPr>
          </w:p>
        </w:tc>
      </w:tr>
      <w:tr w:rsidR="00F2214A" w:rsidRPr="00BE2AEB" w14:paraId="77C849E1" w14:textId="77777777" w:rsidTr="00E53A17">
        <w:trPr>
          <w:trHeight w:val="410"/>
        </w:trPr>
        <w:tc>
          <w:tcPr>
            <w:tcW w:w="8075" w:type="dxa"/>
            <w:gridSpan w:val="2"/>
            <w:tcBorders>
              <w:top w:val="single" w:sz="4" w:space="0" w:color="auto"/>
              <w:left w:val="single" w:sz="4" w:space="0" w:color="auto"/>
              <w:bottom w:val="single" w:sz="4" w:space="0" w:color="auto"/>
            </w:tcBorders>
            <w:vAlign w:val="center"/>
          </w:tcPr>
          <w:p w14:paraId="3300BFD9" w14:textId="03F7FD34" w:rsidR="00F2214A" w:rsidRPr="00BE2AEB" w:rsidRDefault="00F2214A" w:rsidP="00A80D5C">
            <w:pPr>
              <w:jc w:val="both"/>
              <w:rPr>
                <w:rFonts w:asciiTheme="minorHAnsi" w:hAnsiTheme="minorHAnsi" w:cstheme="minorHAnsi"/>
              </w:rPr>
            </w:pPr>
            <w:r w:rsidRPr="00BE2AEB">
              <w:rPr>
                <w:rFonts w:asciiTheme="minorHAnsi" w:hAnsiTheme="minorHAnsi" w:cstheme="minorHAnsi"/>
              </w:rPr>
              <w:t>There has been a comprehensive review of in-patient safety.</w:t>
            </w:r>
          </w:p>
        </w:tc>
        <w:tc>
          <w:tcPr>
            <w:tcW w:w="851" w:type="dxa"/>
            <w:tcBorders>
              <w:bottom w:val="single" w:sz="4" w:space="0" w:color="auto"/>
            </w:tcBorders>
          </w:tcPr>
          <w:p w14:paraId="3ECCB05D" w14:textId="77777777" w:rsidR="00F2214A" w:rsidRPr="00BE2AEB" w:rsidRDefault="00F2214A" w:rsidP="00C51CD0">
            <w:pPr>
              <w:widowControl/>
              <w:spacing w:after="200" w:line="276" w:lineRule="auto"/>
              <w:rPr>
                <w:rFonts w:asciiTheme="minorHAnsi" w:eastAsiaTheme="minorHAnsi" w:hAnsiTheme="minorHAnsi" w:cstheme="minorHAnsi"/>
                <w:lang w:val="en-GB"/>
              </w:rPr>
            </w:pPr>
          </w:p>
        </w:tc>
        <w:tc>
          <w:tcPr>
            <w:tcW w:w="708" w:type="dxa"/>
            <w:tcBorders>
              <w:bottom w:val="single" w:sz="4" w:space="0" w:color="auto"/>
            </w:tcBorders>
          </w:tcPr>
          <w:p w14:paraId="4D96B308" w14:textId="77777777" w:rsidR="00F2214A" w:rsidRPr="00BE2AEB" w:rsidRDefault="00F2214A" w:rsidP="00C51CD0">
            <w:pPr>
              <w:widowControl/>
              <w:spacing w:after="200" w:line="276" w:lineRule="auto"/>
              <w:rPr>
                <w:rFonts w:asciiTheme="minorHAnsi" w:eastAsiaTheme="minorHAnsi" w:hAnsiTheme="minorHAnsi" w:cstheme="minorHAnsi"/>
                <w:lang w:val="en-GB"/>
              </w:rPr>
            </w:pPr>
          </w:p>
        </w:tc>
        <w:tc>
          <w:tcPr>
            <w:tcW w:w="1276" w:type="dxa"/>
            <w:tcBorders>
              <w:bottom w:val="single" w:sz="4" w:space="0" w:color="auto"/>
            </w:tcBorders>
          </w:tcPr>
          <w:p w14:paraId="295F0C2E" w14:textId="77777777" w:rsidR="00F2214A" w:rsidRPr="00BE2AEB" w:rsidRDefault="00F2214A" w:rsidP="00C51CD0">
            <w:pPr>
              <w:widowControl/>
              <w:spacing w:after="200" w:line="276" w:lineRule="auto"/>
              <w:rPr>
                <w:rFonts w:asciiTheme="minorHAnsi" w:eastAsiaTheme="minorHAnsi" w:hAnsiTheme="minorHAnsi" w:cstheme="minorHAnsi"/>
                <w:lang w:val="en-GB"/>
              </w:rPr>
            </w:pPr>
          </w:p>
        </w:tc>
        <w:tc>
          <w:tcPr>
            <w:tcW w:w="4399" w:type="dxa"/>
            <w:tcBorders>
              <w:top w:val="single" w:sz="4" w:space="0" w:color="auto"/>
              <w:bottom w:val="single" w:sz="4" w:space="0" w:color="auto"/>
              <w:right w:val="single" w:sz="4" w:space="0" w:color="auto"/>
            </w:tcBorders>
          </w:tcPr>
          <w:p w14:paraId="3E63051F" w14:textId="77777777" w:rsidR="00F2214A" w:rsidRPr="00BE2AEB" w:rsidRDefault="00F2214A" w:rsidP="00C51CD0">
            <w:pPr>
              <w:widowControl/>
              <w:spacing w:after="200" w:line="276" w:lineRule="auto"/>
              <w:rPr>
                <w:rFonts w:asciiTheme="minorHAnsi" w:eastAsiaTheme="minorHAnsi" w:hAnsiTheme="minorHAnsi" w:cstheme="minorHAnsi"/>
                <w:lang w:val="en-GB"/>
              </w:rPr>
            </w:pPr>
          </w:p>
        </w:tc>
      </w:tr>
      <w:tr w:rsidR="00F2214A" w:rsidRPr="00BE2AEB" w14:paraId="610B5E46" w14:textId="77777777" w:rsidTr="00C51CD0">
        <w:trPr>
          <w:trHeight w:val="1417"/>
        </w:trPr>
        <w:tc>
          <w:tcPr>
            <w:tcW w:w="15309" w:type="dxa"/>
            <w:gridSpan w:val="6"/>
            <w:tcBorders>
              <w:top w:val="single" w:sz="4" w:space="0" w:color="auto"/>
              <w:left w:val="nil"/>
              <w:right w:val="nil"/>
            </w:tcBorders>
            <w:vAlign w:val="center"/>
          </w:tcPr>
          <w:p w14:paraId="043E89DF" w14:textId="342BBD59" w:rsidR="00F2214A" w:rsidRPr="00BE2AEB" w:rsidRDefault="00F2214A" w:rsidP="00C51CD0">
            <w:pPr>
              <w:rPr>
                <w:rFonts w:asciiTheme="minorHAnsi" w:hAnsiTheme="minorHAnsi" w:cstheme="minorHAnsi"/>
                <w:b/>
                <w:color w:val="004E72"/>
                <w:sz w:val="28"/>
                <w:szCs w:val="28"/>
              </w:rPr>
            </w:pPr>
            <w:r w:rsidRPr="00BE2AEB">
              <w:rPr>
                <w:rFonts w:asciiTheme="minorHAnsi" w:hAnsiTheme="minorHAnsi" w:cstheme="minorHAnsi"/>
                <w:noProof/>
                <w:lang w:val="en-GB" w:eastAsia="en-GB"/>
              </w:rPr>
              <w:drawing>
                <wp:anchor distT="0" distB="0" distL="114300" distR="114300" simplePos="0" relativeHeight="251658280" behindDoc="0" locked="0" layoutInCell="1" allowOverlap="1" wp14:anchorId="04665AD7" wp14:editId="62F4BD3E">
                  <wp:simplePos x="0" y="0"/>
                  <wp:positionH relativeFrom="column">
                    <wp:posOffset>-633730</wp:posOffset>
                  </wp:positionH>
                  <wp:positionV relativeFrom="paragraph">
                    <wp:posOffset>107950</wp:posOffset>
                  </wp:positionV>
                  <wp:extent cx="719455" cy="719455"/>
                  <wp:effectExtent l="0" t="0" r="0" b="4445"/>
                  <wp:wrapSquare wrapText="bothSides"/>
                  <wp:docPr id="29869" name="Picture 2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or.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p>
          <w:p w14:paraId="005D3C5C" w14:textId="348ACBB1" w:rsidR="00F2214A" w:rsidRPr="00BE2AEB" w:rsidRDefault="00F2214A" w:rsidP="00C51CD0">
            <w:pPr>
              <w:rPr>
                <w:rFonts w:asciiTheme="minorHAnsi" w:hAnsiTheme="minorHAnsi" w:cstheme="minorHAnsi"/>
                <w:color w:val="004E72"/>
              </w:rPr>
            </w:pPr>
          </w:p>
          <w:p w14:paraId="3DE11283" w14:textId="10F222BF" w:rsidR="00F2214A" w:rsidRPr="00BE2AEB" w:rsidRDefault="00F2214A" w:rsidP="00C51CD0">
            <w:pPr>
              <w:rPr>
                <w:rFonts w:asciiTheme="minorHAnsi" w:hAnsiTheme="minorHAnsi" w:cstheme="minorHAnsi"/>
                <w:b/>
                <w:color w:val="004E72"/>
                <w:sz w:val="28"/>
                <w:szCs w:val="28"/>
              </w:rPr>
            </w:pPr>
            <w:r w:rsidRPr="00BE2AEB">
              <w:rPr>
                <w:rFonts w:asciiTheme="minorHAnsi" w:hAnsiTheme="minorHAnsi" w:cstheme="minorHAnsi"/>
                <w:b/>
                <w:color w:val="004E72"/>
                <w:sz w:val="28"/>
                <w:szCs w:val="28"/>
              </w:rPr>
              <w:t>Skilled in-patient observation</w:t>
            </w:r>
          </w:p>
          <w:p w14:paraId="50C64329" w14:textId="4C2DDA99" w:rsidR="00F2214A" w:rsidRPr="00BE2AEB" w:rsidRDefault="00F2214A" w:rsidP="00C51CD0">
            <w:pPr>
              <w:widowControl/>
              <w:spacing w:after="200" w:line="276" w:lineRule="auto"/>
              <w:rPr>
                <w:rFonts w:asciiTheme="minorHAnsi" w:eastAsiaTheme="minorHAnsi" w:hAnsiTheme="minorHAnsi" w:cstheme="minorHAnsi"/>
                <w:lang w:val="en-GB"/>
              </w:rPr>
            </w:pPr>
          </w:p>
        </w:tc>
      </w:tr>
      <w:tr w:rsidR="00F2214A" w:rsidRPr="00BE2AEB" w14:paraId="713A2B04" w14:textId="77777777" w:rsidTr="00C51CD0">
        <w:trPr>
          <w:trHeight w:val="326"/>
        </w:trPr>
        <w:tc>
          <w:tcPr>
            <w:tcW w:w="8075" w:type="dxa"/>
            <w:gridSpan w:val="2"/>
            <w:vMerge w:val="restart"/>
            <w:tcBorders>
              <w:top w:val="single" w:sz="4" w:space="0" w:color="auto"/>
              <w:left w:val="single" w:sz="4" w:space="0" w:color="auto"/>
            </w:tcBorders>
            <w:vAlign w:val="center"/>
          </w:tcPr>
          <w:p w14:paraId="05F5B477" w14:textId="77777777" w:rsidR="00F2214A" w:rsidRPr="00BE2AEB" w:rsidRDefault="00F2214A" w:rsidP="00C51CD0">
            <w:pPr>
              <w:rPr>
                <w:rFonts w:asciiTheme="minorHAnsi" w:hAnsiTheme="minorHAnsi" w:cstheme="minorHAnsi"/>
                <w:noProof/>
                <w:lang w:val="en-GB" w:eastAsia="en-GB"/>
              </w:rPr>
            </w:pPr>
          </w:p>
        </w:tc>
        <w:tc>
          <w:tcPr>
            <w:tcW w:w="1559" w:type="dxa"/>
            <w:gridSpan w:val="2"/>
            <w:vAlign w:val="center"/>
          </w:tcPr>
          <w:p w14:paraId="5C6EB6BC" w14:textId="4E4A8105" w:rsidR="00F2214A" w:rsidRPr="00BE2AEB" w:rsidRDefault="00F2214A" w:rsidP="00C51CD0">
            <w:pPr>
              <w:jc w:val="center"/>
              <w:rPr>
                <w:rFonts w:asciiTheme="minorHAnsi" w:hAnsiTheme="minorHAnsi" w:cstheme="minorHAnsi"/>
                <w:noProof/>
                <w:lang w:val="en-GB" w:eastAsia="en-GB"/>
              </w:rPr>
            </w:pPr>
            <w:r w:rsidRPr="00BE2AEB">
              <w:rPr>
                <w:rFonts w:asciiTheme="minorHAnsi" w:hAnsiTheme="minorHAnsi" w:cstheme="minorHAnsi"/>
              </w:rPr>
              <w:t>Response</w:t>
            </w:r>
          </w:p>
        </w:tc>
        <w:tc>
          <w:tcPr>
            <w:tcW w:w="1276" w:type="dxa"/>
            <w:vMerge w:val="restart"/>
            <w:vAlign w:val="center"/>
          </w:tcPr>
          <w:p w14:paraId="1E653FDD" w14:textId="2D88DCC7" w:rsidR="00F2214A" w:rsidRPr="00BE2AEB" w:rsidRDefault="00F2214A" w:rsidP="00C51CD0">
            <w:pPr>
              <w:jc w:val="center"/>
              <w:rPr>
                <w:rFonts w:asciiTheme="minorHAnsi" w:hAnsiTheme="minorHAnsi" w:cstheme="minorHAnsi"/>
                <w:noProof/>
                <w:lang w:val="en-GB" w:eastAsia="en-GB"/>
              </w:rPr>
            </w:pPr>
            <w:r w:rsidRPr="00BE2AE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2A85FCA6" w14:textId="768A8613" w:rsidR="00F2214A" w:rsidRPr="00BE2AEB" w:rsidRDefault="00F2214A" w:rsidP="00C51CD0">
            <w:pPr>
              <w:jc w:val="center"/>
              <w:rPr>
                <w:rFonts w:asciiTheme="minorHAnsi" w:hAnsiTheme="minorHAnsi" w:cstheme="minorHAnsi"/>
                <w:noProof/>
                <w:lang w:val="en-GB" w:eastAsia="en-GB"/>
              </w:rPr>
            </w:pPr>
            <w:r w:rsidRPr="00BE2AEB">
              <w:rPr>
                <w:rFonts w:asciiTheme="minorHAnsi" w:hAnsiTheme="minorHAnsi" w:cstheme="minorHAnsi"/>
              </w:rPr>
              <w:t>Comments</w:t>
            </w:r>
          </w:p>
        </w:tc>
      </w:tr>
      <w:tr w:rsidR="00F2214A" w:rsidRPr="00BE2AEB" w14:paraId="7623DE67" w14:textId="77777777" w:rsidTr="00C51CD0">
        <w:trPr>
          <w:trHeight w:val="70"/>
        </w:trPr>
        <w:tc>
          <w:tcPr>
            <w:tcW w:w="8075" w:type="dxa"/>
            <w:gridSpan w:val="2"/>
            <w:vMerge/>
            <w:tcBorders>
              <w:top w:val="single" w:sz="4" w:space="0" w:color="auto"/>
              <w:left w:val="single" w:sz="4" w:space="0" w:color="auto"/>
            </w:tcBorders>
            <w:vAlign w:val="center"/>
          </w:tcPr>
          <w:p w14:paraId="6E080619" w14:textId="77777777" w:rsidR="00F2214A" w:rsidRPr="00BE2AEB" w:rsidRDefault="00F2214A" w:rsidP="00C51CD0">
            <w:pPr>
              <w:rPr>
                <w:rFonts w:asciiTheme="minorHAnsi" w:hAnsiTheme="minorHAnsi" w:cstheme="minorHAnsi"/>
                <w:noProof/>
                <w:lang w:val="en-GB" w:eastAsia="en-GB"/>
              </w:rPr>
            </w:pPr>
          </w:p>
        </w:tc>
        <w:tc>
          <w:tcPr>
            <w:tcW w:w="851" w:type="dxa"/>
            <w:vAlign w:val="center"/>
          </w:tcPr>
          <w:p w14:paraId="44DEE844" w14:textId="73589483" w:rsidR="00F2214A" w:rsidRPr="00BE2AEB" w:rsidRDefault="00F2214A" w:rsidP="00C51CD0">
            <w:pPr>
              <w:jc w:val="center"/>
              <w:rPr>
                <w:rFonts w:asciiTheme="minorHAnsi" w:hAnsiTheme="minorHAnsi" w:cstheme="minorHAnsi"/>
                <w:noProof/>
                <w:lang w:val="en-GB" w:eastAsia="en-GB"/>
              </w:rPr>
            </w:pPr>
            <w:r w:rsidRPr="00BE2AEB">
              <w:rPr>
                <w:rFonts w:asciiTheme="minorHAnsi" w:hAnsiTheme="minorHAnsi" w:cstheme="minorHAnsi"/>
              </w:rPr>
              <w:t>Yes</w:t>
            </w:r>
          </w:p>
        </w:tc>
        <w:tc>
          <w:tcPr>
            <w:tcW w:w="708" w:type="dxa"/>
            <w:vAlign w:val="center"/>
          </w:tcPr>
          <w:p w14:paraId="368143DB" w14:textId="28465336" w:rsidR="00F2214A" w:rsidRPr="00BE2AEB" w:rsidRDefault="00F2214A" w:rsidP="00C51CD0">
            <w:pPr>
              <w:jc w:val="center"/>
              <w:rPr>
                <w:rFonts w:asciiTheme="minorHAnsi" w:hAnsiTheme="minorHAnsi" w:cstheme="minorHAnsi"/>
                <w:noProof/>
                <w:lang w:val="en-GB" w:eastAsia="en-GB"/>
              </w:rPr>
            </w:pPr>
            <w:r w:rsidRPr="00BE2AEB">
              <w:rPr>
                <w:rFonts w:asciiTheme="minorHAnsi" w:hAnsiTheme="minorHAnsi" w:cstheme="minorHAnsi"/>
              </w:rPr>
              <w:t>No</w:t>
            </w:r>
          </w:p>
        </w:tc>
        <w:tc>
          <w:tcPr>
            <w:tcW w:w="1276" w:type="dxa"/>
            <w:vMerge/>
            <w:vAlign w:val="center"/>
          </w:tcPr>
          <w:p w14:paraId="18150985" w14:textId="77777777" w:rsidR="00F2214A" w:rsidRPr="00BE2AEB" w:rsidRDefault="00F2214A" w:rsidP="00C51CD0">
            <w:pPr>
              <w:jc w:val="center"/>
              <w:rPr>
                <w:rFonts w:asciiTheme="minorHAnsi" w:hAnsiTheme="minorHAnsi" w:cstheme="minorHAnsi"/>
                <w:noProof/>
                <w:lang w:val="en-GB" w:eastAsia="en-GB"/>
              </w:rPr>
            </w:pPr>
          </w:p>
        </w:tc>
        <w:tc>
          <w:tcPr>
            <w:tcW w:w="4399" w:type="dxa"/>
            <w:vMerge/>
            <w:tcBorders>
              <w:top w:val="single" w:sz="4" w:space="0" w:color="auto"/>
              <w:right w:val="single" w:sz="4" w:space="0" w:color="auto"/>
            </w:tcBorders>
            <w:vAlign w:val="center"/>
          </w:tcPr>
          <w:p w14:paraId="70C9508B" w14:textId="245BBA55" w:rsidR="00F2214A" w:rsidRPr="00BE2AEB" w:rsidRDefault="00F2214A" w:rsidP="00C51CD0">
            <w:pPr>
              <w:jc w:val="center"/>
              <w:rPr>
                <w:rFonts w:asciiTheme="minorHAnsi" w:hAnsiTheme="minorHAnsi" w:cstheme="minorHAnsi"/>
                <w:noProof/>
                <w:lang w:val="en-GB" w:eastAsia="en-GB"/>
              </w:rPr>
            </w:pPr>
          </w:p>
        </w:tc>
      </w:tr>
      <w:tr w:rsidR="00F2214A" w:rsidRPr="00BE2AEB" w14:paraId="4C6F4AEB" w14:textId="77777777" w:rsidTr="00512111">
        <w:trPr>
          <w:trHeight w:val="788"/>
        </w:trPr>
        <w:tc>
          <w:tcPr>
            <w:tcW w:w="8075" w:type="dxa"/>
            <w:gridSpan w:val="2"/>
            <w:tcBorders>
              <w:top w:val="single" w:sz="4" w:space="0" w:color="auto"/>
              <w:left w:val="single" w:sz="4" w:space="0" w:color="auto"/>
            </w:tcBorders>
            <w:vAlign w:val="center"/>
          </w:tcPr>
          <w:p w14:paraId="2F2C2C2C" w14:textId="42A90D4E" w:rsidR="00F2214A" w:rsidRPr="00BE2AEB" w:rsidRDefault="00F2214A" w:rsidP="00512111">
            <w:pPr>
              <w:spacing w:line="300" w:lineRule="auto"/>
              <w:jc w:val="both"/>
              <w:rPr>
                <w:rFonts w:asciiTheme="minorHAnsi" w:hAnsiTheme="minorHAnsi" w:cstheme="minorHAnsi"/>
                <w:noProof/>
                <w:lang w:val="en-GB" w:eastAsia="en-GB"/>
              </w:rPr>
            </w:pPr>
            <w:r w:rsidRPr="00BE2AEB">
              <w:rPr>
                <w:rFonts w:asciiTheme="minorHAnsi" w:hAnsiTheme="minorHAnsi" w:cstheme="minorHAnsi"/>
                <w:color w:val="000000"/>
                <w:spacing w:val="-1"/>
              </w:rPr>
              <w:t>Observation policies recognise that observation is a skilled intervention to be carried out by experienced staff of appropriate seniority.</w:t>
            </w:r>
          </w:p>
        </w:tc>
        <w:tc>
          <w:tcPr>
            <w:tcW w:w="851" w:type="dxa"/>
            <w:vAlign w:val="center"/>
          </w:tcPr>
          <w:p w14:paraId="4CA75492" w14:textId="77777777" w:rsidR="00F2214A" w:rsidRPr="00BE2AEB" w:rsidRDefault="00F2214A" w:rsidP="00512111">
            <w:pPr>
              <w:spacing w:line="300" w:lineRule="auto"/>
              <w:rPr>
                <w:rFonts w:asciiTheme="minorHAnsi" w:hAnsiTheme="minorHAnsi" w:cstheme="minorHAnsi"/>
                <w:noProof/>
                <w:lang w:val="en-GB" w:eastAsia="en-GB"/>
              </w:rPr>
            </w:pPr>
          </w:p>
        </w:tc>
        <w:tc>
          <w:tcPr>
            <w:tcW w:w="708" w:type="dxa"/>
            <w:vAlign w:val="center"/>
          </w:tcPr>
          <w:p w14:paraId="4A6454E8" w14:textId="77777777" w:rsidR="00F2214A" w:rsidRPr="00BE2AEB" w:rsidRDefault="00F2214A" w:rsidP="00512111">
            <w:pPr>
              <w:spacing w:line="300" w:lineRule="auto"/>
              <w:rPr>
                <w:rFonts w:asciiTheme="minorHAnsi" w:hAnsiTheme="minorHAnsi" w:cstheme="minorHAnsi"/>
                <w:noProof/>
                <w:lang w:val="en-GB" w:eastAsia="en-GB"/>
              </w:rPr>
            </w:pPr>
          </w:p>
        </w:tc>
        <w:tc>
          <w:tcPr>
            <w:tcW w:w="1276" w:type="dxa"/>
            <w:vAlign w:val="center"/>
          </w:tcPr>
          <w:p w14:paraId="061A2964" w14:textId="77777777" w:rsidR="00F2214A" w:rsidRPr="00BE2AEB" w:rsidRDefault="00F2214A" w:rsidP="00512111">
            <w:pPr>
              <w:spacing w:line="300" w:lineRule="auto"/>
              <w:rPr>
                <w:rFonts w:asciiTheme="minorHAnsi" w:hAnsiTheme="minorHAnsi" w:cstheme="minorHAnsi"/>
                <w:noProof/>
                <w:lang w:val="en-GB" w:eastAsia="en-GB"/>
              </w:rPr>
            </w:pPr>
          </w:p>
        </w:tc>
        <w:tc>
          <w:tcPr>
            <w:tcW w:w="4399" w:type="dxa"/>
            <w:tcBorders>
              <w:top w:val="single" w:sz="4" w:space="0" w:color="auto"/>
              <w:right w:val="single" w:sz="4" w:space="0" w:color="auto"/>
            </w:tcBorders>
            <w:vAlign w:val="center"/>
          </w:tcPr>
          <w:p w14:paraId="6AC96D34" w14:textId="66679781" w:rsidR="00F2214A" w:rsidRPr="00BE2AEB" w:rsidRDefault="00F2214A" w:rsidP="00512111">
            <w:pPr>
              <w:spacing w:line="300" w:lineRule="auto"/>
              <w:rPr>
                <w:rFonts w:asciiTheme="minorHAnsi" w:hAnsiTheme="minorHAnsi" w:cstheme="minorHAnsi"/>
                <w:noProof/>
                <w:lang w:val="en-GB" w:eastAsia="en-GB"/>
              </w:rPr>
            </w:pPr>
          </w:p>
        </w:tc>
      </w:tr>
      <w:tr w:rsidR="00F2214A" w:rsidRPr="00BE2AEB" w14:paraId="7836BAE6" w14:textId="77777777" w:rsidTr="007664E5">
        <w:trPr>
          <w:trHeight w:val="842"/>
        </w:trPr>
        <w:tc>
          <w:tcPr>
            <w:tcW w:w="8075" w:type="dxa"/>
            <w:gridSpan w:val="2"/>
            <w:tcBorders>
              <w:top w:val="single" w:sz="4" w:space="0" w:color="auto"/>
              <w:left w:val="single" w:sz="4" w:space="0" w:color="auto"/>
            </w:tcBorders>
            <w:vAlign w:val="center"/>
          </w:tcPr>
          <w:p w14:paraId="434E5E4F" w14:textId="6A70389C" w:rsidR="00F2214A" w:rsidRPr="00BE2AEB" w:rsidRDefault="00F2214A" w:rsidP="00512111">
            <w:pPr>
              <w:spacing w:line="300" w:lineRule="auto"/>
              <w:jc w:val="both"/>
              <w:rPr>
                <w:rFonts w:asciiTheme="minorHAnsi" w:hAnsiTheme="minorHAnsi" w:cstheme="minorHAnsi"/>
                <w:noProof/>
                <w:lang w:val="en-GB" w:eastAsia="en-GB"/>
              </w:rPr>
            </w:pPr>
            <w:r w:rsidRPr="00BE2AEB">
              <w:rPr>
                <w:rFonts w:asciiTheme="minorHAnsi" w:hAnsiTheme="minorHAnsi" w:cstheme="minorHAnsi"/>
                <w:color w:val="000000"/>
                <w:spacing w:val="-1"/>
              </w:rPr>
              <w:t>Observation policies recognise the increased risk of suicide within the first week of admission.</w:t>
            </w:r>
          </w:p>
        </w:tc>
        <w:tc>
          <w:tcPr>
            <w:tcW w:w="851" w:type="dxa"/>
            <w:vAlign w:val="center"/>
          </w:tcPr>
          <w:p w14:paraId="3084D929" w14:textId="77777777" w:rsidR="00F2214A" w:rsidRPr="00BE2AEB" w:rsidRDefault="00F2214A" w:rsidP="00C51CD0">
            <w:pPr>
              <w:rPr>
                <w:rFonts w:asciiTheme="minorHAnsi" w:hAnsiTheme="minorHAnsi" w:cstheme="minorHAnsi"/>
                <w:noProof/>
                <w:lang w:val="en-GB" w:eastAsia="en-GB"/>
              </w:rPr>
            </w:pPr>
          </w:p>
        </w:tc>
        <w:tc>
          <w:tcPr>
            <w:tcW w:w="708" w:type="dxa"/>
            <w:vAlign w:val="center"/>
          </w:tcPr>
          <w:p w14:paraId="738BD947" w14:textId="77777777" w:rsidR="00F2214A" w:rsidRPr="00BE2AEB" w:rsidRDefault="00F2214A" w:rsidP="00C51CD0">
            <w:pPr>
              <w:rPr>
                <w:rFonts w:asciiTheme="minorHAnsi" w:hAnsiTheme="minorHAnsi" w:cstheme="minorHAnsi"/>
                <w:noProof/>
                <w:lang w:val="en-GB" w:eastAsia="en-GB"/>
              </w:rPr>
            </w:pPr>
          </w:p>
        </w:tc>
        <w:tc>
          <w:tcPr>
            <w:tcW w:w="1276" w:type="dxa"/>
            <w:vAlign w:val="center"/>
          </w:tcPr>
          <w:p w14:paraId="571B5B66" w14:textId="77777777" w:rsidR="00F2214A" w:rsidRPr="00BE2AEB" w:rsidRDefault="00F2214A" w:rsidP="00C51CD0">
            <w:pPr>
              <w:rPr>
                <w:rFonts w:asciiTheme="minorHAnsi" w:hAnsiTheme="minorHAnsi" w:cstheme="minorHAnsi"/>
                <w:noProof/>
                <w:lang w:val="en-GB" w:eastAsia="en-GB"/>
              </w:rPr>
            </w:pPr>
          </w:p>
        </w:tc>
        <w:tc>
          <w:tcPr>
            <w:tcW w:w="4399" w:type="dxa"/>
            <w:tcBorders>
              <w:top w:val="single" w:sz="4" w:space="0" w:color="auto"/>
              <w:right w:val="single" w:sz="4" w:space="0" w:color="auto"/>
            </w:tcBorders>
            <w:vAlign w:val="center"/>
          </w:tcPr>
          <w:p w14:paraId="3A19509F" w14:textId="331EE545" w:rsidR="00F2214A" w:rsidRPr="00BE2AEB" w:rsidRDefault="00F2214A" w:rsidP="00C51CD0">
            <w:pPr>
              <w:rPr>
                <w:rFonts w:asciiTheme="minorHAnsi" w:hAnsiTheme="minorHAnsi" w:cstheme="minorHAnsi"/>
                <w:noProof/>
                <w:lang w:val="en-GB" w:eastAsia="en-GB"/>
              </w:rPr>
            </w:pPr>
          </w:p>
        </w:tc>
      </w:tr>
    </w:tbl>
    <w:tbl>
      <w:tblPr>
        <w:tblStyle w:val="TableGrid"/>
        <w:tblW w:w="0" w:type="auto"/>
        <w:tblBorders>
          <w:left w:val="none" w:sz="0" w:space="0" w:color="auto"/>
          <w:right w:val="none" w:sz="0" w:space="0" w:color="auto"/>
        </w:tblBorders>
        <w:tblLook w:val="04A0" w:firstRow="1" w:lastRow="0" w:firstColumn="1" w:lastColumn="0" w:noHBand="0" w:noVBand="1"/>
      </w:tblPr>
      <w:tblGrid>
        <w:gridCol w:w="7694"/>
        <w:gridCol w:w="381"/>
        <w:gridCol w:w="899"/>
        <w:gridCol w:w="727"/>
        <w:gridCol w:w="1268"/>
        <w:gridCol w:w="4419"/>
      </w:tblGrid>
      <w:tr w:rsidR="00DB421C" w:rsidRPr="00BE2AEB" w14:paraId="3F685443" w14:textId="77777777" w:rsidTr="00DB421C">
        <w:tc>
          <w:tcPr>
            <w:tcW w:w="7694" w:type="dxa"/>
            <w:tcBorders>
              <w:top w:val="nil"/>
              <w:left w:val="nil"/>
              <w:bottom w:val="nil"/>
              <w:right w:val="nil"/>
            </w:tcBorders>
            <w:shd w:val="clear" w:color="auto" w:fill="004E72"/>
          </w:tcPr>
          <w:p w14:paraId="7E0EBC09" w14:textId="342816CB" w:rsidR="00DB421C" w:rsidRPr="00BE2AEB" w:rsidRDefault="00DB421C" w:rsidP="00DB421C">
            <w:pPr>
              <w:spacing w:before="80" w:after="80"/>
              <w:rPr>
                <w:rFonts w:asciiTheme="minorHAnsi" w:hAnsiTheme="minorHAnsi" w:cstheme="minorHAnsi"/>
                <w:b/>
                <w:color w:val="004E72"/>
                <w:sz w:val="32"/>
                <w:szCs w:val="32"/>
              </w:rPr>
            </w:pPr>
            <w:r w:rsidRPr="00BE2AEB">
              <w:rPr>
                <w:rFonts w:asciiTheme="minorHAnsi" w:hAnsiTheme="minorHAnsi" w:cstheme="minorHAnsi"/>
                <w:b/>
                <w:color w:val="FFFFFF" w:themeColor="background1"/>
                <w:sz w:val="24"/>
                <w:szCs w:val="24"/>
              </w:rPr>
              <w:lastRenderedPageBreak/>
              <w:t>Safer wards</w:t>
            </w:r>
          </w:p>
        </w:tc>
        <w:tc>
          <w:tcPr>
            <w:tcW w:w="7694" w:type="dxa"/>
            <w:gridSpan w:val="5"/>
            <w:tcBorders>
              <w:top w:val="nil"/>
              <w:left w:val="nil"/>
              <w:bottom w:val="nil"/>
              <w:right w:val="nil"/>
            </w:tcBorders>
            <w:shd w:val="clear" w:color="auto" w:fill="004E72"/>
          </w:tcPr>
          <w:p w14:paraId="687A85B5" w14:textId="052974EB" w:rsidR="00DB421C" w:rsidRPr="00BE2AEB" w:rsidRDefault="00DB421C" w:rsidP="00DB421C">
            <w:pPr>
              <w:spacing w:before="80" w:after="80"/>
              <w:jc w:val="right"/>
              <w:rPr>
                <w:rFonts w:asciiTheme="minorHAnsi" w:hAnsiTheme="minorHAnsi" w:cstheme="minorHAnsi"/>
                <w:b/>
                <w:color w:val="004E72"/>
                <w:sz w:val="32"/>
                <w:szCs w:val="32"/>
              </w:rPr>
            </w:pPr>
            <w:r w:rsidRPr="00BE2AEB">
              <w:rPr>
                <w:rFonts w:asciiTheme="minorHAnsi" w:eastAsiaTheme="minorHAnsi" w:hAnsiTheme="minorHAnsi" w:cstheme="minorHAnsi"/>
                <w:b/>
                <w:color w:val="FFFFFF" w:themeColor="background1"/>
                <w:sz w:val="24"/>
                <w:szCs w:val="24"/>
                <w:lang w:val="en-GB"/>
              </w:rPr>
              <w:t>Safer care in mental health services</w:t>
            </w:r>
          </w:p>
        </w:tc>
      </w:tr>
      <w:tr w:rsidR="00DB421C" w:rsidRPr="00BE2AEB" w14:paraId="10B43C19" w14:textId="77777777" w:rsidTr="00790A92">
        <w:tc>
          <w:tcPr>
            <w:tcW w:w="15388" w:type="dxa"/>
            <w:gridSpan w:val="6"/>
            <w:tcBorders>
              <w:top w:val="nil"/>
              <w:left w:val="nil"/>
              <w:bottom w:val="nil"/>
              <w:right w:val="nil"/>
            </w:tcBorders>
          </w:tcPr>
          <w:p w14:paraId="10B87D86" w14:textId="77777777" w:rsidR="00DB421C" w:rsidRPr="00BE2AEB" w:rsidRDefault="00DB421C" w:rsidP="00DB421C">
            <w:pPr>
              <w:rPr>
                <w:rFonts w:asciiTheme="minorHAnsi" w:hAnsiTheme="minorHAnsi" w:cstheme="minorHAnsi"/>
                <w:color w:val="004E72"/>
              </w:rPr>
            </w:pPr>
          </w:p>
        </w:tc>
      </w:tr>
      <w:tr w:rsidR="00DB421C" w:rsidRPr="00BE2AEB" w14:paraId="4C1FA38E" w14:textId="77777777" w:rsidTr="00790A92">
        <w:tc>
          <w:tcPr>
            <w:tcW w:w="15388" w:type="dxa"/>
            <w:gridSpan w:val="6"/>
            <w:tcBorders>
              <w:top w:val="nil"/>
              <w:left w:val="nil"/>
              <w:bottom w:val="single" w:sz="4" w:space="0" w:color="auto"/>
              <w:right w:val="nil"/>
            </w:tcBorders>
          </w:tcPr>
          <w:p w14:paraId="744BA27A" w14:textId="2744E261" w:rsidR="00DB421C" w:rsidRPr="00BE2AEB" w:rsidRDefault="00DB421C" w:rsidP="00DB421C">
            <w:pPr>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 xml:space="preserve">Safer </w:t>
            </w:r>
            <w:proofErr w:type="gramStart"/>
            <w:r w:rsidRPr="00BE2AEB">
              <w:rPr>
                <w:rFonts w:asciiTheme="minorHAnsi" w:hAnsiTheme="minorHAnsi" w:cstheme="minorHAnsi"/>
                <w:b/>
                <w:color w:val="004E72"/>
                <w:sz w:val="32"/>
                <w:szCs w:val="32"/>
              </w:rPr>
              <w:t>wards</w:t>
            </w:r>
            <w:proofErr w:type="gramEnd"/>
          </w:p>
          <w:p w14:paraId="37A0CB72" w14:textId="609D335B" w:rsidR="00DB421C" w:rsidRPr="00BE2AEB" w:rsidRDefault="00DB421C" w:rsidP="00DB421C">
            <w:pPr>
              <w:rPr>
                <w:rFonts w:asciiTheme="minorHAnsi" w:hAnsiTheme="minorHAnsi" w:cstheme="minorHAnsi"/>
                <w:color w:val="004E72"/>
              </w:rPr>
            </w:pPr>
            <w:r w:rsidRPr="00BE2AEB">
              <w:rPr>
                <w:rFonts w:asciiTheme="minorHAnsi" w:hAnsiTheme="minorHAnsi" w:cstheme="minorHAnsi"/>
                <w:b/>
                <w:noProof/>
                <w:sz w:val="24"/>
                <w:szCs w:val="24"/>
                <w:lang w:val="en-GB" w:eastAsia="en-GB"/>
              </w:rPr>
              <w:drawing>
                <wp:anchor distT="0" distB="0" distL="114300" distR="114300" simplePos="0" relativeHeight="251658281" behindDoc="0" locked="0" layoutInCell="1" allowOverlap="1" wp14:anchorId="0C07B13B" wp14:editId="6C525644">
                  <wp:simplePos x="0" y="0"/>
                  <wp:positionH relativeFrom="column">
                    <wp:posOffset>4445</wp:posOffset>
                  </wp:positionH>
                  <wp:positionV relativeFrom="paragraph">
                    <wp:posOffset>86995</wp:posOffset>
                  </wp:positionV>
                  <wp:extent cx="720000" cy="720000"/>
                  <wp:effectExtent l="0" t="0" r="4445" b="0"/>
                  <wp:wrapSquare wrapText="bothSides"/>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ard.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p>
          <w:p w14:paraId="14A2CC9A" w14:textId="05D123E7" w:rsidR="007664E5" w:rsidRPr="005A1CE3" w:rsidRDefault="00465C34" w:rsidP="00DB421C">
            <w:pPr>
              <w:rPr>
                <w:rFonts w:asciiTheme="minorHAnsi" w:hAnsiTheme="minorHAnsi" w:cstheme="minorHAnsi"/>
                <w:b/>
                <w:color w:val="004E72"/>
              </w:rPr>
            </w:pPr>
            <w:r>
              <w:rPr>
                <w:rFonts w:asciiTheme="minorHAnsi" w:hAnsiTheme="minorHAnsi" w:cstheme="minorHAnsi"/>
                <w:b/>
                <w:color w:val="004E72"/>
              </w:rPr>
              <w:t xml:space="preserve"> </w:t>
            </w:r>
          </w:p>
          <w:p w14:paraId="1995FB1B" w14:textId="62D80774" w:rsidR="00DB421C" w:rsidRPr="00BE2AEB" w:rsidRDefault="00DB421C" w:rsidP="005A1CE3">
            <w:pPr>
              <w:spacing w:line="300" w:lineRule="auto"/>
              <w:rPr>
                <w:rFonts w:asciiTheme="minorHAnsi" w:hAnsiTheme="minorHAnsi" w:cstheme="minorHAnsi"/>
                <w:b/>
                <w:color w:val="004E72"/>
                <w:sz w:val="28"/>
                <w:szCs w:val="28"/>
              </w:rPr>
            </w:pPr>
            <w:r w:rsidRPr="00BE2AEB">
              <w:rPr>
                <w:rFonts w:asciiTheme="minorHAnsi" w:hAnsiTheme="minorHAnsi" w:cstheme="minorHAnsi"/>
                <w:b/>
                <w:color w:val="004E72"/>
                <w:sz w:val="28"/>
                <w:szCs w:val="28"/>
              </w:rPr>
              <w:t>Reducing leave from ward without agreement</w:t>
            </w:r>
          </w:p>
          <w:p w14:paraId="4431F8B9" w14:textId="448A417B" w:rsidR="00DB421C" w:rsidRPr="00BE2AEB" w:rsidRDefault="00DB421C" w:rsidP="00DB421C">
            <w:pPr>
              <w:widowControl/>
              <w:rPr>
                <w:rFonts w:asciiTheme="minorHAnsi" w:hAnsiTheme="minorHAnsi" w:cstheme="minorHAnsi"/>
                <w:color w:val="000000"/>
                <w:spacing w:val="-1"/>
              </w:rPr>
            </w:pPr>
          </w:p>
        </w:tc>
      </w:tr>
      <w:tr w:rsidR="00DB421C" w:rsidRPr="00BE2AEB" w14:paraId="3251BD40" w14:textId="77777777" w:rsidTr="00790A92">
        <w:tc>
          <w:tcPr>
            <w:tcW w:w="8075" w:type="dxa"/>
            <w:gridSpan w:val="2"/>
            <w:vMerge w:val="restart"/>
            <w:tcBorders>
              <w:top w:val="single" w:sz="4" w:space="0" w:color="auto"/>
              <w:left w:val="single" w:sz="4" w:space="0" w:color="auto"/>
            </w:tcBorders>
          </w:tcPr>
          <w:p w14:paraId="74D249F6" w14:textId="77777777" w:rsidR="00DB421C" w:rsidRPr="00BE2AEB" w:rsidRDefault="00DB421C" w:rsidP="00DB421C">
            <w:pPr>
              <w:widowControl/>
              <w:rPr>
                <w:rFonts w:asciiTheme="minorHAnsi" w:hAnsiTheme="minorHAnsi" w:cstheme="minorHAnsi"/>
                <w:color w:val="000000"/>
                <w:spacing w:val="-1"/>
              </w:rPr>
            </w:pPr>
          </w:p>
        </w:tc>
        <w:tc>
          <w:tcPr>
            <w:tcW w:w="1626" w:type="dxa"/>
            <w:gridSpan w:val="2"/>
            <w:tcBorders>
              <w:top w:val="single" w:sz="4" w:space="0" w:color="auto"/>
            </w:tcBorders>
            <w:vAlign w:val="center"/>
          </w:tcPr>
          <w:p w14:paraId="51819EA2" w14:textId="58A66390" w:rsidR="00DB421C" w:rsidRPr="00BE2AEB" w:rsidRDefault="00DB421C" w:rsidP="00DB421C">
            <w:pPr>
              <w:widowControl/>
              <w:jc w:val="center"/>
              <w:rPr>
                <w:rFonts w:asciiTheme="minorHAnsi" w:hAnsiTheme="minorHAnsi" w:cstheme="minorHAnsi"/>
                <w:color w:val="000000"/>
                <w:spacing w:val="-1"/>
              </w:rPr>
            </w:pPr>
            <w:r w:rsidRPr="00BE2AEB">
              <w:rPr>
                <w:rFonts w:asciiTheme="minorHAnsi" w:hAnsiTheme="minorHAnsi" w:cstheme="minorHAnsi"/>
              </w:rPr>
              <w:t>Response</w:t>
            </w:r>
          </w:p>
        </w:tc>
        <w:tc>
          <w:tcPr>
            <w:tcW w:w="1268" w:type="dxa"/>
            <w:vMerge w:val="restart"/>
            <w:tcBorders>
              <w:top w:val="single" w:sz="4" w:space="0" w:color="auto"/>
            </w:tcBorders>
            <w:vAlign w:val="center"/>
          </w:tcPr>
          <w:p w14:paraId="74AF8677" w14:textId="3D14E88C" w:rsidR="00DB421C" w:rsidRPr="00BE2AEB" w:rsidRDefault="00DB421C" w:rsidP="00DB421C">
            <w:pPr>
              <w:widowControl/>
              <w:jc w:val="center"/>
              <w:rPr>
                <w:rFonts w:asciiTheme="minorHAnsi" w:hAnsiTheme="minorHAnsi" w:cstheme="minorHAnsi"/>
                <w:color w:val="000000"/>
                <w:spacing w:val="-1"/>
              </w:rPr>
            </w:pPr>
            <w:r w:rsidRPr="00BE2AEB">
              <w:rPr>
                <w:rFonts w:asciiTheme="minorHAnsi" w:hAnsiTheme="minorHAnsi" w:cstheme="minorHAnsi"/>
              </w:rPr>
              <w:t>Date next review due</w:t>
            </w:r>
          </w:p>
        </w:tc>
        <w:tc>
          <w:tcPr>
            <w:tcW w:w="4419" w:type="dxa"/>
            <w:vMerge w:val="restart"/>
            <w:tcBorders>
              <w:top w:val="single" w:sz="4" w:space="0" w:color="auto"/>
              <w:right w:val="single" w:sz="4" w:space="0" w:color="auto"/>
            </w:tcBorders>
            <w:vAlign w:val="center"/>
          </w:tcPr>
          <w:p w14:paraId="0CC6665D" w14:textId="662A0EC2" w:rsidR="00DB421C" w:rsidRPr="00BE2AEB" w:rsidRDefault="00DB421C" w:rsidP="00DB421C">
            <w:pPr>
              <w:widowControl/>
              <w:jc w:val="center"/>
              <w:rPr>
                <w:rFonts w:asciiTheme="minorHAnsi" w:hAnsiTheme="minorHAnsi" w:cstheme="minorHAnsi"/>
                <w:color w:val="000000"/>
                <w:spacing w:val="-1"/>
              </w:rPr>
            </w:pPr>
            <w:r w:rsidRPr="00BE2AEB">
              <w:rPr>
                <w:rFonts w:asciiTheme="minorHAnsi" w:hAnsiTheme="minorHAnsi" w:cstheme="minorHAnsi"/>
              </w:rPr>
              <w:t>Comments</w:t>
            </w:r>
          </w:p>
        </w:tc>
      </w:tr>
      <w:tr w:rsidR="00DB421C" w:rsidRPr="00BE2AEB" w14:paraId="5E9DC05F" w14:textId="77777777" w:rsidTr="002468E8">
        <w:tc>
          <w:tcPr>
            <w:tcW w:w="8075" w:type="dxa"/>
            <w:gridSpan w:val="2"/>
            <w:vMerge/>
            <w:tcBorders>
              <w:left w:val="single" w:sz="4" w:space="0" w:color="auto"/>
            </w:tcBorders>
          </w:tcPr>
          <w:p w14:paraId="04D61453" w14:textId="77777777" w:rsidR="00DB421C" w:rsidRPr="00BE2AEB" w:rsidRDefault="00DB421C" w:rsidP="00DB421C">
            <w:pPr>
              <w:widowControl/>
              <w:rPr>
                <w:rFonts w:asciiTheme="minorHAnsi" w:hAnsiTheme="minorHAnsi" w:cstheme="minorHAnsi"/>
                <w:color w:val="000000"/>
                <w:spacing w:val="-1"/>
              </w:rPr>
            </w:pPr>
          </w:p>
        </w:tc>
        <w:tc>
          <w:tcPr>
            <w:tcW w:w="899" w:type="dxa"/>
            <w:vAlign w:val="center"/>
          </w:tcPr>
          <w:p w14:paraId="23D65FFD" w14:textId="7847EA7D" w:rsidR="00DB421C" w:rsidRPr="00BE2AEB" w:rsidRDefault="00DB421C" w:rsidP="00DB421C">
            <w:pPr>
              <w:widowControl/>
              <w:jc w:val="center"/>
              <w:rPr>
                <w:rFonts w:asciiTheme="minorHAnsi" w:hAnsiTheme="minorHAnsi" w:cstheme="minorHAnsi"/>
                <w:color w:val="000000"/>
                <w:spacing w:val="-1"/>
              </w:rPr>
            </w:pPr>
            <w:r w:rsidRPr="00BE2AEB">
              <w:rPr>
                <w:rFonts w:asciiTheme="minorHAnsi" w:hAnsiTheme="minorHAnsi" w:cstheme="minorHAnsi"/>
              </w:rPr>
              <w:t>Yes</w:t>
            </w:r>
          </w:p>
        </w:tc>
        <w:tc>
          <w:tcPr>
            <w:tcW w:w="727" w:type="dxa"/>
            <w:vAlign w:val="center"/>
          </w:tcPr>
          <w:p w14:paraId="722D2A59" w14:textId="79FBBB36" w:rsidR="00DB421C" w:rsidRPr="00BE2AEB" w:rsidRDefault="00DB421C" w:rsidP="00DB421C">
            <w:pPr>
              <w:widowControl/>
              <w:jc w:val="center"/>
              <w:rPr>
                <w:rFonts w:asciiTheme="minorHAnsi" w:hAnsiTheme="minorHAnsi" w:cstheme="minorHAnsi"/>
                <w:color w:val="000000"/>
                <w:spacing w:val="-1"/>
              </w:rPr>
            </w:pPr>
            <w:r w:rsidRPr="00BE2AEB">
              <w:rPr>
                <w:rFonts w:asciiTheme="minorHAnsi" w:hAnsiTheme="minorHAnsi" w:cstheme="minorHAnsi"/>
              </w:rPr>
              <w:t>No</w:t>
            </w:r>
          </w:p>
        </w:tc>
        <w:tc>
          <w:tcPr>
            <w:tcW w:w="1268" w:type="dxa"/>
            <w:vMerge/>
            <w:vAlign w:val="center"/>
          </w:tcPr>
          <w:p w14:paraId="49BE9670" w14:textId="77777777" w:rsidR="00DB421C" w:rsidRPr="00BE2AEB" w:rsidRDefault="00DB421C" w:rsidP="00DB421C">
            <w:pPr>
              <w:widowControl/>
              <w:jc w:val="center"/>
              <w:rPr>
                <w:rFonts w:asciiTheme="minorHAnsi" w:hAnsiTheme="minorHAnsi" w:cstheme="minorHAnsi"/>
                <w:color w:val="000000"/>
                <w:spacing w:val="-1"/>
              </w:rPr>
            </w:pPr>
          </w:p>
        </w:tc>
        <w:tc>
          <w:tcPr>
            <w:tcW w:w="4419" w:type="dxa"/>
            <w:vMerge/>
            <w:tcBorders>
              <w:right w:val="single" w:sz="4" w:space="0" w:color="auto"/>
            </w:tcBorders>
            <w:vAlign w:val="center"/>
          </w:tcPr>
          <w:p w14:paraId="2F9E1524" w14:textId="77777777" w:rsidR="00DB421C" w:rsidRPr="00BE2AEB" w:rsidRDefault="00DB421C" w:rsidP="00DB421C">
            <w:pPr>
              <w:widowControl/>
              <w:jc w:val="center"/>
              <w:rPr>
                <w:rFonts w:asciiTheme="minorHAnsi" w:hAnsiTheme="minorHAnsi" w:cstheme="minorHAnsi"/>
                <w:color w:val="000000"/>
                <w:spacing w:val="-1"/>
              </w:rPr>
            </w:pPr>
          </w:p>
        </w:tc>
      </w:tr>
      <w:tr w:rsidR="00DB421C" w:rsidRPr="00BE2AEB" w14:paraId="4D6A3F35" w14:textId="77777777" w:rsidTr="00E925CE">
        <w:trPr>
          <w:trHeight w:val="1417"/>
        </w:trPr>
        <w:tc>
          <w:tcPr>
            <w:tcW w:w="8075" w:type="dxa"/>
            <w:gridSpan w:val="2"/>
            <w:tcBorders>
              <w:left w:val="single" w:sz="4" w:space="0" w:color="auto"/>
            </w:tcBorders>
            <w:vAlign w:val="center"/>
          </w:tcPr>
          <w:p w14:paraId="64E9E27D" w14:textId="626092FA" w:rsidR="00DB421C" w:rsidRPr="00BE2AEB" w:rsidRDefault="00DB421C" w:rsidP="00F35107">
            <w:pPr>
              <w:widowControl/>
              <w:spacing w:line="360" w:lineRule="auto"/>
              <w:jc w:val="both"/>
              <w:rPr>
                <w:rFonts w:asciiTheme="minorHAnsi" w:hAnsiTheme="minorHAnsi" w:cstheme="minorHAnsi"/>
                <w:color w:val="000000"/>
                <w:spacing w:val="-1"/>
              </w:rPr>
            </w:pPr>
            <w:r w:rsidRPr="00BE2AEB">
              <w:rPr>
                <w:rFonts w:asciiTheme="minorHAnsi" w:hAnsiTheme="minorHAnsi" w:cstheme="minorHAnsi"/>
              </w:rPr>
              <w:t>Technology is in place to improve monitoring of ward entry and exit points (including CCTV, swipe card access).</w:t>
            </w:r>
          </w:p>
        </w:tc>
        <w:tc>
          <w:tcPr>
            <w:tcW w:w="899" w:type="dxa"/>
          </w:tcPr>
          <w:p w14:paraId="7BA2B76A" w14:textId="77777777" w:rsidR="00DB421C" w:rsidRPr="00BE2AEB" w:rsidRDefault="00DB421C" w:rsidP="00DB421C">
            <w:pPr>
              <w:widowControl/>
              <w:rPr>
                <w:rFonts w:asciiTheme="minorHAnsi" w:hAnsiTheme="minorHAnsi" w:cstheme="minorHAnsi"/>
                <w:color w:val="000000"/>
                <w:spacing w:val="-1"/>
              </w:rPr>
            </w:pPr>
          </w:p>
        </w:tc>
        <w:tc>
          <w:tcPr>
            <w:tcW w:w="727" w:type="dxa"/>
          </w:tcPr>
          <w:p w14:paraId="2C634DD4" w14:textId="77777777" w:rsidR="00DB421C" w:rsidRPr="00BE2AEB" w:rsidRDefault="00DB421C" w:rsidP="00DB421C">
            <w:pPr>
              <w:widowControl/>
              <w:rPr>
                <w:rFonts w:asciiTheme="minorHAnsi" w:hAnsiTheme="minorHAnsi" w:cstheme="minorHAnsi"/>
                <w:color w:val="000000"/>
                <w:spacing w:val="-1"/>
              </w:rPr>
            </w:pPr>
          </w:p>
        </w:tc>
        <w:tc>
          <w:tcPr>
            <w:tcW w:w="1268" w:type="dxa"/>
          </w:tcPr>
          <w:p w14:paraId="78AD7C47" w14:textId="77777777" w:rsidR="00DB421C" w:rsidRPr="00BE2AEB" w:rsidRDefault="00DB421C" w:rsidP="00DB421C">
            <w:pPr>
              <w:widowControl/>
              <w:rPr>
                <w:rFonts w:asciiTheme="minorHAnsi" w:hAnsiTheme="minorHAnsi" w:cstheme="minorHAnsi"/>
                <w:color w:val="000000"/>
                <w:spacing w:val="-1"/>
              </w:rPr>
            </w:pPr>
          </w:p>
        </w:tc>
        <w:tc>
          <w:tcPr>
            <w:tcW w:w="4419" w:type="dxa"/>
            <w:tcBorders>
              <w:right w:val="single" w:sz="4" w:space="0" w:color="auto"/>
            </w:tcBorders>
          </w:tcPr>
          <w:p w14:paraId="3285ADD3" w14:textId="77777777" w:rsidR="00DB421C" w:rsidRPr="00BE2AEB" w:rsidRDefault="00DB421C" w:rsidP="00DB421C">
            <w:pPr>
              <w:widowControl/>
              <w:rPr>
                <w:rFonts w:asciiTheme="minorHAnsi" w:hAnsiTheme="minorHAnsi" w:cstheme="minorHAnsi"/>
                <w:color w:val="000000"/>
                <w:spacing w:val="-1"/>
              </w:rPr>
            </w:pPr>
          </w:p>
        </w:tc>
      </w:tr>
      <w:tr w:rsidR="00DB421C" w:rsidRPr="00BE2AEB" w14:paraId="72297FF6" w14:textId="77777777" w:rsidTr="00E925CE">
        <w:trPr>
          <w:trHeight w:val="1417"/>
        </w:trPr>
        <w:tc>
          <w:tcPr>
            <w:tcW w:w="8075" w:type="dxa"/>
            <w:gridSpan w:val="2"/>
            <w:tcBorders>
              <w:left w:val="single" w:sz="4" w:space="0" w:color="auto"/>
            </w:tcBorders>
            <w:vAlign w:val="center"/>
          </w:tcPr>
          <w:p w14:paraId="0007C001" w14:textId="2DF363CD" w:rsidR="00DB421C" w:rsidRPr="00BE2AEB" w:rsidRDefault="00DB421C" w:rsidP="00F35107">
            <w:pPr>
              <w:widowControl/>
              <w:spacing w:line="360" w:lineRule="auto"/>
              <w:jc w:val="both"/>
              <w:rPr>
                <w:rFonts w:asciiTheme="minorHAnsi" w:hAnsiTheme="minorHAnsi" w:cstheme="minorHAnsi"/>
                <w:color w:val="000000"/>
                <w:spacing w:val="-1"/>
              </w:rPr>
            </w:pPr>
            <w:r w:rsidRPr="00BE2AEB">
              <w:rPr>
                <w:rFonts w:asciiTheme="minorHAnsi" w:hAnsiTheme="minorHAnsi" w:cstheme="minorHAnsi"/>
              </w:rPr>
              <w:t>Staffing and observation protocols include information on the monitoring of in-patient ward access and exit points.</w:t>
            </w:r>
          </w:p>
        </w:tc>
        <w:tc>
          <w:tcPr>
            <w:tcW w:w="899" w:type="dxa"/>
          </w:tcPr>
          <w:p w14:paraId="445DA17B" w14:textId="77777777" w:rsidR="00DB421C" w:rsidRPr="00BE2AEB" w:rsidRDefault="00DB421C" w:rsidP="00DB421C">
            <w:pPr>
              <w:widowControl/>
              <w:rPr>
                <w:rFonts w:asciiTheme="minorHAnsi" w:hAnsiTheme="minorHAnsi" w:cstheme="minorHAnsi"/>
                <w:color w:val="000000"/>
                <w:spacing w:val="-1"/>
              </w:rPr>
            </w:pPr>
          </w:p>
        </w:tc>
        <w:tc>
          <w:tcPr>
            <w:tcW w:w="727" w:type="dxa"/>
          </w:tcPr>
          <w:p w14:paraId="5708D196" w14:textId="77777777" w:rsidR="00DB421C" w:rsidRPr="00BE2AEB" w:rsidRDefault="00DB421C" w:rsidP="00DB421C">
            <w:pPr>
              <w:widowControl/>
              <w:rPr>
                <w:rFonts w:asciiTheme="minorHAnsi" w:hAnsiTheme="minorHAnsi" w:cstheme="minorHAnsi"/>
                <w:color w:val="000000"/>
                <w:spacing w:val="-1"/>
              </w:rPr>
            </w:pPr>
          </w:p>
        </w:tc>
        <w:tc>
          <w:tcPr>
            <w:tcW w:w="1268" w:type="dxa"/>
          </w:tcPr>
          <w:p w14:paraId="085D502C" w14:textId="77777777" w:rsidR="00DB421C" w:rsidRPr="00BE2AEB" w:rsidRDefault="00DB421C" w:rsidP="00DB421C">
            <w:pPr>
              <w:widowControl/>
              <w:rPr>
                <w:rFonts w:asciiTheme="minorHAnsi" w:hAnsiTheme="minorHAnsi" w:cstheme="minorHAnsi"/>
                <w:color w:val="000000"/>
                <w:spacing w:val="-1"/>
              </w:rPr>
            </w:pPr>
          </w:p>
        </w:tc>
        <w:tc>
          <w:tcPr>
            <w:tcW w:w="4419" w:type="dxa"/>
            <w:tcBorders>
              <w:right w:val="single" w:sz="4" w:space="0" w:color="auto"/>
            </w:tcBorders>
          </w:tcPr>
          <w:p w14:paraId="7ED951F1" w14:textId="77777777" w:rsidR="00DB421C" w:rsidRPr="00BE2AEB" w:rsidRDefault="00DB421C" w:rsidP="00DB421C">
            <w:pPr>
              <w:widowControl/>
              <w:rPr>
                <w:rFonts w:asciiTheme="minorHAnsi" w:hAnsiTheme="minorHAnsi" w:cstheme="minorHAnsi"/>
                <w:color w:val="000000"/>
                <w:spacing w:val="-1"/>
              </w:rPr>
            </w:pPr>
          </w:p>
        </w:tc>
      </w:tr>
      <w:tr w:rsidR="00DB421C" w:rsidRPr="00BE2AEB" w14:paraId="083E8022" w14:textId="77777777" w:rsidTr="00E925CE">
        <w:trPr>
          <w:trHeight w:val="1417"/>
        </w:trPr>
        <w:tc>
          <w:tcPr>
            <w:tcW w:w="8075" w:type="dxa"/>
            <w:gridSpan w:val="2"/>
            <w:tcBorders>
              <w:left w:val="single" w:sz="4" w:space="0" w:color="auto"/>
              <w:bottom w:val="single" w:sz="4" w:space="0" w:color="auto"/>
            </w:tcBorders>
            <w:vAlign w:val="center"/>
          </w:tcPr>
          <w:p w14:paraId="3D1EF27C" w14:textId="6D488749" w:rsidR="00DB421C" w:rsidRPr="00BE2AEB" w:rsidRDefault="00DB421C" w:rsidP="00F35107">
            <w:pPr>
              <w:widowControl/>
              <w:spacing w:line="360" w:lineRule="auto"/>
              <w:jc w:val="both"/>
              <w:rPr>
                <w:rFonts w:asciiTheme="minorHAnsi" w:hAnsiTheme="minorHAnsi" w:cstheme="minorHAnsi"/>
                <w:color w:val="000000"/>
                <w:spacing w:val="-1"/>
              </w:rPr>
            </w:pPr>
            <w:r w:rsidRPr="00BE2AEB">
              <w:rPr>
                <w:rFonts w:asciiTheme="minorHAnsi" w:hAnsiTheme="minorHAnsi" w:cstheme="minorHAnsi"/>
              </w:rPr>
              <w:t>There is a standard response/protocol in place for patients who leave the ward without staff agreement.</w:t>
            </w:r>
          </w:p>
        </w:tc>
        <w:tc>
          <w:tcPr>
            <w:tcW w:w="899" w:type="dxa"/>
            <w:tcBorders>
              <w:bottom w:val="single" w:sz="4" w:space="0" w:color="auto"/>
            </w:tcBorders>
          </w:tcPr>
          <w:p w14:paraId="67494B19" w14:textId="77777777" w:rsidR="00DB421C" w:rsidRPr="00BE2AEB" w:rsidRDefault="00DB421C" w:rsidP="00DB421C">
            <w:pPr>
              <w:widowControl/>
              <w:rPr>
                <w:rFonts w:asciiTheme="minorHAnsi" w:hAnsiTheme="minorHAnsi" w:cstheme="minorHAnsi"/>
                <w:color w:val="000000"/>
                <w:spacing w:val="-1"/>
              </w:rPr>
            </w:pPr>
          </w:p>
        </w:tc>
        <w:tc>
          <w:tcPr>
            <w:tcW w:w="727" w:type="dxa"/>
            <w:tcBorders>
              <w:bottom w:val="single" w:sz="4" w:space="0" w:color="auto"/>
            </w:tcBorders>
          </w:tcPr>
          <w:p w14:paraId="01D2E5F0" w14:textId="77777777" w:rsidR="00DB421C" w:rsidRPr="00BE2AEB" w:rsidRDefault="00DB421C" w:rsidP="00DB421C">
            <w:pPr>
              <w:widowControl/>
              <w:rPr>
                <w:rFonts w:asciiTheme="minorHAnsi" w:hAnsiTheme="minorHAnsi" w:cstheme="minorHAnsi"/>
                <w:color w:val="000000"/>
                <w:spacing w:val="-1"/>
              </w:rPr>
            </w:pPr>
          </w:p>
        </w:tc>
        <w:tc>
          <w:tcPr>
            <w:tcW w:w="1268" w:type="dxa"/>
            <w:tcBorders>
              <w:bottom w:val="single" w:sz="4" w:space="0" w:color="auto"/>
            </w:tcBorders>
          </w:tcPr>
          <w:p w14:paraId="12CBD23A" w14:textId="77777777" w:rsidR="00DB421C" w:rsidRPr="00BE2AEB" w:rsidRDefault="00DB421C" w:rsidP="00DB421C">
            <w:pPr>
              <w:widowControl/>
              <w:rPr>
                <w:rFonts w:asciiTheme="minorHAnsi" w:hAnsiTheme="minorHAnsi" w:cstheme="minorHAnsi"/>
                <w:color w:val="000000"/>
                <w:spacing w:val="-1"/>
              </w:rPr>
            </w:pPr>
          </w:p>
        </w:tc>
        <w:tc>
          <w:tcPr>
            <w:tcW w:w="4419" w:type="dxa"/>
            <w:tcBorders>
              <w:bottom w:val="single" w:sz="4" w:space="0" w:color="auto"/>
              <w:right w:val="single" w:sz="4" w:space="0" w:color="auto"/>
            </w:tcBorders>
          </w:tcPr>
          <w:p w14:paraId="304CAABA" w14:textId="77777777" w:rsidR="00DB421C" w:rsidRPr="00BE2AEB" w:rsidRDefault="00DB421C" w:rsidP="00DB421C">
            <w:pPr>
              <w:widowControl/>
              <w:rPr>
                <w:rFonts w:asciiTheme="minorHAnsi" w:hAnsiTheme="minorHAnsi" w:cstheme="minorHAnsi"/>
                <w:color w:val="000000"/>
                <w:spacing w:val="-1"/>
              </w:rPr>
            </w:pPr>
          </w:p>
        </w:tc>
      </w:tr>
      <w:tr w:rsidR="00DB421C" w:rsidRPr="00BE2AEB" w14:paraId="51DAAF3B" w14:textId="77777777" w:rsidTr="00790A92">
        <w:trPr>
          <w:trHeight w:val="1417"/>
        </w:trPr>
        <w:tc>
          <w:tcPr>
            <w:tcW w:w="8075" w:type="dxa"/>
            <w:gridSpan w:val="2"/>
            <w:tcBorders>
              <w:left w:val="single" w:sz="4" w:space="0" w:color="auto"/>
              <w:bottom w:val="single" w:sz="4" w:space="0" w:color="auto"/>
            </w:tcBorders>
            <w:vAlign w:val="center"/>
          </w:tcPr>
          <w:p w14:paraId="60C654AB" w14:textId="127AF73B" w:rsidR="00DB421C" w:rsidRPr="00BE2AEB" w:rsidRDefault="00DB421C" w:rsidP="00F35107">
            <w:pPr>
              <w:widowControl/>
              <w:spacing w:line="360" w:lineRule="auto"/>
              <w:jc w:val="both"/>
              <w:rPr>
                <w:rFonts w:asciiTheme="minorHAnsi" w:hAnsiTheme="minorHAnsi" w:cstheme="minorHAnsi"/>
                <w:color w:val="000000"/>
                <w:spacing w:val="-1"/>
              </w:rPr>
            </w:pPr>
            <w:r w:rsidRPr="00BE2AEB">
              <w:rPr>
                <w:rFonts w:asciiTheme="minorHAnsi" w:hAnsiTheme="minorHAnsi" w:cstheme="minorHAnsi"/>
              </w:rPr>
              <w:t>There is acknowledgement in relevant policies that the in-patient experience (e.g. support and recreation, privacy and comfort) can be linked to the risk of leaving the ward without staff agreement.</w:t>
            </w:r>
          </w:p>
        </w:tc>
        <w:tc>
          <w:tcPr>
            <w:tcW w:w="899" w:type="dxa"/>
            <w:tcBorders>
              <w:bottom w:val="single" w:sz="4" w:space="0" w:color="auto"/>
            </w:tcBorders>
          </w:tcPr>
          <w:p w14:paraId="33AB066E" w14:textId="77777777" w:rsidR="00DB421C" w:rsidRPr="00BE2AEB" w:rsidRDefault="00DB421C" w:rsidP="00DB421C">
            <w:pPr>
              <w:widowControl/>
              <w:rPr>
                <w:rFonts w:asciiTheme="minorHAnsi" w:hAnsiTheme="minorHAnsi" w:cstheme="minorHAnsi"/>
                <w:color w:val="000000"/>
                <w:spacing w:val="-1"/>
              </w:rPr>
            </w:pPr>
          </w:p>
        </w:tc>
        <w:tc>
          <w:tcPr>
            <w:tcW w:w="727" w:type="dxa"/>
            <w:tcBorders>
              <w:bottom w:val="single" w:sz="4" w:space="0" w:color="auto"/>
            </w:tcBorders>
          </w:tcPr>
          <w:p w14:paraId="4322696D" w14:textId="77777777" w:rsidR="00DB421C" w:rsidRPr="00BE2AEB" w:rsidRDefault="00DB421C" w:rsidP="00DB421C">
            <w:pPr>
              <w:widowControl/>
              <w:rPr>
                <w:rFonts w:asciiTheme="minorHAnsi" w:hAnsiTheme="minorHAnsi" w:cstheme="minorHAnsi"/>
                <w:color w:val="000000"/>
                <w:spacing w:val="-1"/>
              </w:rPr>
            </w:pPr>
          </w:p>
        </w:tc>
        <w:tc>
          <w:tcPr>
            <w:tcW w:w="1268" w:type="dxa"/>
            <w:tcBorders>
              <w:bottom w:val="single" w:sz="4" w:space="0" w:color="auto"/>
            </w:tcBorders>
          </w:tcPr>
          <w:p w14:paraId="1A334EAB" w14:textId="77777777" w:rsidR="00DB421C" w:rsidRPr="00BE2AEB" w:rsidRDefault="00DB421C" w:rsidP="00DB421C">
            <w:pPr>
              <w:widowControl/>
              <w:rPr>
                <w:rFonts w:asciiTheme="minorHAnsi" w:hAnsiTheme="minorHAnsi" w:cstheme="minorHAnsi"/>
                <w:color w:val="000000"/>
                <w:spacing w:val="-1"/>
              </w:rPr>
            </w:pPr>
          </w:p>
        </w:tc>
        <w:tc>
          <w:tcPr>
            <w:tcW w:w="4419" w:type="dxa"/>
            <w:tcBorders>
              <w:bottom w:val="single" w:sz="4" w:space="0" w:color="auto"/>
              <w:right w:val="single" w:sz="4" w:space="0" w:color="auto"/>
            </w:tcBorders>
          </w:tcPr>
          <w:p w14:paraId="3D5DC851" w14:textId="77777777" w:rsidR="00DB421C" w:rsidRPr="00BE2AEB" w:rsidRDefault="00DB421C" w:rsidP="00DB421C">
            <w:pPr>
              <w:widowControl/>
              <w:rPr>
                <w:rFonts w:asciiTheme="minorHAnsi" w:hAnsiTheme="minorHAnsi" w:cstheme="minorHAnsi"/>
                <w:color w:val="000000"/>
                <w:spacing w:val="-1"/>
              </w:rPr>
            </w:pPr>
          </w:p>
        </w:tc>
      </w:tr>
    </w:tbl>
    <w:p w14:paraId="0BB4D2A2" w14:textId="77777777" w:rsidR="00E925CE" w:rsidRPr="00BE2AEB" w:rsidRDefault="00E925CE">
      <w:r w:rsidRPr="00BE2AEB">
        <w:br w:type="page"/>
      </w:r>
    </w:p>
    <w:tbl>
      <w:tblPr>
        <w:tblStyle w:val="TableGrid"/>
        <w:tblW w:w="0" w:type="auto"/>
        <w:tblLook w:val="04A0" w:firstRow="1" w:lastRow="0" w:firstColumn="1" w:lastColumn="0" w:noHBand="0" w:noVBand="1"/>
      </w:tblPr>
      <w:tblGrid>
        <w:gridCol w:w="7694"/>
        <w:gridCol w:w="7694"/>
      </w:tblGrid>
      <w:tr w:rsidR="00790A92" w:rsidRPr="00BE2AEB" w14:paraId="61429F1A" w14:textId="77777777" w:rsidTr="00790A92">
        <w:tc>
          <w:tcPr>
            <w:tcW w:w="7694" w:type="dxa"/>
            <w:tcBorders>
              <w:top w:val="single" w:sz="4" w:space="0" w:color="auto"/>
              <w:left w:val="nil"/>
              <w:bottom w:val="nil"/>
              <w:right w:val="nil"/>
            </w:tcBorders>
            <w:shd w:val="clear" w:color="auto" w:fill="004E72"/>
          </w:tcPr>
          <w:p w14:paraId="2F0BF4A6" w14:textId="2CB08A42" w:rsidR="00790A92" w:rsidRPr="00BE2AEB" w:rsidRDefault="00790A92" w:rsidP="0067364A">
            <w:pPr>
              <w:pStyle w:val="Heading2"/>
              <w:spacing w:before="80" w:after="80"/>
              <w:rPr>
                <w:rFonts w:asciiTheme="minorHAnsi" w:eastAsiaTheme="minorHAnsi" w:hAnsiTheme="minorHAnsi" w:cstheme="minorHAnsi"/>
                <w:b/>
                <w:color w:val="004E72"/>
                <w:sz w:val="24"/>
                <w:szCs w:val="24"/>
                <w:lang w:val="en-GB"/>
              </w:rPr>
            </w:pPr>
            <w:bookmarkStart w:id="3" w:name="_Toc233356524"/>
            <w:r w:rsidRPr="00BE2AEB">
              <w:rPr>
                <w:rFonts w:asciiTheme="minorHAnsi" w:hAnsiTheme="minorHAnsi" w:cstheme="minorHAnsi"/>
                <w:b/>
                <w:color w:val="FFFFFF" w:themeColor="background1"/>
                <w:sz w:val="24"/>
                <w:szCs w:val="24"/>
              </w:rPr>
              <w:lastRenderedPageBreak/>
              <w:t>Early follow-up on discharge</w:t>
            </w:r>
            <w:bookmarkEnd w:id="3"/>
          </w:p>
        </w:tc>
        <w:tc>
          <w:tcPr>
            <w:tcW w:w="7694" w:type="dxa"/>
            <w:tcBorders>
              <w:top w:val="single" w:sz="4" w:space="0" w:color="auto"/>
              <w:left w:val="nil"/>
              <w:bottom w:val="nil"/>
              <w:right w:val="nil"/>
            </w:tcBorders>
            <w:shd w:val="clear" w:color="auto" w:fill="004E72"/>
          </w:tcPr>
          <w:p w14:paraId="78B56077" w14:textId="0FAADEB7" w:rsidR="00790A92" w:rsidRPr="00BE2AEB" w:rsidRDefault="00790A92" w:rsidP="00790A92">
            <w:pPr>
              <w:widowControl/>
              <w:spacing w:before="80" w:after="80"/>
              <w:jc w:val="right"/>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sz w:val="24"/>
                <w:szCs w:val="24"/>
                <w:lang w:val="en-GB"/>
              </w:rPr>
              <w:t>Safer care in mental health services</w:t>
            </w:r>
          </w:p>
        </w:tc>
      </w:tr>
      <w:tr w:rsidR="00790A92" w:rsidRPr="00BE2AEB" w14:paraId="6AA1A5E1" w14:textId="77777777" w:rsidTr="00790A92">
        <w:tc>
          <w:tcPr>
            <w:tcW w:w="15388" w:type="dxa"/>
            <w:gridSpan w:val="2"/>
            <w:tcBorders>
              <w:top w:val="nil"/>
              <w:left w:val="nil"/>
              <w:bottom w:val="single" w:sz="4" w:space="0" w:color="auto"/>
              <w:right w:val="nil"/>
            </w:tcBorders>
          </w:tcPr>
          <w:p w14:paraId="203D4C37" w14:textId="77777777" w:rsidR="00790A92" w:rsidRPr="00BE2AEB" w:rsidRDefault="00790A92" w:rsidP="00790A92">
            <w:pPr>
              <w:widowControl/>
              <w:rPr>
                <w:rFonts w:asciiTheme="minorHAnsi" w:eastAsiaTheme="minorHAnsi" w:hAnsiTheme="minorHAnsi" w:cstheme="minorHAnsi"/>
                <w:color w:val="004E72"/>
                <w:lang w:val="en-GB"/>
              </w:rPr>
            </w:pPr>
          </w:p>
        </w:tc>
      </w:tr>
      <w:tr w:rsidR="00305B75" w:rsidRPr="00BE2AEB" w14:paraId="2DBD1D0F" w14:textId="77777777" w:rsidTr="00790A92">
        <w:tc>
          <w:tcPr>
            <w:tcW w:w="7694" w:type="dxa"/>
            <w:tcBorders>
              <w:top w:val="single" w:sz="4" w:space="0" w:color="auto"/>
            </w:tcBorders>
          </w:tcPr>
          <w:p w14:paraId="3CDAA216" w14:textId="291B166D" w:rsidR="00305B75" w:rsidRPr="00BE2AEB" w:rsidRDefault="00305B75" w:rsidP="00A14655">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Early follow-up on discharge</w:t>
            </w:r>
          </w:p>
          <w:p w14:paraId="69C7C2CB" w14:textId="7B4FBA94" w:rsidR="00305B75" w:rsidRPr="00BE2AEB" w:rsidRDefault="00305B75" w:rsidP="000D3D96">
            <w:pPr>
              <w:spacing w:line="360" w:lineRule="auto"/>
              <w:jc w:val="both"/>
              <w:rPr>
                <w:rFonts w:asciiTheme="minorHAnsi" w:hAnsiTheme="minorHAnsi" w:cstheme="minorHAnsi"/>
              </w:rPr>
            </w:pPr>
            <w:r w:rsidRPr="00BE2AEB">
              <w:rPr>
                <w:rFonts w:asciiTheme="minorHAnsi" w:hAnsiTheme="minorHAnsi" w:cstheme="minorHAnsi"/>
                <w:b/>
                <w:noProof/>
                <w:color w:val="002060"/>
                <w:sz w:val="32"/>
                <w:szCs w:val="32"/>
                <w:lang w:val="en-GB" w:eastAsia="en-GB"/>
              </w:rPr>
              <w:drawing>
                <wp:anchor distT="0" distB="0" distL="114300" distR="114300" simplePos="0" relativeHeight="251658275" behindDoc="0" locked="0" layoutInCell="1" allowOverlap="1" wp14:anchorId="77F18738" wp14:editId="51FF42C8">
                  <wp:simplePos x="0" y="0"/>
                  <wp:positionH relativeFrom="column">
                    <wp:posOffset>4445</wp:posOffset>
                  </wp:positionH>
                  <wp:positionV relativeFrom="paragraph">
                    <wp:posOffset>-2540</wp:posOffset>
                  </wp:positionV>
                  <wp:extent cx="900000" cy="900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Patients discharged from psychiatric in-patient care should be </w:t>
            </w:r>
            <w:proofErr w:type="gramStart"/>
            <w:r w:rsidRPr="00BE2AEB">
              <w:rPr>
                <w:rFonts w:asciiTheme="minorHAnsi" w:hAnsiTheme="minorHAnsi" w:cstheme="minorHAnsi"/>
              </w:rPr>
              <w:t>followed-up</w:t>
            </w:r>
            <w:proofErr w:type="gramEnd"/>
            <w:r w:rsidRPr="00BE2AEB">
              <w:rPr>
                <w:rFonts w:asciiTheme="minorHAnsi" w:hAnsiTheme="minorHAnsi" w:cstheme="minorHAnsi"/>
              </w:rPr>
              <w:t xml:space="preserve"> by the service within 72 hours of discharge. A comprehensive care plan should be in place at the time of discharge and during pre-discharge leave. </w:t>
            </w:r>
          </w:p>
        </w:tc>
        <w:tc>
          <w:tcPr>
            <w:tcW w:w="7694" w:type="dxa"/>
            <w:tcBorders>
              <w:top w:val="single" w:sz="4" w:space="0" w:color="auto"/>
            </w:tcBorders>
          </w:tcPr>
          <w:p w14:paraId="2E0C77B0" w14:textId="77777777" w:rsidR="00305B75" w:rsidRPr="00BE2AEB" w:rsidRDefault="00305B75" w:rsidP="00A14655">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evidence</w:t>
            </w:r>
          </w:p>
          <w:p w14:paraId="2F88CA14" w14:textId="097DE019" w:rsidR="00305B75" w:rsidRPr="00BE2AEB" w:rsidRDefault="00305B75" w:rsidP="000D3D96">
            <w:pPr>
              <w:spacing w:after="80" w:line="360" w:lineRule="auto"/>
              <w:jc w:val="both"/>
              <w:rPr>
                <w:rFonts w:asciiTheme="minorHAnsi" w:hAnsiTheme="minorHAnsi" w:cstheme="minorHAnsi"/>
              </w:rPr>
            </w:pPr>
            <w:r w:rsidRPr="00BE2AEB">
              <w:rPr>
                <w:rFonts w:asciiTheme="minorHAnsi" w:hAnsiTheme="minorHAnsi" w:cstheme="minorHAnsi"/>
              </w:rPr>
              <w:t>In the UK</w:t>
            </w:r>
            <w:r w:rsidR="008A6882" w:rsidRPr="00BE2AEB">
              <w:rPr>
                <w:rFonts w:asciiTheme="minorHAnsi" w:hAnsiTheme="minorHAnsi" w:cstheme="minorHAnsi"/>
              </w:rPr>
              <w:t xml:space="preserve"> and Jersey</w:t>
            </w:r>
            <w:r w:rsidRPr="00BE2AEB">
              <w:rPr>
                <w:rFonts w:asciiTheme="minorHAnsi" w:hAnsiTheme="minorHAnsi" w:cstheme="minorHAnsi"/>
              </w:rPr>
              <w:t xml:space="preserve">, there were </w:t>
            </w:r>
            <w:r w:rsidR="00D4034F" w:rsidRPr="00BE2AEB">
              <w:rPr>
                <w:rFonts w:asciiTheme="minorHAnsi" w:hAnsiTheme="minorHAnsi" w:cstheme="minorHAnsi"/>
              </w:rPr>
              <w:t>2,</w:t>
            </w:r>
            <w:r w:rsidR="007E0304">
              <w:rPr>
                <w:rFonts w:asciiTheme="minorHAnsi" w:hAnsiTheme="minorHAnsi" w:cstheme="minorHAnsi"/>
              </w:rPr>
              <w:t>250</w:t>
            </w:r>
            <w:r w:rsidR="002277DB" w:rsidRPr="00BE2AEB">
              <w:rPr>
                <w:rFonts w:asciiTheme="minorHAnsi" w:hAnsiTheme="minorHAnsi" w:cstheme="minorHAnsi"/>
              </w:rPr>
              <w:t xml:space="preserve"> </w:t>
            </w:r>
            <w:r w:rsidRPr="00BE2AEB">
              <w:rPr>
                <w:rFonts w:asciiTheme="minorHAnsi" w:hAnsiTheme="minorHAnsi" w:cstheme="minorHAnsi"/>
              </w:rPr>
              <w:t xml:space="preserve">suicides within three months of discharge from in-patient care between </w:t>
            </w:r>
            <w:hyperlink r:id="rId32" w:history="1">
              <w:r w:rsidR="002277DB" w:rsidRPr="00856C3A">
                <w:rPr>
                  <w:rStyle w:val="Hyperlink"/>
                  <w:rFonts w:asciiTheme="minorHAnsi" w:hAnsiTheme="minorHAnsi" w:cstheme="minorHAnsi"/>
                </w:rPr>
                <w:t>201</w:t>
              </w:r>
              <w:r w:rsidR="004921AB" w:rsidRPr="00856C3A">
                <w:rPr>
                  <w:rStyle w:val="Hyperlink"/>
                  <w:rFonts w:asciiTheme="minorHAnsi" w:hAnsiTheme="minorHAnsi" w:cstheme="minorHAnsi"/>
                </w:rPr>
                <w:t>3</w:t>
              </w:r>
              <w:r w:rsidR="002277DB" w:rsidRPr="00856C3A">
                <w:rPr>
                  <w:rStyle w:val="Hyperlink"/>
                  <w:rFonts w:asciiTheme="minorHAnsi" w:hAnsiTheme="minorHAnsi" w:cstheme="minorHAnsi"/>
                </w:rPr>
                <w:t xml:space="preserve"> and 202</w:t>
              </w:r>
              <w:r w:rsidR="004921AB" w:rsidRPr="00856C3A">
                <w:rPr>
                  <w:rStyle w:val="Hyperlink"/>
                  <w:rFonts w:asciiTheme="minorHAnsi" w:hAnsiTheme="minorHAnsi" w:cstheme="minorHAnsi"/>
                </w:rPr>
                <w:t>3</w:t>
              </w:r>
            </w:hyperlink>
            <w:r w:rsidRPr="00BE2AEB">
              <w:rPr>
                <w:rFonts w:asciiTheme="minorHAnsi" w:hAnsiTheme="minorHAnsi" w:cstheme="minorHAnsi"/>
              </w:rPr>
              <w:t xml:space="preserve">. </w:t>
            </w:r>
            <w:r w:rsidR="00BB376E" w:rsidRPr="00BE2AEB">
              <w:rPr>
                <w:rFonts w:asciiTheme="minorHAnsi" w:hAnsiTheme="minorHAnsi" w:cstheme="minorHAnsi"/>
              </w:rPr>
              <w:t>1</w:t>
            </w:r>
            <w:r w:rsidR="00EF1C48">
              <w:rPr>
                <w:rFonts w:asciiTheme="minorHAnsi" w:hAnsiTheme="minorHAnsi" w:cstheme="minorHAnsi"/>
              </w:rPr>
              <w:t>3</w:t>
            </w:r>
            <w:r w:rsidRPr="00BE2AEB">
              <w:rPr>
                <w:rFonts w:asciiTheme="minorHAnsi" w:hAnsiTheme="minorHAnsi" w:cstheme="minorHAnsi"/>
              </w:rPr>
              <w:t>% of these post-discharge suicides occurred within the first week of leaving hospital, with the highest number occurring on day</w:t>
            </w:r>
            <w:r w:rsidR="006D0280">
              <w:rPr>
                <w:rFonts w:asciiTheme="minorHAnsi" w:hAnsiTheme="minorHAnsi" w:cstheme="minorHAnsi"/>
              </w:rPr>
              <w:t>s</w:t>
            </w:r>
            <w:r w:rsidRPr="00BE2AEB">
              <w:rPr>
                <w:rFonts w:asciiTheme="minorHAnsi" w:hAnsiTheme="minorHAnsi" w:cstheme="minorHAnsi"/>
              </w:rPr>
              <w:t xml:space="preserve"> </w:t>
            </w:r>
            <w:r w:rsidR="006D0280">
              <w:rPr>
                <w:rFonts w:asciiTheme="minorHAnsi" w:hAnsiTheme="minorHAnsi" w:cstheme="minorHAnsi"/>
              </w:rPr>
              <w:t xml:space="preserve">4 and </w:t>
            </w:r>
            <w:r w:rsidRPr="00BE2AEB">
              <w:rPr>
                <w:rFonts w:asciiTheme="minorHAnsi" w:hAnsiTheme="minorHAnsi" w:cstheme="minorHAnsi"/>
              </w:rPr>
              <w:t>3 after leaving hospital (day 1 = day of discharge).</w:t>
            </w:r>
          </w:p>
        </w:tc>
      </w:tr>
      <w:tr w:rsidR="00305B75" w:rsidRPr="00BE2AEB" w14:paraId="61C3D9D1" w14:textId="77777777" w:rsidTr="00305B75">
        <w:tc>
          <w:tcPr>
            <w:tcW w:w="15388" w:type="dxa"/>
            <w:gridSpan w:val="2"/>
          </w:tcPr>
          <w:p w14:paraId="36D57271" w14:textId="31D5F5DF" w:rsidR="00305B75" w:rsidRPr="00BE2AEB" w:rsidRDefault="00305B75" w:rsidP="00A14655">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53AD182F" w14:textId="01021920" w:rsidR="00305B75" w:rsidRPr="00BE2AEB" w:rsidRDefault="00305B75" w:rsidP="00DC0A64">
            <w:pPr>
              <w:spacing w:after="200" w:line="360" w:lineRule="auto"/>
              <w:jc w:val="both"/>
              <w:rPr>
                <w:rFonts w:asciiTheme="minorHAnsi" w:hAnsiTheme="minorHAnsi" w:cstheme="minorHAnsi"/>
              </w:rPr>
            </w:pPr>
            <w:r w:rsidRPr="00BE2AEB">
              <w:rPr>
                <w:rFonts w:asciiTheme="minorHAnsi" w:hAnsiTheme="minorHAnsi" w:cstheme="minorHAnsi"/>
                <w:noProof/>
                <w:lang w:val="en-GB" w:eastAsia="en-GB"/>
              </w:rPr>
              <w:drawing>
                <wp:anchor distT="0" distB="0" distL="114300" distR="114300" simplePos="0" relativeHeight="251658276" behindDoc="0" locked="0" layoutInCell="1" allowOverlap="1" wp14:anchorId="7DD2046B" wp14:editId="500B37EB">
                  <wp:simplePos x="0" y="0"/>
                  <wp:positionH relativeFrom="column">
                    <wp:posOffset>23495</wp:posOffset>
                  </wp:positionH>
                  <wp:positionV relativeFrom="paragraph">
                    <wp:posOffset>22860</wp:posOffset>
                  </wp:positionV>
                  <wp:extent cx="2037063" cy="1440000"/>
                  <wp:effectExtent l="19050" t="19050" r="20955" b="273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4" name="CQUIN.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37063"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We have recommended all patients are </w:t>
            </w:r>
            <w:hyperlink r:id="rId34" w:history="1">
              <w:r w:rsidRPr="00BE2AEB">
                <w:rPr>
                  <w:rStyle w:val="Hyperlink"/>
                  <w:rFonts w:asciiTheme="minorHAnsi" w:hAnsiTheme="minorHAnsi" w:cstheme="minorHAnsi"/>
                </w:rPr>
                <w:t>followed up within 72 hours of discharge</w:t>
              </w:r>
            </w:hyperlink>
            <w:r w:rsidRPr="00BE2AEB">
              <w:rPr>
                <w:rFonts w:asciiTheme="minorHAnsi" w:hAnsiTheme="minorHAnsi" w:cstheme="minorHAnsi"/>
              </w:rPr>
              <w:t xml:space="preserve"> from in-patient care. The </w:t>
            </w:r>
            <w:hyperlink r:id="rId35" w:history="1">
              <w:r w:rsidRPr="00BE2AEB">
                <w:rPr>
                  <w:rStyle w:val="Hyperlink"/>
                  <w:rFonts w:asciiTheme="minorHAnsi" w:hAnsiTheme="minorHAnsi" w:cstheme="minorHAnsi"/>
                </w:rPr>
                <w:t>NICE guidance</w:t>
              </w:r>
            </w:hyperlink>
            <w:r w:rsidRPr="00BE2AEB">
              <w:rPr>
                <w:rFonts w:asciiTheme="minorHAnsi" w:hAnsiTheme="minorHAnsi" w:cstheme="minorHAnsi"/>
              </w:rPr>
              <w:t xml:space="preserve"> of following up all discharged patients within 7 days was formally reviewed as part of the </w:t>
            </w:r>
            <w:hyperlink r:id="rId36" w:history="1">
              <w:r w:rsidRPr="00BE2AEB">
                <w:rPr>
                  <w:rStyle w:val="Hyperlink"/>
                  <w:rFonts w:asciiTheme="minorHAnsi" w:hAnsiTheme="minorHAnsi" w:cstheme="minorHAnsi"/>
                </w:rPr>
                <w:t>NHS Commissioning for Quality and Innovation (CQUIN) 2019/20 scheme</w:t>
              </w:r>
            </w:hyperlink>
            <w:r w:rsidRPr="00BE2AEB">
              <w:rPr>
                <w:rFonts w:asciiTheme="minorHAnsi" w:hAnsiTheme="minorHAnsi" w:cstheme="minorHAnsi"/>
              </w:rPr>
              <w:t xml:space="preserve">. Based on our findings, the time frame has since been reduced to 72 hours. NHS England have included 72 hour follow-up in the </w:t>
            </w:r>
            <w:hyperlink r:id="rId37" w:history="1">
              <w:r w:rsidR="00501220" w:rsidRPr="00BE2AEB">
                <w:rPr>
                  <w:rStyle w:val="Hyperlink"/>
                  <w:rFonts w:asciiTheme="minorHAnsi" w:hAnsiTheme="minorHAnsi" w:cstheme="minorHAnsi"/>
                </w:rPr>
                <w:t>NHS Standard Contract 2023/2024</w:t>
              </w:r>
            </w:hyperlink>
            <w:r w:rsidRPr="00BE2AEB">
              <w:rPr>
                <w:rFonts w:asciiTheme="minorHAnsi" w:hAnsiTheme="minorHAnsi" w:cstheme="minorHAnsi"/>
              </w:rPr>
              <w:t>.</w:t>
            </w:r>
          </w:p>
          <w:p w14:paraId="3285B078" w14:textId="4F56A445" w:rsidR="00305B75" w:rsidRPr="00BE2AEB" w:rsidRDefault="00305B75" w:rsidP="00DC0A64">
            <w:pPr>
              <w:spacing w:after="200" w:line="360" w:lineRule="auto"/>
              <w:jc w:val="both"/>
              <w:rPr>
                <w:rFonts w:asciiTheme="minorHAnsi" w:hAnsiTheme="minorHAnsi" w:cstheme="minorHAnsi"/>
              </w:rPr>
            </w:pPr>
            <w:r w:rsidRPr="00BE2AEB">
              <w:rPr>
                <w:rFonts w:asciiTheme="minorHAnsi" w:hAnsiTheme="minorHAnsi" w:cstheme="minorHAnsi"/>
              </w:rPr>
              <w:t>The 72-hour follow up standard is also cited in HM Government’s</w:t>
            </w:r>
            <w:r w:rsidR="00CE7AD8" w:rsidRPr="00BE2AEB">
              <w:rPr>
                <w:rFonts w:asciiTheme="minorHAnsi" w:hAnsiTheme="minorHAnsi" w:cstheme="minorHAnsi"/>
              </w:rPr>
              <w:t xml:space="preserve"> </w:t>
            </w:r>
            <w:hyperlink r:id="rId38" w:history="1">
              <w:r w:rsidR="00CE7AD8" w:rsidRPr="00BE2AEB">
                <w:rPr>
                  <w:rStyle w:val="Hyperlink"/>
                </w:rPr>
                <w:t>Suicide prevention strategy for England: 2023-2028</w:t>
              </w:r>
            </w:hyperlink>
            <w:r w:rsidR="00B97E48" w:rsidRPr="00BE2AEB">
              <w:rPr>
                <w:rStyle w:val="Hyperlink"/>
              </w:rPr>
              <w:t xml:space="preserve"> </w:t>
            </w:r>
            <w:r w:rsidR="00B97E48" w:rsidRPr="00BE2AEB">
              <w:rPr>
                <w:rFonts w:asciiTheme="minorHAnsi" w:hAnsiTheme="minorHAnsi" w:cstheme="minorHAnsi"/>
              </w:rPr>
              <w:t>and the Parliamentary and Health Service Ombudsman</w:t>
            </w:r>
            <w:r w:rsidR="002646C7" w:rsidRPr="00BE2AEB">
              <w:rPr>
                <w:rFonts w:asciiTheme="minorHAnsi" w:hAnsiTheme="minorHAnsi" w:cstheme="minorHAnsi"/>
              </w:rPr>
              <w:t>’s</w:t>
            </w:r>
            <w:r w:rsidR="00B97E48" w:rsidRPr="00BE2AEB">
              <w:rPr>
                <w:rFonts w:asciiTheme="minorHAnsi" w:hAnsiTheme="minorHAnsi" w:cstheme="minorHAnsi"/>
              </w:rPr>
              <w:t xml:space="preserve"> report </w:t>
            </w:r>
            <w:hyperlink r:id="rId39" w:history="1">
              <w:r w:rsidR="00B97E48" w:rsidRPr="00BE2AEB">
                <w:rPr>
                  <w:rStyle w:val="Hyperlink"/>
                  <w:rFonts w:asciiTheme="minorHAnsi" w:hAnsiTheme="minorHAnsi" w:cstheme="minorHAnsi"/>
                </w:rPr>
                <w:t>Discharge from mental health care: making it safe and patient-</w:t>
              </w:r>
              <w:proofErr w:type="spellStart"/>
              <w:r w:rsidR="00B97E48" w:rsidRPr="00BE2AEB">
                <w:rPr>
                  <w:rStyle w:val="Hyperlink"/>
                  <w:rFonts w:asciiTheme="minorHAnsi" w:hAnsiTheme="minorHAnsi" w:cstheme="minorHAnsi"/>
                </w:rPr>
                <w:t>centred</w:t>
              </w:r>
              <w:proofErr w:type="spellEnd"/>
            </w:hyperlink>
            <w:r w:rsidRPr="00BE2AEB">
              <w:rPr>
                <w:rFonts w:asciiTheme="minorHAnsi" w:hAnsiTheme="minorHAnsi" w:cstheme="minorHAnsi"/>
              </w:rPr>
              <w:t>.</w:t>
            </w:r>
            <w:r w:rsidR="00CD2CB0" w:rsidRPr="00BE2AEB">
              <w:rPr>
                <w:rFonts w:asciiTheme="minorHAnsi" w:hAnsiTheme="minorHAnsi" w:cstheme="minorHAnsi"/>
              </w:rPr>
              <w:t xml:space="preserve"> The importance of timely follow-up </w:t>
            </w:r>
            <w:r w:rsidR="006C275C" w:rsidRPr="00BE2AEB">
              <w:rPr>
                <w:rFonts w:asciiTheme="minorHAnsi" w:hAnsiTheme="minorHAnsi" w:cstheme="minorHAnsi"/>
              </w:rPr>
              <w:t xml:space="preserve">is referenced in the </w:t>
            </w:r>
            <w:r w:rsidR="00B97E48" w:rsidRPr="00BE2AEB">
              <w:rPr>
                <w:rFonts w:asciiTheme="minorHAnsi" w:hAnsiTheme="minorHAnsi" w:cstheme="minorHAnsi"/>
              </w:rPr>
              <w:t>Department of Health &amp; Social Care</w:t>
            </w:r>
            <w:r w:rsidR="00677D17" w:rsidRPr="00BE2AEB">
              <w:rPr>
                <w:rFonts w:asciiTheme="minorHAnsi" w:hAnsiTheme="minorHAnsi" w:cstheme="minorHAnsi"/>
              </w:rPr>
              <w:t>’s</w:t>
            </w:r>
            <w:r w:rsidR="00B97E48" w:rsidRPr="00BE2AEB">
              <w:rPr>
                <w:rFonts w:asciiTheme="minorHAnsi" w:hAnsiTheme="minorHAnsi" w:cstheme="minorHAnsi"/>
              </w:rPr>
              <w:t xml:space="preserve"> </w:t>
            </w:r>
            <w:r w:rsidR="00677D17" w:rsidRPr="00BE2AEB">
              <w:rPr>
                <w:rFonts w:asciiTheme="minorHAnsi" w:hAnsiTheme="minorHAnsi" w:cstheme="minorHAnsi"/>
              </w:rPr>
              <w:t>s</w:t>
            </w:r>
            <w:r w:rsidR="006C275C" w:rsidRPr="00BE2AEB">
              <w:rPr>
                <w:rFonts w:asciiTheme="minorHAnsi" w:hAnsiTheme="minorHAnsi" w:cstheme="minorHAnsi"/>
              </w:rPr>
              <w:t>tatutory guidance</w:t>
            </w:r>
            <w:r w:rsidR="00B97E48" w:rsidRPr="00BE2AEB">
              <w:rPr>
                <w:rFonts w:asciiTheme="minorHAnsi" w:hAnsiTheme="minorHAnsi" w:cstheme="minorHAnsi"/>
              </w:rPr>
              <w:t xml:space="preserve"> </w:t>
            </w:r>
            <w:hyperlink r:id="rId40" w:history="1">
              <w:r w:rsidR="006C275C" w:rsidRPr="00BE2AEB">
                <w:rPr>
                  <w:rStyle w:val="Hyperlink"/>
                  <w:rFonts w:asciiTheme="minorHAnsi" w:hAnsiTheme="minorHAnsi" w:cstheme="minorHAnsi"/>
                </w:rPr>
                <w:t>Discharge from mental health inpatient settings</w:t>
              </w:r>
            </w:hyperlink>
            <w:r w:rsidR="00B97E48" w:rsidRPr="00BE2AEB">
              <w:rPr>
                <w:rFonts w:asciiTheme="minorHAnsi" w:hAnsiTheme="minorHAnsi" w:cstheme="minorHAnsi"/>
              </w:rPr>
              <w:t>.</w:t>
            </w:r>
          </w:p>
          <w:p w14:paraId="4DCFCCED" w14:textId="4940C6A8" w:rsidR="00305B75" w:rsidRPr="00BE2AEB" w:rsidRDefault="00305B75" w:rsidP="00DC0A64">
            <w:pPr>
              <w:spacing w:after="200" w:line="360" w:lineRule="auto"/>
              <w:jc w:val="both"/>
              <w:rPr>
                <w:rFonts w:asciiTheme="minorHAnsi" w:hAnsiTheme="minorHAnsi" w:cstheme="minorHAnsi"/>
              </w:rPr>
            </w:pPr>
            <w:r w:rsidRPr="00BE2AEB">
              <w:rPr>
                <w:rFonts w:asciiTheme="minorHAnsi" w:hAnsiTheme="minorHAnsi" w:cstheme="minorHAnsi"/>
              </w:rPr>
              <w:t xml:space="preserve">National clinical guidelines have been developed with reference to our findings on suicide following discharge from in-patient care. See the NICE guidance on </w:t>
            </w:r>
            <w:hyperlink r:id="rId41" w:history="1">
              <w:r w:rsidRPr="00BE2AEB">
                <w:rPr>
                  <w:rStyle w:val="Hyperlink"/>
                  <w:rFonts w:asciiTheme="minorHAnsi" w:hAnsiTheme="minorHAnsi" w:cstheme="minorHAnsi"/>
                </w:rPr>
                <w:t>transition between in-patient mental health settings and community or care settings</w:t>
              </w:r>
            </w:hyperlink>
            <w:r w:rsidRPr="00BE2AEB">
              <w:rPr>
                <w:rFonts w:asciiTheme="minorHAnsi" w:hAnsiTheme="minorHAnsi" w:cstheme="minorHAnsi"/>
              </w:rPr>
              <w:t>.</w:t>
            </w:r>
          </w:p>
          <w:p w14:paraId="57E405EA" w14:textId="2DABF1F3" w:rsidR="00305B75" w:rsidRPr="00BE2AEB" w:rsidRDefault="00305B75" w:rsidP="00DC0A64">
            <w:pPr>
              <w:spacing w:after="80" w:line="360" w:lineRule="auto"/>
              <w:jc w:val="both"/>
              <w:rPr>
                <w:rFonts w:asciiTheme="minorHAnsi" w:hAnsiTheme="minorHAnsi" w:cstheme="minorHAnsi"/>
              </w:rPr>
            </w:pPr>
            <w:r w:rsidRPr="00BE2AEB">
              <w:rPr>
                <w:rFonts w:asciiTheme="minorHAnsi" w:hAnsiTheme="minorHAnsi" w:cstheme="minorHAnsi"/>
              </w:rPr>
              <w:t xml:space="preserve">In </w:t>
            </w:r>
            <w:hyperlink r:id="rId42" w:history="1">
              <w:r w:rsidRPr="00BE2AEB">
                <w:rPr>
                  <w:rStyle w:val="Hyperlink"/>
                  <w:rFonts w:asciiTheme="minorHAnsi" w:hAnsiTheme="minorHAnsi" w:cstheme="minorHAnsi"/>
                </w:rPr>
                <w:t>2021/2022</w:t>
              </w:r>
            </w:hyperlink>
            <w:r w:rsidRPr="00BE2AEB">
              <w:rPr>
                <w:rFonts w:asciiTheme="minorHAnsi" w:hAnsiTheme="minorHAnsi" w:cstheme="minorHAnsi"/>
              </w:rPr>
              <w:t xml:space="preserve"> NHS England continue</w:t>
            </w:r>
            <w:r w:rsidR="001042F0" w:rsidRPr="00BE2AEB">
              <w:rPr>
                <w:rFonts w:asciiTheme="minorHAnsi" w:hAnsiTheme="minorHAnsi" w:cstheme="minorHAnsi"/>
              </w:rPr>
              <w:t>d</w:t>
            </w:r>
            <w:r w:rsidRPr="00BE2AEB">
              <w:rPr>
                <w:rFonts w:asciiTheme="minorHAnsi" w:hAnsiTheme="minorHAnsi" w:cstheme="minorHAnsi"/>
              </w:rPr>
              <w:t xml:space="preserve"> the 2020/2021 winter funding </w:t>
            </w:r>
            <w:proofErr w:type="spellStart"/>
            <w:r w:rsidRPr="00BE2AEB">
              <w:rPr>
                <w:rFonts w:asciiTheme="minorHAnsi" w:hAnsiTheme="minorHAnsi" w:cstheme="minorHAnsi"/>
              </w:rPr>
              <w:t>programme</w:t>
            </w:r>
            <w:proofErr w:type="spellEnd"/>
            <w:r w:rsidRPr="00BE2AEB">
              <w:rPr>
                <w:rFonts w:asciiTheme="minorHAnsi" w:hAnsiTheme="minorHAnsi" w:cstheme="minorHAnsi"/>
              </w:rPr>
              <w:t xml:space="preserve"> to improve the care of post-discharge patients in England.</w:t>
            </w:r>
          </w:p>
        </w:tc>
      </w:tr>
    </w:tbl>
    <w:p w14:paraId="258D5C4B" w14:textId="7E10F44B" w:rsidR="00305B75" w:rsidRPr="00BE2AEB" w:rsidRDefault="00305B75" w:rsidP="00305B75">
      <w:pPr>
        <w:spacing w:line="360" w:lineRule="auto"/>
        <w:rPr>
          <w:rFonts w:asciiTheme="minorHAnsi" w:hAnsiTheme="minorHAnsi" w:cstheme="minorHAnsi"/>
          <w:color w:val="000000"/>
          <w:sz w:val="32"/>
          <w:szCs w:val="32"/>
        </w:rPr>
      </w:pPr>
    </w:p>
    <w:p w14:paraId="6B78D90E" w14:textId="77777777" w:rsidR="00305B75" w:rsidRPr="00BE2AEB" w:rsidRDefault="00305B75">
      <w:pPr>
        <w:widowControl/>
        <w:spacing w:after="200" w:line="276" w:lineRule="auto"/>
        <w:rPr>
          <w:rFonts w:asciiTheme="minorHAnsi" w:hAnsiTheme="minorHAnsi" w:cstheme="minorHAnsi"/>
          <w:color w:val="000000"/>
          <w:sz w:val="32"/>
          <w:szCs w:val="32"/>
        </w:rPr>
      </w:pPr>
      <w:r w:rsidRPr="00BE2AEB">
        <w:rPr>
          <w:rFonts w:asciiTheme="minorHAnsi" w:hAnsiTheme="minorHAnsi" w:cstheme="minorHAnsi"/>
          <w:color w:val="000000"/>
          <w:sz w:val="32"/>
          <w:szCs w:val="32"/>
        </w:rPr>
        <w:br w:type="page"/>
      </w:r>
    </w:p>
    <w:tbl>
      <w:tblPr>
        <w:tblStyle w:val="TableGrid"/>
        <w:tblpPr w:leftFromText="180" w:rightFromText="180" w:vertAnchor="page" w:horzAnchor="margin" w:tblpY="871"/>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4B6013" w:rsidRPr="00BE2AEB" w14:paraId="4C9F188C" w14:textId="77777777" w:rsidTr="004B6013">
        <w:tc>
          <w:tcPr>
            <w:tcW w:w="7654" w:type="dxa"/>
            <w:tcBorders>
              <w:top w:val="nil"/>
              <w:left w:val="nil"/>
              <w:bottom w:val="nil"/>
              <w:right w:val="nil"/>
            </w:tcBorders>
            <w:shd w:val="clear" w:color="auto" w:fill="004E72"/>
          </w:tcPr>
          <w:p w14:paraId="345FEC59" w14:textId="21CF26A2" w:rsidR="004B6013" w:rsidRPr="00BE2AEB" w:rsidRDefault="004B6013" w:rsidP="004B6013">
            <w:pPr>
              <w:spacing w:before="80" w:after="80"/>
              <w:ind w:left="22"/>
              <w:rPr>
                <w:rFonts w:asciiTheme="minorHAnsi" w:hAnsiTheme="minorHAnsi" w:cstheme="minorHAnsi"/>
                <w:b/>
                <w:color w:val="FFFFFF" w:themeColor="background1"/>
                <w:sz w:val="24"/>
                <w:szCs w:val="24"/>
              </w:rPr>
            </w:pPr>
            <w:r w:rsidRPr="00BE2AEB">
              <w:rPr>
                <w:rFonts w:asciiTheme="minorHAnsi" w:hAnsiTheme="minorHAnsi" w:cstheme="minorHAnsi"/>
                <w:b/>
                <w:color w:val="FFFFFF" w:themeColor="background1"/>
                <w:sz w:val="24"/>
                <w:szCs w:val="24"/>
              </w:rPr>
              <w:lastRenderedPageBreak/>
              <w:t>Early follow-up on discharge</w:t>
            </w:r>
          </w:p>
        </w:tc>
        <w:tc>
          <w:tcPr>
            <w:tcW w:w="7655" w:type="dxa"/>
            <w:gridSpan w:val="5"/>
            <w:tcBorders>
              <w:top w:val="nil"/>
              <w:left w:val="nil"/>
              <w:bottom w:val="nil"/>
              <w:right w:val="nil"/>
            </w:tcBorders>
            <w:shd w:val="clear" w:color="auto" w:fill="004E72"/>
          </w:tcPr>
          <w:p w14:paraId="491BDAA0" w14:textId="59615FA7" w:rsidR="004B6013" w:rsidRPr="00BE2AEB" w:rsidRDefault="004B6013" w:rsidP="004B6013">
            <w:pPr>
              <w:spacing w:before="80" w:after="80"/>
              <w:ind w:left="1738"/>
              <w:jc w:val="right"/>
              <w:rPr>
                <w:rFonts w:asciiTheme="minorHAnsi" w:hAnsiTheme="minorHAnsi" w:cstheme="minorHAnsi"/>
                <w:b/>
                <w:color w:val="FFFFFF" w:themeColor="background1"/>
                <w:sz w:val="32"/>
                <w:szCs w:val="32"/>
              </w:rPr>
            </w:pPr>
            <w:r w:rsidRPr="00BE2AEB">
              <w:rPr>
                <w:rFonts w:asciiTheme="minorHAnsi" w:eastAsiaTheme="minorHAnsi" w:hAnsiTheme="minorHAnsi" w:cstheme="minorHAnsi"/>
                <w:b/>
                <w:color w:val="FFFFFF" w:themeColor="background1"/>
                <w:sz w:val="24"/>
                <w:szCs w:val="24"/>
                <w:lang w:val="en-GB"/>
              </w:rPr>
              <w:t>Safer care in mental health services</w:t>
            </w:r>
          </w:p>
        </w:tc>
      </w:tr>
      <w:tr w:rsidR="004B6013" w:rsidRPr="00BE2AEB" w14:paraId="07583FF7" w14:textId="77777777" w:rsidTr="00232958">
        <w:tc>
          <w:tcPr>
            <w:tcW w:w="15309" w:type="dxa"/>
            <w:gridSpan w:val="6"/>
            <w:tcBorders>
              <w:top w:val="nil"/>
              <w:left w:val="nil"/>
              <w:bottom w:val="single" w:sz="4" w:space="0" w:color="auto"/>
              <w:right w:val="nil"/>
            </w:tcBorders>
          </w:tcPr>
          <w:p w14:paraId="359AFA9C" w14:textId="2BECB03A" w:rsidR="004B6013" w:rsidRPr="00BE2AEB" w:rsidRDefault="004B6013" w:rsidP="004B6013">
            <w:pPr>
              <w:spacing w:before="200" w:after="200"/>
              <w:ind w:left="1741"/>
              <w:rPr>
                <w:rFonts w:asciiTheme="minorHAnsi" w:hAnsiTheme="minorHAnsi" w:cstheme="minorHAnsi"/>
                <w:b/>
                <w:color w:val="004E72"/>
                <w:sz w:val="32"/>
                <w:szCs w:val="32"/>
              </w:rPr>
            </w:pPr>
            <w:r w:rsidRPr="00BE2AEB">
              <w:rPr>
                <w:rFonts w:asciiTheme="minorHAnsi" w:hAnsiTheme="minorHAnsi" w:cstheme="minorHAnsi"/>
                <w:noProof/>
                <w:lang w:val="en-GB" w:eastAsia="en-GB"/>
              </w:rPr>
              <w:drawing>
                <wp:anchor distT="0" distB="0" distL="114300" distR="114300" simplePos="0" relativeHeight="251658282" behindDoc="0" locked="0" layoutInCell="1" allowOverlap="1" wp14:anchorId="640BEC99" wp14:editId="27FA667B">
                  <wp:simplePos x="0" y="0"/>
                  <wp:positionH relativeFrom="column">
                    <wp:posOffset>45720</wp:posOffset>
                  </wp:positionH>
                  <wp:positionV relativeFrom="paragraph">
                    <wp:posOffset>187960</wp:posOffset>
                  </wp:positionV>
                  <wp:extent cx="899795" cy="899795"/>
                  <wp:effectExtent l="0" t="0" r="0" b="0"/>
                  <wp:wrapSquare wrapText="bothSides"/>
                  <wp:docPr id="29893" name="Picture 2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427403B6" w14:textId="71141EC0" w:rsidR="004B6013" w:rsidRPr="00BE2AEB" w:rsidRDefault="004B6013" w:rsidP="004B6013">
            <w:pPr>
              <w:spacing w:before="200" w:after="200"/>
              <w:ind w:left="1741"/>
              <w:rPr>
                <w:rFonts w:asciiTheme="minorHAnsi" w:hAnsiTheme="minorHAnsi" w:cstheme="minorHAnsi"/>
                <w:b/>
                <w:color w:val="FFFFFF" w:themeColor="background1"/>
                <w:sz w:val="24"/>
                <w:szCs w:val="24"/>
              </w:rPr>
            </w:pPr>
            <w:r w:rsidRPr="00BE2AEB">
              <w:rPr>
                <w:rFonts w:asciiTheme="minorHAnsi" w:hAnsiTheme="minorHAnsi" w:cstheme="minorHAnsi"/>
                <w:b/>
                <w:color w:val="004E72"/>
                <w:sz w:val="32"/>
                <w:szCs w:val="32"/>
              </w:rPr>
              <w:t>Care planning and early follow-up on discharge from hospital to community</w:t>
            </w:r>
          </w:p>
          <w:p w14:paraId="7CE8BAEE" w14:textId="64817B25" w:rsidR="004B6013" w:rsidRPr="00BE2AEB" w:rsidRDefault="004B6013" w:rsidP="004B6013">
            <w:pPr>
              <w:spacing w:after="200"/>
              <w:rPr>
                <w:rFonts w:asciiTheme="minorHAnsi" w:hAnsiTheme="minorHAnsi" w:cstheme="minorHAnsi"/>
                <w:color w:val="004E72"/>
                <w:sz w:val="24"/>
                <w:szCs w:val="24"/>
              </w:rPr>
            </w:pPr>
          </w:p>
        </w:tc>
      </w:tr>
      <w:tr w:rsidR="004B6013" w:rsidRPr="00BE2AEB" w14:paraId="54594DA4" w14:textId="77777777" w:rsidTr="00232958">
        <w:tc>
          <w:tcPr>
            <w:tcW w:w="8075" w:type="dxa"/>
            <w:gridSpan w:val="2"/>
            <w:vMerge w:val="restart"/>
            <w:tcBorders>
              <w:top w:val="single" w:sz="4" w:space="0" w:color="auto"/>
              <w:left w:val="single" w:sz="4" w:space="0" w:color="auto"/>
            </w:tcBorders>
          </w:tcPr>
          <w:p w14:paraId="5F9A91D0"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1559" w:type="dxa"/>
            <w:gridSpan w:val="2"/>
            <w:tcBorders>
              <w:top w:val="single" w:sz="4" w:space="0" w:color="auto"/>
            </w:tcBorders>
          </w:tcPr>
          <w:p w14:paraId="47D8C369" w14:textId="77777777" w:rsidR="004B6013" w:rsidRPr="00BE2AEB" w:rsidRDefault="004B6013" w:rsidP="004B6013">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Borders>
              <w:top w:val="single" w:sz="4" w:space="0" w:color="auto"/>
            </w:tcBorders>
          </w:tcPr>
          <w:p w14:paraId="61CD6DBB" w14:textId="77777777" w:rsidR="004B6013" w:rsidRPr="00BE2AEB" w:rsidRDefault="004B6013" w:rsidP="004B6013">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20F78FED" w14:textId="77777777" w:rsidR="004B6013" w:rsidRPr="00BE2AEB" w:rsidRDefault="004B6013" w:rsidP="004B6013">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4B6013" w:rsidRPr="00BE2AEB" w14:paraId="3EA66711" w14:textId="77777777" w:rsidTr="004B6013">
        <w:tc>
          <w:tcPr>
            <w:tcW w:w="8075" w:type="dxa"/>
            <w:gridSpan w:val="2"/>
            <w:vMerge/>
            <w:tcBorders>
              <w:top w:val="single" w:sz="4" w:space="0" w:color="auto"/>
              <w:left w:val="single" w:sz="4" w:space="0" w:color="auto"/>
            </w:tcBorders>
          </w:tcPr>
          <w:p w14:paraId="01045E8E"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851" w:type="dxa"/>
          </w:tcPr>
          <w:p w14:paraId="1FAC1620" w14:textId="77777777" w:rsidR="004B6013" w:rsidRPr="00BE2AEB" w:rsidRDefault="004B6013" w:rsidP="004B6013">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Pr>
          <w:p w14:paraId="27D9875E" w14:textId="77777777" w:rsidR="004B6013" w:rsidRPr="00BE2AEB" w:rsidRDefault="004B6013" w:rsidP="004B6013">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Pr>
          <w:p w14:paraId="5F2AF9E6" w14:textId="77777777" w:rsidR="004B6013" w:rsidRPr="00BE2AEB" w:rsidRDefault="004B6013" w:rsidP="004B6013">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0EC1DF76" w14:textId="77777777" w:rsidR="004B6013" w:rsidRPr="00BE2AEB" w:rsidRDefault="004B6013" w:rsidP="004B6013">
            <w:pPr>
              <w:widowControl/>
              <w:jc w:val="center"/>
              <w:rPr>
                <w:rFonts w:asciiTheme="minorHAnsi" w:eastAsiaTheme="minorHAnsi" w:hAnsiTheme="minorHAnsi" w:cstheme="minorHAnsi"/>
                <w:lang w:val="en-GB"/>
              </w:rPr>
            </w:pPr>
          </w:p>
        </w:tc>
      </w:tr>
      <w:tr w:rsidR="004B6013" w:rsidRPr="00BE2AEB" w14:paraId="51FFC865" w14:textId="77777777" w:rsidTr="004B6013">
        <w:trPr>
          <w:trHeight w:val="1417"/>
        </w:trPr>
        <w:tc>
          <w:tcPr>
            <w:tcW w:w="8075" w:type="dxa"/>
            <w:gridSpan w:val="2"/>
            <w:tcBorders>
              <w:top w:val="single" w:sz="4" w:space="0" w:color="auto"/>
              <w:left w:val="single" w:sz="4" w:space="0" w:color="auto"/>
            </w:tcBorders>
            <w:vAlign w:val="center"/>
          </w:tcPr>
          <w:p w14:paraId="10CCCFAB" w14:textId="77777777" w:rsidR="004B6013" w:rsidRPr="00BE2AEB" w:rsidRDefault="004B6013" w:rsidP="00F35107">
            <w:pPr>
              <w:pStyle w:val="Default"/>
              <w:spacing w:line="360" w:lineRule="auto"/>
              <w:jc w:val="both"/>
              <w:rPr>
                <w:rFonts w:asciiTheme="minorHAnsi" w:hAnsiTheme="minorHAnsi" w:cstheme="minorHAnsi"/>
                <w:sz w:val="22"/>
                <w:szCs w:val="22"/>
              </w:rPr>
            </w:pPr>
            <w:r w:rsidRPr="00BE2AEB">
              <w:rPr>
                <w:rFonts w:asciiTheme="minorHAnsi" w:hAnsiTheme="minorHAnsi" w:cstheme="minorHAnsi"/>
                <w:sz w:val="22"/>
                <w:szCs w:val="22"/>
              </w:rPr>
              <w:t>The discharge policy specifies follow-up of patients discharged from psychiatric in-patient care occurs within 72 hours of discharge in all cases.</w:t>
            </w:r>
          </w:p>
        </w:tc>
        <w:tc>
          <w:tcPr>
            <w:tcW w:w="851" w:type="dxa"/>
          </w:tcPr>
          <w:p w14:paraId="1C479A75"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708" w:type="dxa"/>
          </w:tcPr>
          <w:p w14:paraId="01FD2AFD"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1276" w:type="dxa"/>
          </w:tcPr>
          <w:p w14:paraId="6866CD07"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AD46A53"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r>
      <w:tr w:rsidR="004B6013" w:rsidRPr="00BE2AEB" w14:paraId="529E4CA3" w14:textId="77777777" w:rsidTr="004B6013">
        <w:trPr>
          <w:trHeight w:val="1417"/>
        </w:trPr>
        <w:tc>
          <w:tcPr>
            <w:tcW w:w="8075" w:type="dxa"/>
            <w:gridSpan w:val="2"/>
            <w:tcBorders>
              <w:top w:val="single" w:sz="4" w:space="0" w:color="auto"/>
              <w:left w:val="single" w:sz="4" w:space="0" w:color="auto"/>
              <w:bottom w:val="single" w:sz="4" w:space="0" w:color="auto"/>
            </w:tcBorders>
            <w:vAlign w:val="center"/>
          </w:tcPr>
          <w:p w14:paraId="5CB7A727" w14:textId="77777777" w:rsidR="004B6013" w:rsidRPr="00BE2AEB" w:rsidRDefault="004B6013" w:rsidP="00F35107">
            <w:pPr>
              <w:spacing w:line="360" w:lineRule="auto"/>
              <w:jc w:val="both"/>
              <w:rPr>
                <w:rFonts w:asciiTheme="minorHAnsi" w:hAnsiTheme="minorHAnsi" w:cstheme="minorHAnsi"/>
              </w:rPr>
            </w:pPr>
            <w:r w:rsidRPr="00BE2AEB">
              <w:rPr>
                <w:rFonts w:asciiTheme="minorHAnsi" w:hAnsiTheme="minorHAnsi" w:cstheme="minorHAnsi"/>
              </w:rPr>
              <w:t>There is a care plan in place for patients discharged from acute care.</w:t>
            </w:r>
          </w:p>
        </w:tc>
        <w:tc>
          <w:tcPr>
            <w:tcW w:w="851" w:type="dxa"/>
          </w:tcPr>
          <w:p w14:paraId="0C94628E"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708" w:type="dxa"/>
          </w:tcPr>
          <w:p w14:paraId="33959DD4"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1276" w:type="dxa"/>
          </w:tcPr>
          <w:p w14:paraId="0DD4A95B"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4399" w:type="dxa"/>
            <w:tcBorders>
              <w:top w:val="single" w:sz="4" w:space="0" w:color="auto"/>
              <w:bottom w:val="single" w:sz="4" w:space="0" w:color="auto"/>
              <w:right w:val="single" w:sz="4" w:space="0" w:color="auto"/>
            </w:tcBorders>
          </w:tcPr>
          <w:p w14:paraId="3271CBA5"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r>
      <w:tr w:rsidR="004B6013" w:rsidRPr="00BE2AEB" w14:paraId="325AE4E5" w14:textId="77777777" w:rsidTr="004B6013">
        <w:trPr>
          <w:trHeight w:val="1417"/>
        </w:trPr>
        <w:tc>
          <w:tcPr>
            <w:tcW w:w="8075" w:type="dxa"/>
            <w:gridSpan w:val="2"/>
            <w:tcBorders>
              <w:top w:val="single" w:sz="4" w:space="0" w:color="auto"/>
              <w:left w:val="single" w:sz="4" w:space="0" w:color="auto"/>
            </w:tcBorders>
            <w:vAlign w:val="center"/>
          </w:tcPr>
          <w:p w14:paraId="1DEEDEEF" w14:textId="77777777" w:rsidR="004B6013" w:rsidRPr="00BE2AEB" w:rsidRDefault="004B6013" w:rsidP="00F35107">
            <w:pPr>
              <w:spacing w:line="360" w:lineRule="auto"/>
              <w:jc w:val="both"/>
              <w:rPr>
                <w:rFonts w:asciiTheme="minorHAnsi" w:hAnsiTheme="minorHAnsi" w:cstheme="minorHAnsi"/>
              </w:rPr>
            </w:pPr>
            <w:r w:rsidRPr="00BE2AEB">
              <w:rPr>
                <w:rFonts w:asciiTheme="minorHAnsi" w:hAnsiTheme="minorHAnsi" w:cstheme="minorHAnsi"/>
              </w:rPr>
              <w:t>There is a care plan in place for patients on pre-discharge leave.</w:t>
            </w:r>
          </w:p>
        </w:tc>
        <w:tc>
          <w:tcPr>
            <w:tcW w:w="851" w:type="dxa"/>
          </w:tcPr>
          <w:p w14:paraId="6FEB48DE"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708" w:type="dxa"/>
          </w:tcPr>
          <w:p w14:paraId="305768E1"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1276" w:type="dxa"/>
          </w:tcPr>
          <w:p w14:paraId="245F5FE0"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79EDC992" w14:textId="77777777" w:rsidR="004B6013" w:rsidRPr="00BE2AEB" w:rsidRDefault="004B6013" w:rsidP="004B6013">
            <w:pPr>
              <w:widowControl/>
              <w:spacing w:after="200" w:line="276" w:lineRule="auto"/>
              <w:rPr>
                <w:rFonts w:asciiTheme="minorHAnsi" w:eastAsiaTheme="minorHAnsi" w:hAnsiTheme="minorHAnsi" w:cstheme="minorHAnsi"/>
                <w:lang w:val="en-GB"/>
              </w:rPr>
            </w:pPr>
          </w:p>
        </w:tc>
      </w:tr>
    </w:tbl>
    <w:p w14:paraId="265E1705" w14:textId="089CADD0" w:rsidR="00C96822" w:rsidRPr="00BE2AEB" w:rsidRDefault="00C96822" w:rsidP="00C60F19">
      <w:pPr>
        <w:widowControl/>
        <w:spacing w:after="200" w:line="276" w:lineRule="auto"/>
        <w:rPr>
          <w:rFonts w:asciiTheme="minorHAnsi" w:hAnsiTheme="minorHAnsi" w:cstheme="minorHAnsi"/>
        </w:rPr>
        <w:sectPr w:rsidR="00C96822" w:rsidRPr="00BE2AEB" w:rsidSect="00AE42FC">
          <w:footerReference w:type="default" r:id="rId44"/>
          <w:pgSz w:w="16838" w:h="11906" w:orient="landscape"/>
          <w:pgMar w:top="720" w:right="720" w:bottom="720" w:left="720" w:header="709" w:footer="158" w:gutter="0"/>
          <w:pgNumType w:start="0"/>
          <w:cols w:space="708"/>
          <w:titlePg/>
          <w:docGrid w:linePitch="360"/>
        </w:sect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7492"/>
        <w:gridCol w:w="1074"/>
        <w:gridCol w:w="700"/>
        <w:gridCol w:w="1240"/>
        <w:gridCol w:w="4798"/>
      </w:tblGrid>
      <w:tr w:rsidR="004B6013" w:rsidRPr="00BE2AEB" w14:paraId="793154A2" w14:textId="77777777" w:rsidTr="00232958">
        <w:tc>
          <w:tcPr>
            <w:tcW w:w="7492" w:type="dxa"/>
            <w:tcBorders>
              <w:top w:val="nil"/>
              <w:left w:val="nil"/>
              <w:bottom w:val="nil"/>
              <w:right w:val="nil"/>
            </w:tcBorders>
            <w:shd w:val="clear" w:color="auto" w:fill="004E72"/>
          </w:tcPr>
          <w:p w14:paraId="4EEC7F7D" w14:textId="19D7D145" w:rsidR="004B6013" w:rsidRPr="00BE2AEB" w:rsidRDefault="004B6013" w:rsidP="0067364A">
            <w:pPr>
              <w:pStyle w:val="Heading2"/>
              <w:spacing w:before="80" w:after="80"/>
              <w:rPr>
                <w:rFonts w:asciiTheme="minorHAnsi" w:eastAsiaTheme="minorHAnsi" w:hAnsiTheme="minorHAnsi" w:cstheme="minorHAnsi"/>
                <w:b/>
                <w:sz w:val="24"/>
                <w:szCs w:val="24"/>
                <w:lang w:val="en-GB"/>
              </w:rPr>
            </w:pPr>
            <w:bookmarkStart w:id="4" w:name="_Toc233356525"/>
            <w:r w:rsidRPr="00BE2AEB">
              <w:rPr>
                <w:rFonts w:asciiTheme="minorHAnsi" w:eastAsiaTheme="minorHAnsi" w:hAnsiTheme="minorHAnsi" w:cstheme="minorHAnsi"/>
                <w:b/>
                <w:color w:val="FFFFFF" w:themeColor="background1"/>
                <w:sz w:val="24"/>
                <w:szCs w:val="24"/>
                <w:lang w:val="en-GB"/>
              </w:rPr>
              <w:lastRenderedPageBreak/>
              <w:t>No out-of-area admissions</w:t>
            </w:r>
            <w:bookmarkEnd w:id="4"/>
          </w:p>
        </w:tc>
        <w:tc>
          <w:tcPr>
            <w:tcW w:w="7812" w:type="dxa"/>
            <w:gridSpan w:val="4"/>
            <w:tcBorders>
              <w:top w:val="nil"/>
              <w:left w:val="nil"/>
              <w:bottom w:val="nil"/>
              <w:right w:val="nil"/>
            </w:tcBorders>
            <w:shd w:val="clear" w:color="auto" w:fill="004E72"/>
          </w:tcPr>
          <w:p w14:paraId="61E3BF5E" w14:textId="6549C11F" w:rsidR="004B6013" w:rsidRPr="00BE2AEB" w:rsidRDefault="004B6013" w:rsidP="004B6013">
            <w:pPr>
              <w:widowControl/>
              <w:spacing w:before="80" w:after="80"/>
              <w:jc w:val="right"/>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sz w:val="24"/>
                <w:szCs w:val="24"/>
                <w:lang w:val="en-GB"/>
              </w:rPr>
              <w:t>Safer care in mental health services</w:t>
            </w:r>
          </w:p>
        </w:tc>
      </w:tr>
      <w:tr w:rsidR="004B6013" w:rsidRPr="00BE2AEB" w14:paraId="140E6562" w14:textId="77777777" w:rsidTr="00232958">
        <w:tc>
          <w:tcPr>
            <w:tcW w:w="15304" w:type="dxa"/>
            <w:gridSpan w:val="5"/>
            <w:tcBorders>
              <w:top w:val="nil"/>
              <w:left w:val="nil"/>
              <w:bottom w:val="single" w:sz="4" w:space="0" w:color="auto"/>
              <w:right w:val="nil"/>
            </w:tcBorders>
          </w:tcPr>
          <w:p w14:paraId="5D760799" w14:textId="77777777" w:rsidR="004B6013" w:rsidRPr="00BE2AEB" w:rsidRDefault="004B6013" w:rsidP="00232958">
            <w:pPr>
              <w:widowControl/>
              <w:rPr>
                <w:rFonts w:asciiTheme="minorHAnsi" w:eastAsiaTheme="minorHAnsi" w:hAnsiTheme="minorHAnsi" w:cstheme="minorHAnsi"/>
                <w:color w:val="004E72"/>
                <w:lang w:val="en-GB"/>
              </w:rPr>
            </w:pPr>
          </w:p>
        </w:tc>
      </w:tr>
      <w:tr w:rsidR="009C0028" w:rsidRPr="00BE2AEB" w14:paraId="573E2CF2" w14:textId="77777777" w:rsidTr="00232958">
        <w:tc>
          <w:tcPr>
            <w:tcW w:w="7492" w:type="dxa"/>
            <w:tcBorders>
              <w:top w:val="single" w:sz="4" w:space="0" w:color="auto"/>
              <w:left w:val="single" w:sz="4" w:space="0" w:color="auto"/>
            </w:tcBorders>
          </w:tcPr>
          <w:p w14:paraId="58C2CBCF" w14:textId="0101CBC8" w:rsidR="009C0028" w:rsidRPr="00BE2AEB" w:rsidRDefault="009C0028" w:rsidP="00A14655">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No out-of-area admissions</w:t>
            </w:r>
          </w:p>
          <w:p w14:paraId="7589EED6" w14:textId="27F4A92E" w:rsidR="009C0028" w:rsidRPr="00BE2AEB" w:rsidRDefault="009C0028" w:rsidP="00217854">
            <w:pPr>
              <w:spacing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72" behindDoc="0" locked="0" layoutInCell="1" allowOverlap="1" wp14:anchorId="5A393660" wp14:editId="5C2EB69E">
                  <wp:simplePos x="0" y="0"/>
                  <wp:positionH relativeFrom="column">
                    <wp:posOffset>4445</wp:posOffset>
                  </wp:positionH>
                  <wp:positionV relativeFrom="paragraph">
                    <wp:posOffset>-3810</wp:posOffset>
                  </wp:positionV>
                  <wp:extent cx="900000" cy="900000"/>
                  <wp:effectExtent l="0" t="0" r="0" b="0"/>
                  <wp:wrapSquare wrapText="bothSides"/>
                  <wp:docPr id="29832" name="Picture 29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n.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Very ill patients should be accommodated in a local in-patient unit. Being admitted locally means that patients stay close to home and the support of their friends and </w:t>
            </w:r>
            <w:proofErr w:type="gramStart"/>
            <w:r w:rsidRPr="00BE2AEB">
              <w:rPr>
                <w:rFonts w:asciiTheme="minorHAnsi" w:hAnsiTheme="minorHAnsi" w:cstheme="minorHAnsi"/>
              </w:rPr>
              <w:t>family, and</w:t>
            </w:r>
            <w:proofErr w:type="gramEnd"/>
            <w:r w:rsidRPr="00BE2AEB">
              <w:rPr>
                <w:rFonts w:asciiTheme="minorHAnsi" w:hAnsiTheme="minorHAnsi" w:cstheme="minorHAnsi"/>
              </w:rPr>
              <w:t xml:space="preserve"> are less likely to feel isolated or to experience delayed recovery. Local admission should also result in si</w:t>
            </w:r>
            <w:r w:rsidR="00D36ACE" w:rsidRPr="00BE2AEB">
              <w:rPr>
                <w:rFonts w:asciiTheme="minorHAnsi" w:hAnsiTheme="minorHAnsi" w:cstheme="minorHAnsi"/>
              </w:rPr>
              <w:t xml:space="preserve">mpler discharge care planning. </w:t>
            </w:r>
          </w:p>
        </w:tc>
        <w:tc>
          <w:tcPr>
            <w:tcW w:w="7812" w:type="dxa"/>
            <w:gridSpan w:val="4"/>
            <w:tcBorders>
              <w:top w:val="single" w:sz="4" w:space="0" w:color="auto"/>
              <w:right w:val="single" w:sz="4" w:space="0" w:color="auto"/>
            </w:tcBorders>
          </w:tcPr>
          <w:p w14:paraId="433CB963" w14:textId="77777777" w:rsidR="009C0028" w:rsidRPr="00BE2AEB" w:rsidRDefault="009C0028" w:rsidP="00A14655">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evidence</w:t>
            </w:r>
          </w:p>
          <w:p w14:paraId="479C6E3E" w14:textId="10550986" w:rsidR="009C0028" w:rsidRPr="00BE2AEB" w:rsidRDefault="009C0028" w:rsidP="00217854">
            <w:pPr>
              <w:spacing w:after="80" w:line="360" w:lineRule="auto"/>
              <w:jc w:val="both"/>
              <w:rPr>
                <w:rFonts w:asciiTheme="minorHAnsi" w:hAnsiTheme="minorHAnsi" w:cstheme="minorHAnsi"/>
              </w:rPr>
            </w:pPr>
            <w:r w:rsidRPr="00BE2AEB">
              <w:rPr>
                <w:rFonts w:asciiTheme="minorHAnsi" w:hAnsiTheme="minorHAnsi" w:cstheme="minorHAnsi"/>
              </w:rPr>
              <w:t>In the UK</w:t>
            </w:r>
            <w:r w:rsidR="00A91AC7" w:rsidRPr="00BE2AEB">
              <w:rPr>
                <w:rFonts w:asciiTheme="minorHAnsi" w:hAnsiTheme="minorHAnsi" w:cstheme="minorHAnsi"/>
              </w:rPr>
              <w:t xml:space="preserve"> and Jersey</w:t>
            </w:r>
            <w:r w:rsidRPr="00BE2AEB">
              <w:rPr>
                <w:rFonts w:asciiTheme="minorHAnsi" w:hAnsiTheme="minorHAnsi" w:cstheme="minorHAnsi"/>
              </w:rPr>
              <w:t xml:space="preserve">, </w:t>
            </w:r>
            <w:r w:rsidR="00FE2868" w:rsidRPr="00BE2AEB">
              <w:rPr>
                <w:rFonts w:asciiTheme="minorHAnsi" w:hAnsiTheme="minorHAnsi" w:cstheme="minorHAnsi"/>
              </w:rPr>
              <w:t>2</w:t>
            </w:r>
            <w:r w:rsidR="00964F3A">
              <w:rPr>
                <w:rFonts w:asciiTheme="minorHAnsi" w:hAnsiTheme="minorHAnsi" w:cstheme="minorHAnsi"/>
              </w:rPr>
              <w:t>4</w:t>
            </w:r>
            <w:r w:rsidR="00FE2868" w:rsidRPr="00BE2AEB">
              <w:rPr>
                <w:rFonts w:asciiTheme="minorHAnsi" w:hAnsiTheme="minorHAnsi" w:cstheme="minorHAnsi"/>
              </w:rPr>
              <w:t xml:space="preserve">7 </w:t>
            </w:r>
            <w:r w:rsidRPr="00BE2AEB">
              <w:rPr>
                <w:rFonts w:asciiTheme="minorHAnsi" w:hAnsiTheme="minorHAnsi" w:cstheme="minorHAnsi"/>
              </w:rPr>
              <w:t>patients (</w:t>
            </w:r>
            <w:r w:rsidR="00F723F2" w:rsidRPr="00BE2AEB">
              <w:rPr>
                <w:rFonts w:asciiTheme="minorHAnsi" w:hAnsiTheme="minorHAnsi" w:cstheme="minorHAnsi"/>
              </w:rPr>
              <w:t>1</w:t>
            </w:r>
            <w:r w:rsidR="00964F3A">
              <w:rPr>
                <w:rFonts w:asciiTheme="minorHAnsi" w:hAnsiTheme="minorHAnsi" w:cstheme="minorHAnsi"/>
              </w:rPr>
              <w:t>2</w:t>
            </w:r>
            <w:r w:rsidRPr="00BE2AEB">
              <w:rPr>
                <w:rFonts w:asciiTheme="minorHAnsi" w:hAnsiTheme="minorHAnsi" w:cstheme="minorHAnsi"/>
              </w:rPr>
              <w:t xml:space="preserve">% of post-discharge deaths) died after being discharged from </w:t>
            </w:r>
            <w:hyperlink r:id="rId46" w:history="1">
              <w:r w:rsidRPr="00856C3A">
                <w:rPr>
                  <w:rStyle w:val="Hyperlink"/>
                  <w:rFonts w:asciiTheme="minorHAnsi" w:hAnsiTheme="minorHAnsi" w:cstheme="minorHAnsi"/>
                </w:rPr>
                <w:t>a</w:t>
              </w:r>
              <w:r w:rsidR="00261106" w:rsidRPr="00856C3A">
                <w:rPr>
                  <w:rStyle w:val="Hyperlink"/>
                  <w:rFonts w:asciiTheme="minorHAnsi" w:hAnsiTheme="minorHAnsi" w:cstheme="minorHAnsi"/>
                </w:rPr>
                <w:t xml:space="preserve">n </w:t>
              </w:r>
              <w:r w:rsidRPr="00856C3A">
                <w:rPr>
                  <w:rStyle w:val="Hyperlink"/>
                  <w:rFonts w:asciiTheme="minorHAnsi" w:hAnsiTheme="minorHAnsi" w:cstheme="minorHAnsi"/>
                </w:rPr>
                <w:t>in-patient unit</w:t>
              </w:r>
              <w:r w:rsidR="00261106" w:rsidRPr="00856C3A">
                <w:rPr>
                  <w:rStyle w:val="Hyperlink"/>
                </w:rPr>
                <w:t xml:space="preserve"> </w:t>
              </w:r>
              <w:r w:rsidR="00F63439" w:rsidRPr="00856C3A">
                <w:rPr>
                  <w:rStyle w:val="Hyperlink"/>
                </w:rPr>
                <w:t xml:space="preserve">which </w:t>
              </w:r>
              <w:r w:rsidR="00261106" w:rsidRPr="00856C3A">
                <w:rPr>
                  <w:rStyle w:val="Hyperlink"/>
                </w:rPr>
                <w:t>was out of their local area</w:t>
              </w:r>
            </w:hyperlink>
            <w:r w:rsidRPr="00BE2AEB">
              <w:rPr>
                <w:rFonts w:asciiTheme="minorHAnsi" w:hAnsiTheme="minorHAnsi" w:cstheme="minorHAnsi"/>
              </w:rPr>
              <w:t xml:space="preserve">. In </w:t>
            </w:r>
            <w:hyperlink r:id="rId47" w:history="1">
              <w:r w:rsidR="00BB376E" w:rsidRPr="0095186C">
                <w:rPr>
                  <w:rStyle w:val="Hyperlink"/>
                  <w:rFonts w:asciiTheme="minorHAnsi" w:hAnsiTheme="minorHAnsi" w:cstheme="minorHAnsi"/>
                </w:rPr>
                <w:t>202</w:t>
              </w:r>
              <w:r w:rsidR="002E6DA5" w:rsidRPr="0095186C">
                <w:rPr>
                  <w:rStyle w:val="Hyperlink"/>
                  <w:rFonts w:asciiTheme="minorHAnsi" w:hAnsiTheme="minorHAnsi" w:cstheme="minorHAnsi"/>
                </w:rPr>
                <w:t>1</w:t>
              </w:r>
            </w:hyperlink>
            <w:r w:rsidR="00BB376E" w:rsidRPr="00BE2AEB">
              <w:rPr>
                <w:rFonts w:asciiTheme="minorHAnsi" w:hAnsiTheme="minorHAnsi" w:cstheme="minorHAnsi"/>
              </w:rPr>
              <w:t xml:space="preserve"> </w:t>
            </w:r>
            <w:r w:rsidRPr="00BE2AEB">
              <w:rPr>
                <w:rFonts w:asciiTheme="minorHAnsi" w:hAnsiTheme="minorHAnsi" w:cstheme="minorHAnsi"/>
              </w:rPr>
              <w:t xml:space="preserve">there were </w:t>
            </w:r>
            <w:r w:rsidR="00BB376E" w:rsidRPr="00BE2AEB">
              <w:rPr>
                <w:rFonts w:asciiTheme="minorHAnsi" w:hAnsiTheme="minorHAnsi" w:cstheme="minorHAnsi"/>
              </w:rPr>
              <w:t>1</w:t>
            </w:r>
            <w:r w:rsidR="00B63A76" w:rsidRPr="00BE2AEB">
              <w:rPr>
                <w:rFonts w:asciiTheme="minorHAnsi" w:hAnsiTheme="minorHAnsi" w:cstheme="minorHAnsi"/>
              </w:rPr>
              <w:t>9</w:t>
            </w:r>
            <w:r w:rsidR="00BB376E" w:rsidRPr="00BE2AEB">
              <w:rPr>
                <w:rFonts w:asciiTheme="minorHAnsi" w:hAnsiTheme="minorHAnsi" w:cstheme="minorHAnsi"/>
              </w:rPr>
              <w:t xml:space="preserve"> </w:t>
            </w:r>
            <w:r w:rsidRPr="00BE2AEB">
              <w:rPr>
                <w:rFonts w:asciiTheme="minorHAnsi" w:hAnsiTheme="minorHAnsi" w:cstheme="minorHAnsi"/>
              </w:rPr>
              <w:t>suicides after discharge from a</w:t>
            </w:r>
            <w:r w:rsidR="00BB184F">
              <w:rPr>
                <w:rFonts w:asciiTheme="minorHAnsi" w:hAnsiTheme="minorHAnsi" w:cstheme="minorHAnsi"/>
              </w:rPr>
              <w:t>n in-patient unit that was out o</w:t>
            </w:r>
            <w:r w:rsidR="00F35107">
              <w:rPr>
                <w:rFonts w:asciiTheme="minorHAnsi" w:hAnsiTheme="minorHAnsi" w:cstheme="minorHAnsi"/>
              </w:rPr>
              <w:t>f the patient’s local area</w:t>
            </w:r>
            <w:r w:rsidRPr="00BE2AEB">
              <w:rPr>
                <w:rFonts w:asciiTheme="minorHAnsi" w:hAnsiTheme="minorHAnsi" w:cstheme="minorHAnsi"/>
              </w:rPr>
              <w:t>. The</w:t>
            </w:r>
            <w:r w:rsidR="00D27DED">
              <w:rPr>
                <w:rFonts w:asciiTheme="minorHAnsi" w:hAnsiTheme="minorHAnsi" w:cstheme="minorHAnsi"/>
              </w:rPr>
              <w:t xml:space="preserve"> </w:t>
            </w:r>
            <w:r w:rsidRPr="00BE2AEB">
              <w:rPr>
                <w:rFonts w:asciiTheme="minorHAnsi" w:hAnsiTheme="minorHAnsi" w:cstheme="minorHAnsi"/>
              </w:rPr>
              <w:t>number of suicides by patients recently discharged from hospital in the UK</w:t>
            </w:r>
            <w:r w:rsidR="00D27DED">
              <w:rPr>
                <w:rFonts w:asciiTheme="minorHAnsi" w:hAnsiTheme="minorHAnsi" w:cstheme="minorHAnsi"/>
              </w:rPr>
              <w:t xml:space="preserve"> fell in </w:t>
            </w:r>
            <w:r w:rsidR="00A41752">
              <w:rPr>
                <w:rFonts w:asciiTheme="minorHAnsi" w:hAnsiTheme="minorHAnsi" w:cstheme="minorHAnsi"/>
              </w:rPr>
              <w:t>2013-2017</w:t>
            </w:r>
            <w:r w:rsidR="00A41752" w:rsidRPr="00BE2AEB">
              <w:rPr>
                <w:rFonts w:asciiTheme="minorHAnsi" w:hAnsiTheme="minorHAnsi" w:cstheme="minorHAnsi"/>
              </w:rPr>
              <w:t xml:space="preserve"> </w:t>
            </w:r>
            <w:hyperlink r:id="rId48" w:history="1">
              <w:r w:rsidR="00A41752" w:rsidRPr="00856C3A">
                <w:rPr>
                  <w:rStyle w:val="Hyperlink"/>
                  <w:rFonts w:asciiTheme="minorHAnsi" w:hAnsiTheme="minorHAnsi" w:cstheme="minorHAnsi"/>
                </w:rPr>
                <w:t>but</w:t>
              </w:r>
              <w:r w:rsidR="00D27DED" w:rsidRPr="00856C3A">
                <w:rPr>
                  <w:rStyle w:val="Hyperlink"/>
                  <w:rFonts w:asciiTheme="minorHAnsi" w:hAnsiTheme="minorHAnsi" w:cstheme="minorHAnsi"/>
                </w:rPr>
                <w:t xml:space="preserve"> </w:t>
              </w:r>
              <w:r w:rsidR="000F3B32" w:rsidRPr="00856C3A">
                <w:rPr>
                  <w:rStyle w:val="Hyperlink"/>
                  <w:rFonts w:asciiTheme="minorHAnsi" w:hAnsiTheme="minorHAnsi" w:cstheme="minorHAnsi"/>
                </w:rPr>
                <w:t>have since risen</w:t>
              </w:r>
            </w:hyperlink>
            <w:r w:rsidRPr="00BE2AEB">
              <w:rPr>
                <w:rFonts w:asciiTheme="minorHAnsi" w:hAnsiTheme="minorHAnsi" w:cstheme="minorHAnsi"/>
              </w:rPr>
              <w:t xml:space="preserve">. There were an estimated </w:t>
            </w:r>
            <w:r w:rsidR="000A303B">
              <w:rPr>
                <w:rFonts w:asciiTheme="minorHAnsi" w:hAnsiTheme="minorHAnsi" w:cstheme="minorHAnsi"/>
              </w:rPr>
              <w:t>205</w:t>
            </w:r>
            <w:r w:rsidR="00D600A0" w:rsidRPr="00BE2AEB">
              <w:rPr>
                <w:rFonts w:asciiTheme="minorHAnsi" w:hAnsiTheme="minorHAnsi" w:cstheme="minorHAnsi"/>
              </w:rPr>
              <w:t xml:space="preserve"> </w:t>
            </w:r>
            <w:r w:rsidRPr="00BE2AEB">
              <w:rPr>
                <w:rFonts w:asciiTheme="minorHAnsi" w:hAnsiTheme="minorHAnsi" w:cstheme="minorHAnsi"/>
              </w:rPr>
              <w:t xml:space="preserve">post-discharge deaths in </w:t>
            </w:r>
            <w:r w:rsidR="00D600A0" w:rsidRPr="00BE2AEB">
              <w:rPr>
                <w:rFonts w:asciiTheme="minorHAnsi" w:hAnsiTheme="minorHAnsi" w:cstheme="minorHAnsi"/>
              </w:rPr>
              <w:t>202</w:t>
            </w:r>
            <w:r w:rsidR="000A303B">
              <w:rPr>
                <w:rFonts w:asciiTheme="minorHAnsi" w:hAnsiTheme="minorHAnsi" w:cstheme="minorHAnsi"/>
              </w:rPr>
              <w:t>3</w:t>
            </w:r>
            <w:r w:rsidRPr="00BE2AEB">
              <w:rPr>
                <w:rFonts w:asciiTheme="minorHAnsi" w:hAnsiTheme="minorHAnsi" w:cstheme="minorHAnsi"/>
              </w:rPr>
              <w:t xml:space="preserve">, down from a peak of </w:t>
            </w:r>
            <w:hyperlink r:id="rId49" w:history="1">
              <w:r w:rsidRPr="00426A18">
                <w:rPr>
                  <w:rStyle w:val="Hyperlink"/>
                  <w:rFonts w:asciiTheme="minorHAnsi" w:hAnsiTheme="minorHAnsi" w:cstheme="minorHAnsi"/>
                </w:rPr>
                <w:t>299 in 2011</w:t>
              </w:r>
            </w:hyperlink>
            <w:r w:rsidRPr="00BE2AEB">
              <w:rPr>
                <w:rFonts w:asciiTheme="minorHAnsi" w:hAnsiTheme="minorHAnsi" w:cstheme="minorHAnsi"/>
              </w:rPr>
              <w:t>.</w:t>
            </w:r>
          </w:p>
        </w:tc>
      </w:tr>
      <w:tr w:rsidR="009C0028" w:rsidRPr="00BE2AEB" w14:paraId="579119B4" w14:textId="77777777" w:rsidTr="008B240C">
        <w:tc>
          <w:tcPr>
            <w:tcW w:w="15304" w:type="dxa"/>
            <w:gridSpan w:val="5"/>
            <w:tcBorders>
              <w:left w:val="single" w:sz="4" w:space="0" w:color="auto"/>
              <w:right w:val="single" w:sz="4" w:space="0" w:color="auto"/>
            </w:tcBorders>
          </w:tcPr>
          <w:p w14:paraId="33C3AF62" w14:textId="45797A8A" w:rsidR="009C0028" w:rsidRPr="00BE2AEB" w:rsidRDefault="00A14655" w:rsidP="00A14655">
            <w:pPr>
              <w:widowControl/>
              <w:spacing w:before="200" w:after="200"/>
              <w:rPr>
                <w:rFonts w:asciiTheme="minorHAnsi" w:eastAsiaTheme="minorHAnsi" w:hAnsiTheme="minorHAnsi" w:cstheme="minorHAnsi"/>
                <w:b/>
                <w:color w:val="004E72"/>
                <w:sz w:val="32"/>
                <w:szCs w:val="32"/>
                <w:lang w:val="en-GB"/>
              </w:rPr>
            </w:pPr>
            <w:r w:rsidRPr="00BE2AEB">
              <w:rPr>
                <w:rFonts w:asciiTheme="minorHAnsi" w:hAnsiTheme="minorHAnsi" w:cstheme="minorHAnsi"/>
                <w:noProof/>
                <w:sz w:val="24"/>
                <w:szCs w:val="24"/>
                <w:lang w:val="en-GB" w:eastAsia="en-GB"/>
              </w:rPr>
              <w:drawing>
                <wp:anchor distT="0" distB="0" distL="114300" distR="114300" simplePos="0" relativeHeight="251658273" behindDoc="0" locked="0" layoutInCell="1" allowOverlap="1" wp14:anchorId="7B57706F" wp14:editId="6461553D">
                  <wp:simplePos x="0" y="0"/>
                  <wp:positionH relativeFrom="column">
                    <wp:posOffset>23495</wp:posOffset>
                  </wp:positionH>
                  <wp:positionV relativeFrom="paragraph">
                    <wp:posOffset>467360</wp:posOffset>
                  </wp:positionV>
                  <wp:extent cx="1005273" cy="1440000"/>
                  <wp:effectExtent l="19050" t="19050" r="23495" b="27305"/>
                  <wp:wrapSquare wrapText="bothSides"/>
                  <wp:docPr id="29846" name="Picture 2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05273"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9C0028" w:rsidRPr="00BE2AEB">
              <w:rPr>
                <w:rFonts w:asciiTheme="minorHAnsi" w:eastAsiaTheme="minorHAnsi" w:hAnsiTheme="minorHAnsi" w:cstheme="minorHAnsi"/>
                <w:b/>
                <w:color w:val="004E72"/>
                <w:sz w:val="32"/>
                <w:szCs w:val="32"/>
                <w:lang w:val="en-GB"/>
              </w:rPr>
              <w:t>Guidance</w:t>
            </w:r>
          </w:p>
          <w:p w14:paraId="7623C292" w14:textId="28BAAF47" w:rsidR="00D36ACE" w:rsidRPr="00BE2AEB" w:rsidRDefault="00D36ACE" w:rsidP="00BE300C">
            <w:pPr>
              <w:spacing w:after="200" w:line="360" w:lineRule="auto"/>
              <w:jc w:val="both"/>
              <w:rPr>
                <w:rFonts w:asciiTheme="minorHAnsi" w:hAnsiTheme="minorHAnsi" w:cstheme="minorHAnsi"/>
              </w:rPr>
            </w:pPr>
            <w:r w:rsidRPr="00BE2AEB">
              <w:rPr>
                <w:rFonts w:asciiTheme="minorHAnsi" w:hAnsiTheme="minorHAnsi" w:cstheme="minorHAnsi"/>
              </w:rPr>
              <w:t xml:space="preserve">Both the King’s Fund </w:t>
            </w:r>
            <w:hyperlink r:id="rId51" w:history="1">
              <w:r w:rsidRPr="00BE2AEB">
                <w:rPr>
                  <w:rStyle w:val="Hyperlink"/>
                  <w:rFonts w:asciiTheme="minorHAnsi" w:hAnsiTheme="minorHAnsi" w:cstheme="minorHAnsi"/>
                </w:rPr>
                <w:t>Under Pressure</w:t>
              </w:r>
            </w:hyperlink>
            <w:r w:rsidRPr="00BE2AEB">
              <w:rPr>
                <w:rFonts w:asciiTheme="minorHAnsi" w:hAnsiTheme="minorHAnsi" w:cstheme="minorHAnsi"/>
              </w:rPr>
              <w:t xml:space="preserve"> report and the </w:t>
            </w:r>
            <w:hyperlink r:id="rId52" w:history="1">
              <w:r w:rsidRPr="00BE2AEB">
                <w:rPr>
                  <w:rStyle w:val="Hyperlink"/>
                  <w:rFonts w:asciiTheme="minorHAnsi" w:hAnsiTheme="minorHAnsi" w:cstheme="minorHAnsi"/>
                </w:rPr>
                <w:t>Independent Commission on Acute Adult Psychiatric Care</w:t>
              </w:r>
            </w:hyperlink>
            <w:r w:rsidRPr="00BE2AEB">
              <w:rPr>
                <w:rFonts w:asciiTheme="minorHAnsi" w:hAnsiTheme="minorHAnsi" w:cstheme="minorHAnsi"/>
              </w:rPr>
              <w:t xml:space="preserve"> referenced this recommendation in 2015, calling for an end to acute admissions out of area. </w:t>
            </w:r>
          </w:p>
          <w:p w14:paraId="54EC5998" w14:textId="77777777" w:rsidR="00D36ACE" w:rsidRPr="00BE2AEB" w:rsidRDefault="00D36ACE" w:rsidP="00BE300C">
            <w:pPr>
              <w:spacing w:line="360" w:lineRule="auto"/>
              <w:jc w:val="both"/>
              <w:rPr>
                <w:rFonts w:asciiTheme="minorHAnsi" w:hAnsiTheme="minorHAnsi" w:cstheme="minorHAnsi"/>
              </w:rPr>
            </w:pPr>
            <w:r w:rsidRPr="00BE2AEB">
              <w:rPr>
                <w:rFonts w:asciiTheme="minorHAnsi" w:hAnsiTheme="minorHAnsi" w:cstheme="minorHAnsi"/>
              </w:rPr>
              <w:t xml:space="preserve">National clinical guidelines have been developed with reference to our findings on suicide following discharge from in-patient care. See the NICE guidance on </w:t>
            </w:r>
            <w:hyperlink r:id="rId53" w:history="1">
              <w:r w:rsidRPr="00BE2AEB">
                <w:rPr>
                  <w:rStyle w:val="Hyperlink"/>
                  <w:rFonts w:asciiTheme="minorHAnsi" w:hAnsiTheme="minorHAnsi" w:cstheme="minorHAnsi"/>
                </w:rPr>
                <w:t>transition between in-patient mental health settings and community or care settings</w:t>
              </w:r>
            </w:hyperlink>
            <w:r w:rsidRPr="00BE2AEB">
              <w:rPr>
                <w:rFonts w:asciiTheme="minorHAnsi" w:hAnsiTheme="minorHAnsi" w:cstheme="minorHAnsi"/>
              </w:rPr>
              <w:t>.</w:t>
            </w:r>
          </w:p>
          <w:p w14:paraId="7FA77DC6" w14:textId="103CD1C6" w:rsidR="009C0028" w:rsidRPr="00BE2AEB" w:rsidRDefault="009C0028" w:rsidP="00A14655">
            <w:pPr>
              <w:spacing w:after="80"/>
              <w:rPr>
                <w:rFonts w:asciiTheme="minorHAnsi" w:hAnsiTheme="minorHAnsi" w:cstheme="minorHAnsi"/>
                <w:color w:val="000000"/>
              </w:rPr>
            </w:pPr>
          </w:p>
        </w:tc>
      </w:tr>
      <w:tr w:rsidR="00D36ACE" w:rsidRPr="00BE2AEB" w14:paraId="14AEFCC3" w14:textId="77777777" w:rsidTr="008B240C">
        <w:trPr>
          <w:trHeight w:val="1541"/>
        </w:trPr>
        <w:tc>
          <w:tcPr>
            <w:tcW w:w="15304" w:type="dxa"/>
            <w:gridSpan w:val="5"/>
          </w:tcPr>
          <w:p w14:paraId="7B03157B" w14:textId="67CB08A2" w:rsidR="00D36ACE" w:rsidRPr="00BE2AEB" w:rsidRDefault="00D36ACE" w:rsidP="00D36ACE">
            <w:pPr>
              <w:widowControl/>
              <w:rPr>
                <w:rFonts w:asciiTheme="minorHAnsi" w:hAnsiTheme="minorHAnsi" w:cstheme="minorHAnsi"/>
                <w:noProof/>
                <w:sz w:val="24"/>
                <w:szCs w:val="24"/>
                <w:lang w:val="en-GB" w:eastAsia="en-GB"/>
              </w:rPr>
            </w:pPr>
            <w:r w:rsidRPr="00BE2AEB">
              <w:rPr>
                <w:rFonts w:asciiTheme="minorHAnsi" w:hAnsiTheme="minorHAnsi" w:cstheme="minorHAnsi"/>
                <w:b/>
                <w:noProof/>
                <w:color w:val="002060"/>
                <w:sz w:val="32"/>
                <w:szCs w:val="32"/>
                <w:lang w:val="en-GB" w:eastAsia="en-GB"/>
              </w:rPr>
              <w:drawing>
                <wp:anchor distT="0" distB="0" distL="114300" distR="114300" simplePos="0" relativeHeight="251658274" behindDoc="0" locked="0" layoutInCell="1" allowOverlap="1" wp14:anchorId="27322558" wp14:editId="08BE63CC">
                  <wp:simplePos x="0" y="0"/>
                  <wp:positionH relativeFrom="column">
                    <wp:posOffset>23495</wp:posOffset>
                  </wp:positionH>
                  <wp:positionV relativeFrom="paragraph">
                    <wp:posOffset>116205</wp:posOffset>
                  </wp:positionV>
                  <wp:extent cx="900000" cy="900000"/>
                  <wp:effectExtent l="0" t="0" r="0" b="0"/>
                  <wp:wrapSquare wrapText="bothSides"/>
                  <wp:docPr id="29837" name="Picture 29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413F303D" w14:textId="65852502" w:rsidR="00D36ACE" w:rsidRPr="00BE2AEB" w:rsidRDefault="00D36ACE" w:rsidP="00D36ACE">
            <w:pPr>
              <w:rPr>
                <w:rFonts w:asciiTheme="minorHAnsi" w:hAnsiTheme="minorHAnsi" w:cstheme="minorHAnsi"/>
                <w:b/>
                <w:color w:val="004E72"/>
                <w:sz w:val="32"/>
                <w:szCs w:val="32"/>
              </w:rPr>
            </w:pPr>
          </w:p>
          <w:p w14:paraId="0D1F8269" w14:textId="2559241C" w:rsidR="00D36ACE" w:rsidRPr="00BE2AEB" w:rsidRDefault="00D36ACE" w:rsidP="00D36ACE">
            <w:pPr>
              <w:rPr>
                <w:rFonts w:asciiTheme="minorHAnsi" w:hAnsiTheme="minorHAnsi" w:cstheme="minorHAnsi"/>
                <w:b/>
                <w:color w:val="004E72"/>
                <w:sz w:val="24"/>
                <w:szCs w:val="24"/>
              </w:rPr>
            </w:pPr>
            <w:r w:rsidRPr="00BE2AEB">
              <w:rPr>
                <w:rFonts w:asciiTheme="minorHAnsi" w:hAnsiTheme="minorHAnsi" w:cstheme="minorHAnsi"/>
                <w:b/>
                <w:color w:val="004E72"/>
                <w:sz w:val="32"/>
                <w:szCs w:val="32"/>
              </w:rPr>
              <w:t>No ‘out-of-area’ admissions for acutely ill patients</w:t>
            </w:r>
          </w:p>
          <w:p w14:paraId="18D09348" w14:textId="6B48C60E" w:rsidR="00D36ACE" w:rsidRPr="00BE2AEB" w:rsidRDefault="00D36ACE" w:rsidP="00D36ACE">
            <w:pPr>
              <w:widowControl/>
              <w:rPr>
                <w:rFonts w:asciiTheme="minorHAnsi" w:hAnsiTheme="minorHAnsi" w:cstheme="minorHAnsi"/>
                <w:noProof/>
                <w:sz w:val="24"/>
                <w:szCs w:val="24"/>
                <w:lang w:val="en-GB" w:eastAsia="en-GB"/>
              </w:rPr>
            </w:pPr>
          </w:p>
        </w:tc>
      </w:tr>
      <w:tr w:rsidR="00D36ACE" w:rsidRPr="00BE2AEB" w14:paraId="339D9FC9" w14:textId="77777777" w:rsidTr="008B240C">
        <w:trPr>
          <w:trHeight w:val="217"/>
        </w:trPr>
        <w:tc>
          <w:tcPr>
            <w:tcW w:w="7492" w:type="dxa"/>
            <w:vMerge w:val="restart"/>
            <w:tcBorders>
              <w:left w:val="single" w:sz="4" w:space="0" w:color="auto"/>
            </w:tcBorders>
          </w:tcPr>
          <w:p w14:paraId="3F299FBE" w14:textId="77777777" w:rsidR="00D36ACE" w:rsidRPr="00BE2AEB" w:rsidRDefault="00D36ACE" w:rsidP="00D36ACE">
            <w:pPr>
              <w:widowControl/>
              <w:rPr>
                <w:rFonts w:asciiTheme="minorHAnsi" w:hAnsiTheme="minorHAnsi" w:cstheme="minorHAnsi"/>
                <w:b/>
                <w:noProof/>
                <w:color w:val="002060"/>
                <w:sz w:val="32"/>
                <w:szCs w:val="32"/>
                <w:lang w:val="en-GB" w:eastAsia="en-GB"/>
              </w:rPr>
            </w:pPr>
          </w:p>
        </w:tc>
        <w:tc>
          <w:tcPr>
            <w:tcW w:w="1774" w:type="dxa"/>
            <w:gridSpan w:val="2"/>
            <w:vAlign w:val="center"/>
          </w:tcPr>
          <w:p w14:paraId="0E763093" w14:textId="44D53C0E" w:rsidR="00D36ACE" w:rsidRPr="00BE2AEB" w:rsidRDefault="00D36ACE" w:rsidP="00D36ACE">
            <w:pPr>
              <w:widowControl/>
              <w:jc w:val="center"/>
              <w:rPr>
                <w:rFonts w:asciiTheme="minorHAnsi" w:hAnsiTheme="minorHAnsi" w:cstheme="minorHAnsi"/>
                <w:b/>
                <w:noProof/>
                <w:color w:val="002060"/>
                <w:sz w:val="32"/>
                <w:szCs w:val="32"/>
                <w:lang w:val="en-GB" w:eastAsia="en-GB"/>
              </w:rPr>
            </w:pPr>
            <w:r w:rsidRPr="00BE2AEB">
              <w:rPr>
                <w:rFonts w:asciiTheme="minorHAnsi" w:hAnsiTheme="minorHAnsi" w:cstheme="minorHAnsi"/>
              </w:rPr>
              <w:t>Response</w:t>
            </w:r>
          </w:p>
        </w:tc>
        <w:tc>
          <w:tcPr>
            <w:tcW w:w="1240" w:type="dxa"/>
            <w:vMerge w:val="restart"/>
            <w:vAlign w:val="center"/>
          </w:tcPr>
          <w:p w14:paraId="67321E10" w14:textId="13E21F47" w:rsidR="00D36ACE" w:rsidRPr="00BE2AEB" w:rsidRDefault="00D36ACE" w:rsidP="00D36ACE">
            <w:pPr>
              <w:widowControl/>
              <w:jc w:val="center"/>
              <w:rPr>
                <w:rFonts w:asciiTheme="minorHAnsi" w:hAnsiTheme="minorHAnsi" w:cstheme="minorHAnsi"/>
                <w:b/>
                <w:noProof/>
                <w:color w:val="002060"/>
                <w:sz w:val="32"/>
                <w:szCs w:val="32"/>
                <w:lang w:val="en-GB" w:eastAsia="en-GB"/>
              </w:rPr>
            </w:pPr>
            <w:r w:rsidRPr="00BE2AEB">
              <w:rPr>
                <w:rFonts w:asciiTheme="minorHAnsi" w:hAnsiTheme="minorHAnsi" w:cstheme="minorHAnsi"/>
              </w:rPr>
              <w:t>Date next review due</w:t>
            </w:r>
          </w:p>
        </w:tc>
        <w:tc>
          <w:tcPr>
            <w:tcW w:w="4798" w:type="dxa"/>
            <w:vMerge w:val="restart"/>
            <w:tcBorders>
              <w:right w:val="single" w:sz="4" w:space="0" w:color="auto"/>
            </w:tcBorders>
            <w:vAlign w:val="center"/>
          </w:tcPr>
          <w:p w14:paraId="24177985" w14:textId="64D6A5A8" w:rsidR="00D36ACE" w:rsidRPr="00BE2AEB" w:rsidRDefault="00D36ACE" w:rsidP="00D36ACE">
            <w:pPr>
              <w:widowControl/>
              <w:jc w:val="center"/>
              <w:rPr>
                <w:rFonts w:asciiTheme="minorHAnsi" w:hAnsiTheme="minorHAnsi" w:cstheme="minorHAnsi"/>
                <w:b/>
                <w:noProof/>
                <w:color w:val="002060"/>
                <w:sz w:val="32"/>
                <w:szCs w:val="32"/>
                <w:lang w:val="en-GB" w:eastAsia="en-GB"/>
              </w:rPr>
            </w:pPr>
            <w:r w:rsidRPr="00BE2AEB">
              <w:rPr>
                <w:rFonts w:asciiTheme="minorHAnsi" w:hAnsiTheme="minorHAnsi" w:cstheme="minorHAnsi"/>
              </w:rPr>
              <w:t>Comments</w:t>
            </w:r>
          </w:p>
        </w:tc>
      </w:tr>
      <w:tr w:rsidR="00D36ACE" w:rsidRPr="00BE2AEB" w14:paraId="14359B5C" w14:textId="77777777" w:rsidTr="008B240C">
        <w:trPr>
          <w:trHeight w:val="70"/>
        </w:trPr>
        <w:tc>
          <w:tcPr>
            <w:tcW w:w="7492" w:type="dxa"/>
            <w:vMerge/>
            <w:tcBorders>
              <w:left w:val="single" w:sz="4" w:space="0" w:color="auto"/>
            </w:tcBorders>
          </w:tcPr>
          <w:p w14:paraId="609737C4" w14:textId="77777777" w:rsidR="00D36ACE" w:rsidRPr="00BE2AEB" w:rsidRDefault="00D36ACE" w:rsidP="00D36ACE">
            <w:pPr>
              <w:widowControl/>
              <w:rPr>
                <w:rFonts w:asciiTheme="minorHAnsi" w:hAnsiTheme="minorHAnsi" w:cstheme="minorHAnsi"/>
                <w:b/>
                <w:noProof/>
                <w:color w:val="002060"/>
                <w:sz w:val="32"/>
                <w:szCs w:val="32"/>
                <w:lang w:val="en-GB" w:eastAsia="en-GB"/>
              </w:rPr>
            </w:pPr>
          </w:p>
        </w:tc>
        <w:tc>
          <w:tcPr>
            <w:tcW w:w="1074" w:type="dxa"/>
            <w:vAlign w:val="center"/>
          </w:tcPr>
          <w:p w14:paraId="24435457" w14:textId="65105F31" w:rsidR="00D36ACE" w:rsidRPr="00BE2AEB" w:rsidRDefault="00D36ACE" w:rsidP="00D36ACE">
            <w:pPr>
              <w:widowControl/>
              <w:jc w:val="center"/>
              <w:rPr>
                <w:rFonts w:asciiTheme="minorHAnsi" w:hAnsiTheme="minorHAnsi" w:cstheme="minorHAnsi"/>
                <w:b/>
                <w:noProof/>
                <w:color w:val="002060"/>
                <w:sz w:val="32"/>
                <w:szCs w:val="32"/>
                <w:lang w:val="en-GB" w:eastAsia="en-GB"/>
              </w:rPr>
            </w:pPr>
            <w:r w:rsidRPr="00BE2AEB">
              <w:rPr>
                <w:rFonts w:asciiTheme="minorHAnsi" w:hAnsiTheme="minorHAnsi" w:cstheme="minorHAnsi"/>
              </w:rPr>
              <w:t>Yes</w:t>
            </w:r>
          </w:p>
        </w:tc>
        <w:tc>
          <w:tcPr>
            <w:tcW w:w="700" w:type="dxa"/>
            <w:vAlign w:val="center"/>
          </w:tcPr>
          <w:p w14:paraId="460743EE" w14:textId="4020BA1C" w:rsidR="00D36ACE" w:rsidRPr="00BE2AEB" w:rsidRDefault="00D36ACE" w:rsidP="00D36ACE">
            <w:pPr>
              <w:widowControl/>
              <w:jc w:val="center"/>
              <w:rPr>
                <w:rFonts w:asciiTheme="minorHAnsi" w:hAnsiTheme="minorHAnsi" w:cstheme="minorHAnsi"/>
                <w:b/>
                <w:noProof/>
                <w:color w:val="002060"/>
                <w:sz w:val="32"/>
                <w:szCs w:val="32"/>
                <w:lang w:val="en-GB" w:eastAsia="en-GB"/>
              </w:rPr>
            </w:pPr>
            <w:r w:rsidRPr="00BE2AEB">
              <w:rPr>
                <w:rFonts w:asciiTheme="minorHAnsi" w:hAnsiTheme="minorHAnsi" w:cstheme="minorHAnsi"/>
              </w:rPr>
              <w:t>No</w:t>
            </w:r>
          </w:p>
        </w:tc>
        <w:tc>
          <w:tcPr>
            <w:tcW w:w="1240" w:type="dxa"/>
            <w:vMerge/>
          </w:tcPr>
          <w:p w14:paraId="1FC5CF63" w14:textId="77777777" w:rsidR="00D36ACE" w:rsidRPr="00BE2AEB" w:rsidRDefault="00D36ACE" w:rsidP="00D36ACE">
            <w:pPr>
              <w:widowControl/>
              <w:rPr>
                <w:rFonts w:asciiTheme="minorHAnsi" w:hAnsiTheme="minorHAnsi" w:cstheme="minorHAnsi"/>
                <w:b/>
                <w:noProof/>
                <w:color w:val="002060"/>
                <w:sz w:val="32"/>
                <w:szCs w:val="32"/>
                <w:lang w:val="en-GB" w:eastAsia="en-GB"/>
              </w:rPr>
            </w:pPr>
          </w:p>
        </w:tc>
        <w:tc>
          <w:tcPr>
            <w:tcW w:w="4798" w:type="dxa"/>
            <w:vMerge/>
            <w:tcBorders>
              <w:right w:val="single" w:sz="4" w:space="0" w:color="auto"/>
            </w:tcBorders>
          </w:tcPr>
          <w:p w14:paraId="105E7EDD" w14:textId="1146B4EA" w:rsidR="00D36ACE" w:rsidRPr="00BE2AEB" w:rsidRDefault="00D36ACE" w:rsidP="00D36ACE">
            <w:pPr>
              <w:widowControl/>
              <w:rPr>
                <w:rFonts w:asciiTheme="minorHAnsi" w:hAnsiTheme="minorHAnsi" w:cstheme="minorHAnsi"/>
                <w:b/>
                <w:noProof/>
                <w:color w:val="002060"/>
                <w:sz w:val="32"/>
                <w:szCs w:val="32"/>
                <w:lang w:val="en-GB" w:eastAsia="en-GB"/>
              </w:rPr>
            </w:pPr>
          </w:p>
        </w:tc>
      </w:tr>
      <w:tr w:rsidR="00D36ACE" w:rsidRPr="00BE2AEB" w14:paraId="758FFAA2" w14:textId="77777777" w:rsidTr="006059B3">
        <w:trPr>
          <w:trHeight w:val="1417"/>
        </w:trPr>
        <w:tc>
          <w:tcPr>
            <w:tcW w:w="7492" w:type="dxa"/>
            <w:tcBorders>
              <w:left w:val="single" w:sz="4" w:space="0" w:color="auto"/>
            </w:tcBorders>
            <w:vAlign w:val="center"/>
          </w:tcPr>
          <w:p w14:paraId="00F19F64" w14:textId="4EE1FBEF" w:rsidR="00D36ACE" w:rsidRPr="00BE2AEB" w:rsidRDefault="00D36ACE" w:rsidP="00F35107">
            <w:pPr>
              <w:widowControl/>
              <w:spacing w:line="360" w:lineRule="auto"/>
              <w:jc w:val="both"/>
              <w:rPr>
                <w:rFonts w:asciiTheme="minorHAnsi" w:hAnsiTheme="minorHAnsi" w:cstheme="minorHAnsi"/>
                <w:b/>
                <w:noProof/>
                <w:color w:val="002060"/>
                <w:sz w:val="32"/>
                <w:szCs w:val="32"/>
                <w:lang w:val="en-GB" w:eastAsia="en-GB"/>
              </w:rPr>
            </w:pPr>
            <w:r w:rsidRPr="00BE2AEB">
              <w:rPr>
                <w:rFonts w:asciiTheme="minorHAnsi" w:hAnsiTheme="minorHAnsi" w:cstheme="minorHAnsi"/>
              </w:rPr>
              <w:t>There are no acute out-of-area admissions. Where patients are discharged from a non-local in-patient unit, there is a policy in place for close follow-up in the community.</w:t>
            </w:r>
          </w:p>
        </w:tc>
        <w:tc>
          <w:tcPr>
            <w:tcW w:w="1074" w:type="dxa"/>
          </w:tcPr>
          <w:p w14:paraId="507C6205" w14:textId="77777777" w:rsidR="00D36ACE" w:rsidRPr="00BE2AEB" w:rsidRDefault="00D36ACE" w:rsidP="00D36ACE">
            <w:pPr>
              <w:widowControl/>
              <w:rPr>
                <w:rFonts w:asciiTheme="minorHAnsi" w:hAnsiTheme="minorHAnsi" w:cstheme="minorHAnsi"/>
                <w:b/>
                <w:noProof/>
                <w:color w:val="002060"/>
                <w:sz w:val="32"/>
                <w:szCs w:val="32"/>
                <w:lang w:val="en-GB" w:eastAsia="en-GB"/>
              </w:rPr>
            </w:pPr>
          </w:p>
        </w:tc>
        <w:tc>
          <w:tcPr>
            <w:tcW w:w="700" w:type="dxa"/>
          </w:tcPr>
          <w:p w14:paraId="4EC9377A" w14:textId="77777777" w:rsidR="00D36ACE" w:rsidRPr="00BE2AEB" w:rsidRDefault="00D36ACE" w:rsidP="00D36ACE">
            <w:pPr>
              <w:widowControl/>
              <w:rPr>
                <w:rFonts w:asciiTheme="minorHAnsi" w:hAnsiTheme="minorHAnsi" w:cstheme="minorHAnsi"/>
                <w:b/>
                <w:noProof/>
                <w:color w:val="002060"/>
                <w:sz w:val="32"/>
                <w:szCs w:val="32"/>
                <w:lang w:val="en-GB" w:eastAsia="en-GB"/>
              </w:rPr>
            </w:pPr>
          </w:p>
        </w:tc>
        <w:tc>
          <w:tcPr>
            <w:tcW w:w="1240" w:type="dxa"/>
          </w:tcPr>
          <w:p w14:paraId="18622A93" w14:textId="77777777" w:rsidR="00D36ACE" w:rsidRPr="00BE2AEB" w:rsidRDefault="00D36ACE" w:rsidP="00D36ACE">
            <w:pPr>
              <w:widowControl/>
              <w:rPr>
                <w:rFonts w:asciiTheme="minorHAnsi" w:hAnsiTheme="minorHAnsi" w:cstheme="minorHAnsi"/>
                <w:b/>
                <w:noProof/>
                <w:color w:val="002060"/>
                <w:sz w:val="32"/>
                <w:szCs w:val="32"/>
                <w:lang w:val="en-GB" w:eastAsia="en-GB"/>
              </w:rPr>
            </w:pPr>
          </w:p>
        </w:tc>
        <w:tc>
          <w:tcPr>
            <w:tcW w:w="4798" w:type="dxa"/>
            <w:tcBorders>
              <w:right w:val="single" w:sz="4" w:space="0" w:color="auto"/>
            </w:tcBorders>
          </w:tcPr>
          <w:p w14:paraId="352207BF" w14:textId="745BCDC3" w:rsidR="00D36ACE" w:rsidRPr="00BE2AEB" w:rsidRDefault="00D36ACE" w:rsidP="00D36ACE">
            <w:pPr>
              <w:widowControl/>
              <w:rPr>
                <w:rFonts w:asciiTheme="minorHAnsi" w:hAnsiTheme="minorHAnsi" w:cstheme="minorHAnsi"/>
                <w:b/>
                <w:noProof/>
                <w:color w:val="002060"/>
                <w:sz w:val="32"/>
                <w:szCs w:val="32"/>
                <w:lang w:val="en-GB" w:eastAsia="en-GB"/>
              </w:rPr>
            </w:pPr>
          </w:p>
        </w:tc>
      </w:tr>
    </w:tbl>
    <w:p w14:paraId="1FD03883" w14:textId="5FDE9A9A" w:rsidR="00D36ACE" w:rsidRPr="00BE2AEB" w:rsidRDefault="00D36ACE" w:rsidP="00D36ACE">
      <w:pPr>
        <w:rPr>
          <w:rFonts w:asciiTheme="minorHAnsi" w:hAnsiTheme="minorHAnsi" w:cstheme="minorHAnsi"/>
          <w:color w:val="000000"/>
        </w:rPr>
      </w:pPr>
    </w:p>
    <w:tbl>
      <w:tblPr>
        <w:tblStyle w:val="TableGrid"/>
        <w:tblpPr w:leftFromText="180" w:rightFromText="180" w:vertAnchor="page" w:horzAnchor="margin" w:tblpY="811"/>
        <w:tblW w:w="0" w:type="auto"/>
        <w:tblLook w:val="04A0" w:firstRow="1" w:lastRow="0" w:firstColumn="1" w:lastColumn="0" w:noHBand="0" w:noVBand="1"/>
      </w:tblPr>
      <w:tblGrid>
        <w:gridCol w:w="7694"/>
        <w:gridCol w:w="7610"/>
      </w:tblGrid>
      <w:tr w:rsidR="00232958" w:rsidRPr="00BE2AEB" w14:paraId="2ABAB30F" w14:textId="77777777" w:rsidTr="00232958">
        <w:trPr>
          <w:trHeight w:val="274"/>
        </w:trPr>
        <w:tc>
          <w:tcPr>
            <w:tcW w:w="7694" w:type="dxa"/>
            <w:tcBorders>
              <w:top w:val="nil"/>
              <w:left w:val="nil"/>
              <w:bottom w:val="nil"/>
              <w:right w:val="nil"/>
            </w:tcBorders>
            <w:shd w:val="clear" w:color="auto" w:fill="004E72"/>
          </w:tcPr>
          <w:p w14:paraId="5FFA6E59" w14:textId="22ED5234" w:rsidR="00232958" w:rsidRPr="00BE2AEB" w:rsidRDefault="00232958" w:rsidP="0067364A">
            <w:pPr>
              <w:pStyle w:val="Heading2"/>
              <w:spacing w:before="80" w:after="80"/>
              <w:rPr>
                <w:rFonts w:asciiTheme="minorHAnsi" w:eastAsiaTheme="minorHAnsi" w:hAnsiTheme="minorHAnsi" w:cstheme="minorHAnsi"/>
                <w:b/>
                <w:color w:val="004E72"/>
                <w:sz w:val="24"/>
                <w:szCs w:val="24"/>
                <w:lang w:val="en-GB"/>
              </w:rPr>
            </w:pPr>
            <w:bookmarkStart w:id="5" w:name="_Toc233356526"/>
            <w:r w:rsidRPr="00BE2AEB">
              <w:rPr>
                <w:rFonts w:asciiTheme="minorHAnsi" w:hAnsiTheme="minorHAnsi" w:cstheme="minorHAnsi"/>
                <w:b/>
                <w:color w:val="FFFFFF" w:themeColor="background1"/>
                <w:sz w:val="24"/>
                <w:szCs w:val="24"/>
              </w:rPr>
              <w:t>24-hour crisis teams</w:t>
            </w:r>
            <w:bookmarkEnd w:id="5"/>
          </w:p>
        </w:tc>
        <w:tc>
          <w:tcPr>
            <w:tcW w:w="7610" w:type="dxa"/>
            <w:tcBorders>
              <w:top w:val="nil"/>
              <w:left w:val="nil"/>
              <w:bottom w:val="nil"/>
              <w:right w:val="nil"/>
            </w:tcBorders>
            <w:shd w:val="clear" w:color="auto" w:fill="004E72"/>
          </w:tcPr>
          <w:p w14:paraId="25683B61" w14:textId="4C09A519" w:rsidR="00232958" w:rsidRPr="00BE2AEB" w:rsidRDefault="00232958" w:rsidP="00232958">
            <w:pPr>
              <w:widowControl/>
              <w:spacing w:before="80" w:after="80"/>
              <w:jc w:val="right"/>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sz w:val="24"/>
                <w:szCs w:val="24"/>
                <w:lang w:val="en-GB"/>
              </w:rPr>
              <w:t>Safer care in mental health services</w:t>
            </w:r>
          </w:p>
        </w:tc>
      </w:tr>
      <w:tr w:rsidR="00232958" w:rsidRPr="00BE2AEB" w14:paraId="67CC6504" w14:textId="77777777" w:rsidTr="00232958">
        <w:trPr>
          <w:trHeight w:val="274"/>
        </w:trPr>
        <w:tc>
          <w:tcPr>
            <w:tcW w:w="15304" w:type="dxa"/>
            <w:gridSpan w:val="2"/>
            <w:tcBorders>
              <w:top w:val="nil"/>
              <w:left w:val="nil"/>
              <w:bottom w:val="single" w:sz="4" w:space="0" w:color="auto"/>
              <w:right w:val="nil"/>
            </w:tcBorders>
          </w:tcPr>
          <w:p w14:paraId="3FDEF792" w14:textId="77777777" w:rsidR="00232958" w:rsidRPr="00BE2AEB" w:rsidRDefault="00232958" w:rsidP="00232958">
            <w:pPr>
              <w:widowControl/>
              <w:rPr>
                <w:rFonts w:asciiTheme="minorHAnsi" w:eastAsiaTheme="minorHAnsi" w:hAnsiTheme="minorHAnsi" w:cstheme="minorHAnsi"/>
                <w:color w:val="004E72"/>
                <w:lang w:val="en-GB"/>
              </w:rPr>
            </w:pPr>
          </w:p>
        </w:tc>
      </w:tr>
      <w:tr w:rsidR="00232958" w:rsidRPr="00BE2AEB" w14:paraId="66CEEE40" w14:textId="77777777" w:rsidTr="00232958">
        <w:tc>
          <w:tcPr>
            <w:tcW w:w="7694" w:type="dxa"/>
            <w:tcBorders>
              <w:top w:val="single" w:sz="4" w:space="0" w:color="auto"/>
            </w:tcBorders>
          </w:tcPr>
          <w:p w14:paraId="5774107A" w14:textId="77777777" w:rsidR="00232958" w:rsidRPr="00BE2AEB" w:rsidRDefault="00232958" w:rsidP="00232958">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24-hour crisis resolution/home treatment teams</w:t>
            </w:r>
          </w:p>
          <w:p w14:paraId="1AA903D8" w14:textId="77777777" w:rsidR="00232958" w:rsidRPr="00BE2AEB" w:rsidRDefault="00232958" w:rsidP="00F35107">
            <w:pPr>
              <w:spacing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83" behindDoc="0" locked="0" layoutInCell="1" allowOverlap="1" wp14:anchorId="38886AE5" wp14:editId="6479961A">
                  <wp:simplePos x="0" y="0"/>
                  <wp:positionH relativeFrom="column">
                    <wp:posOffset>4445</wp:posOffset>
                  </wp:positionH>
                  <wp:positionV relativeFrom="paragraph">
                    <wp:posOffset>3810</wp:posOffset>
                  </wp:positionV>
                  <wp:extent cx="900000" cy="900000"/>
                  <wp:effectExtent l="0" t="0" r="0" b="0"/>
                  <wp:wrapSquare wrapText="bothSides"/>
                  <wp:docPr id="29795" name="Picture 29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hours.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Community mental health services should include a 24-hour crisis resolution/home treatment team (CRHT) with sufficiently experienced staff and staffing levels. CRHTs provide intensive support in the community to patients who are experiencing crisis, as an alternative to in-patient care. CRHT teams should be monitored to ensure that they are being used safely. Contact time with CRHTs should reflect the specialist and intensive nature of that role. </w:t>
            </w:r>
          </w:p>
        </w:tc>
        <w:tc>
          <w:tcPr>
            <w:tcW w:w="7610" w:type="dxa"/>
            <w:tcBorders>
              <w:top w:val="single" w:sz="4" w:space="0" w:color="auto"/>
            </w:tcBorders>
          </w:tcPr>
          <w:p w14:paraId="6105420B" w14:textId="77777777" w:rsidR="00232958" w:rsidRPr="00BE2AEB" w:rsidRDefault="00232958" w:rsidP="00232958">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evidence</w:t>
            </w:r>
          </w:p>
          <w:p w14:paraId="21C39244" w14:textId="43C219CB" w:rsidR="00232958" w:rsidRPr="00BE2AEB" w:rsidRDefault="00232958" w:rsidP="00F35107">
            <w:pPr>
              <w:spacing w:after="80" w:line="360" w:lineRule="auto"/>
              <w:jc w:val="both"/>
              <w:rPr>
                <w:rFonts w:asciiTheme="minorHAnsi" w:hAnsiTheme="minorHAnsi" w:cstheme="minorHAnsi"/>
              </w:rPr>
            </w:pPr>
            <w:r w:rsidRPr="00BE2AEB">
              <w:rPr>
                <w:rFonts w:asciiTheme="minorHAnsi" w:hAnsiTheme="minorHAnsi" w:cstheme="minorHAnsi"/>
              </w:rPr>
              <w:t xml:space="preserve">The setting where suicide prevention can have the greatest impact is the crisis team; the main location where </w:t>
            </w:r>
            <w:r w:rsidRPr="00187562">
              <w:rPr>
                <w:rFonts w:asciiTheme="minorHAnsi" w:hAnsiTheme="minorHAnsi" w:cstheme="minorHAnsi"/>
              </w:rPr>
              <w:t xml:space="preserve">patients with acute illness are now seen. In England, there are on average </w:t>
            </w:r>
            <w:hyperlink r:id="rId55" w:history="1">
              <w:r w:rsidR="0038621E" w:rsidRPr="00187562">
                <w:rPr>
                  <w:rStyle w:val="Hyperlink"/>
                </w:rPr>
                <w:t>1</w:t>
              </w:r>
              <w:r w:rsidR="00351A2A" w:rsidRPr="00187562">
                <w:rPr>
                  <w:rStyle w:val="Hyperlink"/>
                </w:rPr>
                <w:t>8</w:t>
              </w:r>
              <w:r w:rsidR="00D62EBA" w:rsidRPr="00187562">
                <w:rPr>
                  <w:rStyle w:val="Hyperlink"/>
                </w:rPr>
                <w:t>9</w:t>
              </w:r>
            </w:hyperlink>
            <w:r w:rsidR="0038621E" w:rsidRPr="00187562">
              <w:t xml:space="preserve"> </w:t>
            </w:r>
            <w:r w:rsidRPr="00187562">
              <w:rPr>
                <w:rFonts w:asciiTheme="minorHAnsi" w:hAnsiTheme="minorHAnsi" w:cstheme="minorHAnsi"/>
              </w:rPr>
              <w:t>suicides per year by CRHT patients – over two times as many as under in-patient services.</w:t>
            </w:r>
            <w:r w:rsidRPr="00BE2AEB">
              <w:rPr>
                <w:rFonts w:asciiTheme="minorHAnsi" w:hAnsiTheme="minorHAnsi" w:cstheme="minorHAnsi"/>
              </w:rPr>
              <w:t xml:space="preserve"> The introduction of a 24-hour CRHT appears to add to the safety of a service overall, with a </w:t>
            </w:r>
            <w:hyperlink r:id="rId56" w:history="1">
              <w:r w:rsidRPr="00BE2AEB">
                <w:rPr>
                  <w:rStyle w:val="Hyperlink"/>
                  <w:rFonts w:asciiTheme="minorHAnsi" w:hAnsiTheme="minorHAnsi" w:cstheme="minorHAnsi"/>
                </w:rPr>
                <w:t>reduction in suicide rates</w:t>
              </w:r>
            </w:hyperlink>
            <w:r w:rsidRPr="00BE2AEB">
              <w:rPr>
                <w:rFonts w:asciiTheme="minorHAnsi" w:hAnsiTheme="minorHAnsi" w:cstheme="minorHAnsi"/>
              </w:rPr>
              <w:t xml:space="preserve"> in implementing mental health services. In our study of </w:t>
            </w:r>
            <w:hyperlink r:id="rId57" w:history="1">
              <w:r w:rsidRPr="00BE2AEB">
                <w:rPr>
                  <w:rStyle w:val="Hyperlink"/>
                  <w:rFonts w:asciiTheme="minorHAnsi" w:hAnsiTheme="minorHAnsi" w:cstheme="minorHAnsi"/>
                </w:rPr>
                <w:t>the assessment of clinical risk in mental health services</w:t>
              </w:r>
            </w:hyperlink>
            <w:r w:rsidRPr="00BE2AEB">
              <w:rPr>
                <w:rFonts w:asciiTheme="minorHAnsi" w:hAnsiTheme="minorHAnsi" w:cstheme="minorHAnsi"/>
              </w:rPr>
              <w:t xml:space="preserve">, both patients and carers </w:t>
            </w:r>
            <w:proofErr w:type="spellStart"/>
            <w:r w:rsidRPr="00BE2AEB">
              <w:rPr>
                <w:rFonts w:asciiTheme="minorHAnsi" w:hAnsiTheme="minorHAnsi" w:cstheme="minorHAnsi"/>
              </w:rPr>
              <w:t>emphasised</w:t>
            </w:r>
            <w:proofErr w:type="spellEnd"/>
            <w:r w:rsidRPr="00BE2AEB">
              <w:rPr>
                <w:rFonts w:asciiTheme="minorHAnsi" w:hAnsiTheme="minorHAnsi" w:cstheme="minorHAnsi"/>
              </w:rPr>
              <w:t xml:space="preserve"> the need for clarity about what to do and who to contact in a crisis.</w:t>
            </w:r>
          </w:p>
        </w:tc>
      </w:tr>
      <w:tr w:rsidR="00232958" w:rsidRPr="00BE2AEB" w14:paraId="5B82807F" w14:textId="77777777" w:rsidTr="00232958">
        <w:tc>
          <w:tcPr>
            <w:tcW w:w="15304" w:type="dxa"/>
            <w:gridSpan w:val="2"/>
          </w:tcPr>
          <w:p w14:paraId="2B970C41" w14:textId="77777777" w:rsidR="00232958" w:rsidRPr="00BE2AEB" w:rsidRDefault="00232958" w:rsidP="00232958">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5CBDEEE1" w14:textId="09792E0B" w:rsidR="00232958" w:rsidRPr="00BE2AEB" w:rsidRDefault="00232958" w:rsidP="00E9039E">
            <w:pPr>
              <w:spacing w:after="200"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84" behindDoc="0" locked="0" layoutInCell="1" allowOverlap="1" wp14:anchorId="27804527" wp14:editId="7EE9BD9C">
                  <wp:simplePos x="0" y="0"/>
                  <wp:positionH relativeFrom="column">
                    <wp:posOffset>23495</wp:posOffset>
                  </wp:positionH>
                  <wp:positionV relativeFrom="paragraph">
                    <wp:posOffset>19685</wp:posOffset>
                  </wp:positionV>
                  <wp:extent cx="1005273" cy="1440000"/>
                  <wp:effectExtent l="19050" t="19050" r="23495" b="2730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05273"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Both the King’s Fund </w:t>
            </w:r>
            <w:hyperlink r:id="rId59" w:history="1">
              <w:r w:rsidRPr="00BE2AEB">
                <w:rPr>
                  <w:rStyle w:val="Hyperlink"/>
                  <w:rFonts w:asciiTheme="minorHAnsi" w:hAnsiTheme="minorHAnsi" w:cstheme="minorHAnsi"/>
                </w:rPr>
                <w:t>Under Pressure</w:t>
              </w:r>
            </w:hyperlink>
            <w:r w:rsidRPr="00BE2AEB">
              <w:rPr>
                <w:rFonts w:asciiTheme="minorHAnsi" w:hAnsiTheme="minorHAnsi" w:cstheme="minorHAnsi"/>
              </w:rPr>
              <w:t xml:space="preserve"> report and the </w:t>
            </w:r>
            <w:hyperlink r:id="rId60" w:history="1">
              <w:r w:rsidRPr="00BE2AEB">
                <w:rPr>
                  <w:rStyle w:val="Hyperlink"/>
                  <w:rFonts w:asciiTheme="minorHAnsi" w:hAnsiTheme="minorHAnsi" w:cstheme="minorHAnsi"/>
                </w:rPr>
                <w:t>Independent Commission on Acute Adult Psychiatric Care</w:t>
              </w:r>
            </w:hyperlink>
            <w:r w:rsidRPr="00BE2AEB">
              <w:rPr>
                <w:rFonts w:asciiTheme="minorHAnsi" w:hAnsiTheme="minorHAnsi" w:cstheme="minorHAnsi"/>
              </w:rPr>
              <w:t xml:space="preserve"> referenced these recommendations in 2015, and </w:t>
            </w:r>
            <w:proofErr w:type="spellStart"/>
            <w:r w:rsidRPr="00BE2AEB">
              <w:rPr>
                <w:rFonts w:asciiTheme="minorHAnsi" w:hAnsiTheme="minorHAnsi" w:cstheme="minorHAnsi"/>
              </w:rPr>
              <w:t>emphasised</w:t>
            </w:r>
            <w:proofErr w:type="spellEnd"/>
            <w:r w:rsidRPr="00BE2AEB">
              <w:rPr>
                <w:rFonts w:asciiTheme="minorHAnsi" w:hAnsiTheme="minorHAnsi" w:cstheme="minorHAnsi"/>
              </w:rPr>
              <w:t xml:space="preserve"> the importance of CRHTs operating efficiently as intensive specialist community-based alternatives to in-patient care, and not simply as generic crisis teams. </w:t>
            </w:r>
          </w:p>
          <w:p w14:paraId="047A1BA0" w14:textId="074DB6E2" w:rsidR="00232958" w:rsidRPr="00BE2AEB" w:rsidRDefault="009470C5" w:rsidP="00E9039E">
            <w:pPr>
              <w:spacing w:line="360" w:lineRule="auto"/>
              <w:jc w:val="both"/>
              <w:rPr>
                <w:rFonts w:asciiTheme="minorHAnsi" w:hAnsiTheme="minorHAnsi" w:cstheme="minorHAnsi"/>
              </w:rPr>
            </w:pPr>
            <w:r w:rsidRPr="00BE2AEB">
              <w:rPr>
                <w:rFonts w:asciiTheme="minorHAnsi" w:hAnsiTheme="minorHAnsi" w:cstheme="minorHAnsi"/>
              </w:rPr>
              <w:t>A</w:t>
            </w:r>
            <w:r w:rsidRPr="00BE2AEB">
              <w:t xml:space="preserve">ctions to improve </w:t>
            </w:r>
            <w:r w:rsidR="007B1895" w:rsidRPr="00BE2AEB">
              <w:t xml:space="preserve">crisis support </w:t>
            </w:r>
            <w:r w:rsidR="003C0A8E" w:rsidRPr="00BE2AEB">
              <w:t xml:space="preserve">are outlined in the </w:t>
            </w:r>
            <w:hyperlink r:id="rId61" w:history="1">
              <w:r w:rsidR="003C0A8E" w:rsidRPr="00BE2AEB">
                <w:rPr>
                  <w:rStyle w:val="Hyperlink"/>
                </w:rPr>
                <w:t>NHS Long-Term Plan</w:t>
              </w:r>
            </w:hyperlink>
            <w:r w:rsidR="003C0A8E" w:rsidRPr="00BE2AEB">
              <w:t xml:space="preserve"> and the </w:t>
            </w:r>
            <w:hyperlink r:id="rId62" w:history="1">
              <w:r w:rsidR="003C0A8E" w:rsidRPr="00BE2AEB">
                <w:rPr>
                  <w:rStyle w:val="Hyperlink"/>
                </w:rPr>
                <w:t>Suicide prevention strategy for England: 2023-2028</w:t>
              </w:r>
            </w:hyperlink>
            <w:r w:rsidR="005A543A" w:rsidRPr="00BE2AEB">
              <w:t xml:space="preserve">, including expanding all-age mental health crisis services </w:t>
            </w:r>
            <w:r w:rsidR="00BF21CF" w:rsidRPr="00BE2AEB">
              <w:t>across NHS trusts, in partnership with wider partners</w:t>
            </w:r>
            <w:r w:rsidR="00223A27" w:rsidRPr="00BE2AEB">
              <w:t xml:space="preserve"> such as </w:t>
            </w:r>
            <w:r w:rsidR="00A757FA" w:rsidRPr="00BE2AEB">
              <w:t xml:space="preserve">voluntary, community and social enterprise (VSCE) </w:t>
            </w:r>
            <w:proofErr w:type="spellStart"/>
            <w:r w:rsidR="00A757FA" w:rsidRPr="00BE2AEB">
              <w:t>organisations</w:t>
            </w:r>
            <w:proofErr w:type="spellEnd"/>
            <w:r w:rsidR="00C23C2B" w:rsidRPr="00BE2AEB">
              <w:t>, to support current demand.</w:t>
            </w:r>
          </w:p>
        </w:tc>
      </w:tr>
    </w:tbl>
    <w:p w14:paraId="61D4E985" w14:textId="7044D284" w:rsidR="00D36ACE" w:rsidRPr="00BE2AEB" w:rsidRDefault="00D36ACE" w:rsidP="00A2302B">
      <w:pPr>
        <w:rPr>
          <w:rFonts w:asciiTheme="minorHAnsi" w:hAnsiTheme="minorHAnsi" w:cstheme="minorHAnsi"/>
          <w:b/>
          <w:color w:val="000000"/>
        </w:rPr>
      </w:pPr>
    </w:p>
    <w:p w14:paraId="20C993E3" w14:textId="09B68AE8" w:rsidR="00D36ACE" w:rsidRPr="00BE2AEB" w:rsidRDefault="00D36ACE" w:rsidP="00A2302B">
      <w:pPr>
        <w:rPr>
          <w:rFonts w:asciiTheme="minorHAnsi" w:hAnsiTheme="minorHAnsi" w:cstheme="minorHAnsi"/>
          <w:b/>
          <w:color w:val="000000"/>
        </w:rPr>
      </w:pPr>
    </w:p>
    <w:p w14:paraId="093BE833" w14:textId="68A59A85" w:rsidR="009C0028" w:rsidRPr="00BE2AEB" w:rsidRDefault="00446538" w:rsidP="00D36ACE">
      <w:pPr>
        <w:widowControl/>
        <w:rPr>
          <w:rFonts w:asciiTheme="minorHAnsi" w:hAnsiTheme="minorHAnsi" w:cstheme="minorHAnsi"/>
          <w:bCs/>
          <w:color w:val="000000"/>
          <w:sz w:val="32"/>
          <w:szCs w:val="32"/>
        </w:rPr>
      </w:pPr>
      <w:r w:rsidRPr="00BE2AEB">
        <w:rPr>
          <w:rFonts w:asciiTheme="minorHAnsi" w:hAnsiTheme="minorHAnsi" w:cstheme="minorHAnsi"/>
          <w:b/>
          <w:noProof/>
          <w:lang w:val="en-GB" w:eastAsia="en-GB"/>
        </w:rPr>
        <mc:AlternateContent>
          <mc:Choice Requires="wps">
            <w:drawing>
              <wp:anchor distT="0" distB="0" distL="114300" distR="114300" simplePos="0" relativeHeight="251658246" behindDoc="0" locked="0" layoutInCell="1" allowOverlap="1" wp14:anchorId="36884CC1" wp14:editId="1786EBEA">
                <wp:simplePos x="0" y="0"/>
                <wp:positionH relativeFrom="column">
                  <wp:posOffset>1476376</wp:posOffset>
                </wp:positionH>
                <wp:positionV relativeFrom="paragraph">
                  <wp:posOffset>4530725</wp:posOffset>
                </wp:positionV>
                <wp:extent cx="8153400" cy="1514918"/>
                <wp:effectExtent l="0" t="0" r="0" b="0"/>
                <wp:wrapNone/>
                <wp:docPr id="29808" name="Text Box 29808"/>
                <wp:cNvGraphicFramePr/>
                <a:graphic xmlns:a="http://schemas.openxmlformats.org/drawingml/2006/main">
                  <a:graphicData uri="http://schemas.microsoft.com/office/word/2010/wordprocessingShape">
                    <wps:wsp>
                      <wps:cNvSpPr txBox="1"/>
                      <wps:spPr>
                        <a:xfrm>
                          <a:off x="0" y="0"/>
                          <a:ext cx="8153400" cy="15149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034C5" w14:textId="774C0FB5" w:rsidR="005040AE" w:rsidRPr="00C16381" w:rsidRDefault="005040AE" w:rsidP="00E929C1">
                            <w:pPr>
                              <w:spacing w:after="200" w:line="360" w:lineRule="auto"/>
                            </w:pPr>
                            <w:r w:rsidRPr="00C1638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84CC1" id="Text Box 29808" o:spid="_x0000_s1028" type="#_x0000_t202" style="position:absolute;margin-left:116.25pt;margin-top:356.75pt;width:642pt;height:119.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" filled="f" stroked="f" strokeweight=".5pt">
                <v:textbox>
                  <w:txbxContent>
                    <w:p w14:paraId="76D034C5" w14:textId="774C0FB5" w:rsidR="005040AE" w:rsidRPr="00C16381" w:rsidRDefault="005040AE" w:rsidP="00E929C1">
                      <w:pPr>
                        <w:spacing w:after="200" w:line="360" w:lineRule="auto"/>
                      </w:pPr>
                      <w:r w:rsidRPr="00C16381">
                        <w:t xml:space="preserve"> </w:t>
                      </w:r>
                    </w:p>
                  </w:txbxContent>
                </v:textbox>
              </v:shape>
            </w:pict>
          </mc:Fallback>
        </mc:AlternateContent>
      </w:r>
    </w:p>
    <w:p w14:paraId="6002424A" w14:textId="2D2CECDF" w:rsidR="00A2302B" w:rsidRPr="00BE2AEB" w:rsidRDefault="00A2302B" w:rsidP="009C0028">
      <w:pPr>
        <w:widowControl/>
        <w:rPr>
          <w:rFonts w:asciiTheme="minorHAnsi" w:hAnsiTheme="minorHAnsi" w:cstheme="minorHAnsi"/>
          <w:bCs/>
          <w:color w:val="000000"/>
          <w:sz w:val="12"/>
          <w:szCs w:val="12"/>
        </w:rPr>
      </w:pPr>
    </w:p>
    <w:p w14:paraId="51B5F5BC" w14:textId="1C1394D2" w:rsidR="00C96822" w:rsidRPr="00BE2AEB" w:rsidRDefault="00C96822" w:rsidP="00A2302B">
      <w:pPr>
        <w:framePr w:hSpace="180" w:wrap="around" w:vAnchor="page" w:hAnchor="margin" w:y="1576"/>
        <w:rPr>
          <w:rFonts w:asciiTheme="minorHAnsi" w:hAnsiTheme="minorHAnsi" w:cstheme="minorHAnsi"/>
          <w:color w:val="000000"/>
        </w:rPr>
      </w:pPr>
    </w:p>
    <w:tbl>
      <w:tblPr>
        <w:tblStyle w:val="TableGrid"/>
        <w:tblpPr w:leftFromText="180" w:rightFromText="180" w:vertAnchor="page" w:horzAnchor="margin" w:tblpY="1576"/>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232958" w:rsidRPr="00BE2AEB" w14:paraId="4BE55E35" w14:textId="77777777" w:rsidTr="00232958">
        <w:tc>
          <w:tcPr>
            <w:tcW w:w="7654" w:type="dxa"/>
            <w:tcBorders>
              <w:top w:val="nil"/>
              <w:left w:val="nil"/>
              <w:bottom w:val="nil"/>
              <w:right w:val="nil"/>
            </w:tcBorders>
            <w:shd w:val="clear" w:color="auto" w:fill="004E72"/>
          </w:tcPr>
          <w:p w14:paraId="02BACF3F" w14:textId="6C51A582" w:rsidR="00232958" w:rsidRPr="00BE2AEB" w:rsidRDefault="00232958" w:rsidP="00232958">
            <w:pPr>
              <w:spacing w:before="80" w:after="80"/>
              <w:rPr>
                <w:rFonts w:asciiTheme="minorHAnsi" w:hAnsiTheme="minorHAnsi" w:cstheme="minorHAnsi"/>
                <w:b/>
                <w:noProof/>
                <w:sz w:val="24"/>
                <w:szCs w:val="24"/>
                <w:lang w:val="en-GB" w:eastAsia="en-GB"/>
              </w:rPr>
            </w:pPr>
            <w:r w:rsidRPr="00BE2AEB">
              <w:rPr>
                <w:rFonts w:asciiTheme="minorHAnsi" w:hAnsiTheme="minorHAnsi" w:cstheme="minorHAnsi"/>
                <w:b/>
                <w:noProof/>
                <w:sz w:val="24"/>
                <w:szCs w:val="24"/>
                <w:lang w:val="en-GB" w:eastAsia="en-GB"/>
              </w:rPr>
              <w:lastRenderedPageBreak/>
              <w:t>24-hour crisis teams</w:t>
            </w:r>
          </w:p>
        </w:tc>
        <w:tc>
          <w:tcPr>
            <w:tcW w:w="7655" w:type="dxa"/>
            <w:gridSpan w:val="5"/>
            <w:tcBorders>
              <w:top w:val="nil"/>
              <w:left w:val="nil"/>
              <w:bottom w:val="nil"/>
              <w:right w:val="nil"/>
            </w:tcBorders>
            <w:shd w:val="clear" w:color="auto" w:fill="004E72"/>
          </w:tcPr>
          <w:p w14:paraId="216C1EC6" w14:textId="300A2D9C" w:rsidR="00232958" w:rsidRPr="00BE2AEB" w:rsidRDefault="00232958" w:rsidP="00232958">
            <w:pPr>
              <w:spacing w:before="80" w:after="80"/>
              <w:jc w:val="right"/>
              <w:rPr>
                <w:rFonts w:asciiTheme="minorHAnsi" w:hAnsiTheme="minorHAnsi" w:cstheme="minorHAnsi"/>
                <w:b/>
                <w:noProof/>
                <w:sz w:val="24"/>
                <w:szCs w:val="24"/>
                <w:lang w:val="en-GB" w:eastAsia="en-GB"/>
              </w:rPr>
            </w:pPr>
            <w:r w:rsidRPr="00BE2AEB">
              <w:rPr>
                <w:rFonts w:asciiTheme="minorHAnsi" w:eastAsiaTheme="minorHAnsi" w:hAnsiTheme="minorHAnsi" w:cstheme="minorHAnsi"/>
                <w:b/>
                <w:sz w:val="24"/>
                <w:szCs w:val="24"/>
                <w:lang w:val="en-GB"/>
              </w:rPr>
              <w:t>Safer care in mental health services</w:t>
            </w:r>
          </w:p>
        </w:tc>
      </w:tr>
      <w:tr w:rsidR="00232958" w:rsidRPr="00BE2AEB" w14:paraId="1A1FEE7C" w14:textId="77777777" w:rsidTr="00232958">
        <w:tc>
          <w:tcPr>
            <w:tcW w:w="15309" w:type="dxa"/>
            <w:gridSpan w:val="6"/>
            <w:tcBorders>
              <w:top w:val="nil"/>
              <w:left w:val="nil"/>
              <w:bottom w:val="nil"/>
              <w:right w:val="nil"/>
            </w:tcBorders>
          </w:tcPr>
          <w:p w14:paraId="7C45BAE5" w14:textId="77777777" w:rsidR="00232958" w:rsidRPr="00BE2AEB" w:rsidRDefault="00232958" w:rsidP="005C16DD">
            <w:pPr>
              <w:rPr>
                <w:rFonts w:asciiTheme="minorHAnsi" w:hAnsiTheme="minorHAnsi" w:cstheme="minorHAnsi"/>
                <w:noProof/>
                <w:lang w:val="en-GB" w:eastAsia="en-GB"/>
              </w:rPr>
            </w:pPr>
          </w:p>
        </w:tc>
      </w:tr>
      <w:tr w:rsidR="009C0028" w:rsidRPr="00BE2AEB" w14:paraId="54AD55F9" w14:textId="77777777" w:rsidTr="00232958">
        <w:tc>
          <w:tcPr>
            <w:tcW w:w="15309" w:type="dxa"/>
            <w:gridSpan w:val="6"/>
            <w:tcBorders>
              <w:top w:val="nil"/>
            </w:tcBorders>
          </w:tcPr>
          <w:p w14:paraId="6187BEE4" w14:textId="2F87E953" w:rsidR="009C0028" w:rsidRPr="00BE2AEB" w:rsidRDefault="009C0028" w:rsidP="005C16DD">
            <w:pPr>
              <w:rPr>
                <w:rFonts w:asciiTheme="minorHAnsi" w:hAnsiTheme="minorHAnsi" w:cstheme="minorHAnsi"/>
                <w:b/>
                <w:color w:val="004E72"/>
                <w:sz w:val="32"/>
                <w:szCs w:val="32"/>
              </w:rPr>
            </w:pPr>
            <w:r w:rsidRPr="00BE2AEB">
              <w:rPr>
                <w:rFonts w:asciiTheme="minorHAnsi" w:hAnsiTheme="minorHAnsi" w:cstheme="minorHAnsi"/>
                <w:noProof/>
                <w:sz w:val="10"/>
                <w:szCs w:val="10"/>
                <w:lang w:val="en-GB" w:eastAsia="en-GB"/>
              </w:rPr>
              <w:drawing>
                <wp:anchor distT="0" distB="0" distL="114300" distR="114300" simplePos="0" relativeHeight="251658271" behindDoc="0" locked="0" layoutInCell="1" allowOverlap="1" wp14:anchorId="47019D50" wp14:editId="70D3CDCA">
                  <wp:simplePos x="0" y="0"/>
                  <wp:positionH relativeFrom="column">
                    <wp:posOffset>-1905</wp:posOffset>
                  </wp:positionH>
                  <wp:positionV relativeFrom="paragraph">
                    <wp:posOffset>47625</wp:posOffset>
                  </wp:positionV>
                  <wp:extent cx="900000" cy="900000"/>
                  <wp:effectExtent l="0" t="0" r="0" b="0"/>
                  <wp:wrapSquare wrapText="bothSides"/>
                  <wp:docPr id="29815" name="Picture 29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hours.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2FB32139" w14:textId="60E4C241" w:rsidR="009C0028" w:rsidRPr="00BE2AEB" w:rsidRDefault="009C0028" w:rsidP="005C16DD">
            <w:pPr>
              <w:rPr>
                <w:rFonts w:asciiTheme="minorHAnsi" w:hAnsiTheme="minorHAnsi" w:cstheme="minorHAnsi"/>
                <w:b/>
                <w:color w:val="FFFFFF" w:themeColor="background1"/>
                <w:sz w:val="24"/>
                <w:szCs w:val="24"/>
              </w:rPr>
            </w:pPr>
            <w:r w:rsidRPr="00BE2AEB">
              <w:rPr>
                <w:rFonts w:asciiTheme="minorHAnsi" w:hAnsiTheme="minorHAnsi" w:cstheme="minorHAnsi"/>
                <w:b/>
                <w:color w:val="004E72"/>
                <w:sz w:val="32"/>
                <w:szCs w:val="32"/>
              </w:rPr>
              <w:t>24-hour crisis resolution/home treatment</w:t>
            </w:r>
            <w:r w:rsidRPr="00BE2AEB">
              <w:rPr>
                <w:rFonts w:asciiTheme="minorHAnsi" w:hAnsiTheme="minorHAnsi" w:cstheme="minorHAnsi"/>
                <w:b/>
                <w:color w:val="FFFFFF" w:themeColor="background1"/>
                <w:sz w:val="32"/>
                <w:szCs w:val="32"/>
              </w:rPr>
              <w:t xml:space="preserve"> teams</w:t>
            </w:r>
          </w:p>
          <w:p w14:paraId="137DAD25" w14:textId="77777777" w:rsidR="009C0028" w:rsidRPr="00BE2AEB" w:rsidRDefault="009C0028" w:rsidP="005C16DD">
            <w:pPr>
              <w:rPr>
                <w:rFonts w:asciiTheme="minorHAnsi" w:hAnsiTheme="minorHAnsi" w:cstheme="minorHAnsi"/>
                <w:b/>
                <w:color w:val="004E72"/>
              </w:rPr>
            </w:pPr>
          </w:p>
          <w:p w14:paraId="70CC6D49" w14:textId="77777777" w:rsidR="006059B3" w:rsidRPr="00BE2AEB" w:rsidRDefault="006059B3" w:rsidP="005C16DD">
            <w:pPr>
              <w:rPr>
                <w:rFonts w:asciiTheme="minorHAnsi" w:hAnsiTheme="minorHAnsi" w:cstheme="minorHAnsi"/>
                <w:b/>
                <w:color w:val="004E72"/>
              </w:rPr>
            </w:pPr>
          </w:p>
          <w:p w14:paraId="6DA7AD39" w14:textId="1A20A0FB" w:rsidR="006059B3" w:rsidRPr="00BE2AEB" w:rsidRDefault="006059B3" w:rsidP="005C16DD">
            <w:pPr>
              <w:rPr>
                <w:rFonts w:asciiTheme="minorHAnsi" w:hAnsiTheme="minorHAnsi" w:cstheme="minorHAnsi"/>
                <w:b/>
                <w:color w:val="004E72"/>
              </w:rPr>
            </w:pPr>
          </w:p>
        </w:tc>
      </w:tr>
      <w:tr w:rsidR="009C0028" w:rsidRPr="00BE2AEB" w14:paraId="14F2CA7C" w14:textId="77777777" w:rsidTr="005C16DD">
        <w:tc>
          <w:tcPr>
            <w:tcW w:w="8075" w:type="dxa"/>
            <w:gridSpan w:val="2"/>
            <w:vMerge w:val="restart"/>
            <w:tcBorders>
              <w:top w:val="single" w:sz="4" w:space="0" w:color="auto"/>
              <w:left w:val="single" w:sz="4" w:space="0" w:color="auto"/>
            </w:tcBorders>
          </w:tcPr>
          <w:p w14:paraId="18C80B73"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c>
          <w:tcPr>
            <w:tcW w:w="1559" w:type="dxa"/>
            <w:gridSpan w:val="2"/>
          </w:tcPr>
          <w:p w14:paraId="4D6BF406" w14:textId="77777777" w:rsidR="009C0028" w:rsidRPr="00BE2AEB" w:rsidRDefault="009C0028" w:rsidP="005C16DD">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Pr>
          <w:p w14:paraId="417D5B54" w14:textId="77777777" w:rsidR="009C0028" w:rsidRPr="00BE2AEB" w:rsidRDefault="009C0028" w:rsidP="005C16DD">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0125747F" w14:textId="77777777" w:rsidR="009C0028" w:rsidRPr="00BE2AEB" w:rsidRDefault="009C0028" w:rsidP="005C16DD">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9C0028" w:rsidRPr="00BE2AEB" w14:paraId="7C070E42" w14:textId="77777777" w:rsidTr="005C16DD">
        <w:tc>
          <w:tcPr>
            <w:tcW w:w="8075" w:type="dxa"/>
            <w:gridSpan w:val="2"/>
            <w:vMerge/>
            <w:tcBorders>
              <w:top w:val="single" w:sz="4" w:space="0" w:color="auto"/>
              <w:left w:val="single" w:sz="4" w:space="0" w:color="auto"/>
            </w:tcBorders>
          </w:tcPr>
          <w:p w14:paraId="414EC02E"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c>
          <w:tcPr>
            <w:tcW w:w="851" w:type="dxa"/>
          </w:tcPr>
          <w:p w14:paraId="052F6E7B" w14:textId="77777777" w:rsidR="009C0028" w:rsidRPr="00BE2AEB" w:rsidRDefault="009C0028" w:rsidP="005C16DD">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Pr>
          <w:p w14:paraId="07AE24AD" w14:textId="77777777" w:rsidR="009C0028" w:rsidRPr="00BE2AEB" w:rsidRDefault="009C0028" w:rsidP="005C16DD">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Pr>
          <w:p w14:paraId="3EC1B8F8" w14:textId="77777777" w:rsidR="009C0028" w:rsidRPr="00BE2AEB" w:rsidRDefault="009C0028" w:rsidP="005C16DD">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28E1DDCF" w14:textId="77777777" w:rsidR="009C0028" w:rsidRPr="00BE2AEB" w:rsidRDefault="009C0028" w:rsidP="005C16DD">
            <w:pPr>
              <w:widowControl/>
              <w:jc w:val="center"/>
              <w:rPr>
                <w:rFonts w:asciiTheme="minorHAnsi" w:eastAsiaTheme="minorHAnsi" w:hAnsiTheme="minorHAnsi" w:cstheme="minorHAnsi"/>
                <w:lang w:val="en-GB"/>
              </w:rPr>
            </w:pPr>
          </w:p>
        </w:tc>
      </w:tr>
      <w:tr w:rsidR="009C0028" w:rsidRPr="00BE2AEB" w14:paraId="079F8AD5" w14:textId="77777777" w:rsidTr="005C16DD">
        <w:trPr>
          <w:trHeight w:val="1417"/>
        </w:trPr>
        <w:tc>
          <w:tcPr>
            <w:tcW w:w="8075" w:type="dxa"/>
            <w:gridSpan w:val="2"/>
            <w:tcBorders>
              <w:top w:val="single" w:sz="4" w:space="0" w:color="auto"/>
              <w:left w:val="single" w:sz="4" w:space="0" w:color="auto"/>
            </w:tcBorders>
            <w:vAlign w:val="center"/>
          </w:tcPr>
          <w:p w14:paraId="35BB05CB" w14:textId="1421B8DF" w:rsidR="009C0028" w:rsidRPr="00BE2AEB" w:rsidRDefault="009C0028" w:rsidP="00E9039E">
            <w:pPr>
              <w:pStyle w:val="Default"/>
              <w:spacing w:line="360" w:lineRule="auto"/>
              <w:jc w:val="both"/>
              <w:rPr>
                <w:rFonts w:asciiTheme="minorHAnsi" w:hAnsiTheme="minorHAnsi" w:cstheme="minorHAnsi"/>
                <w:sz w:val="22"/>
                <w:szCs w:val="22"/>
              </w:rPr>
            </w:pPr>
            <w:r w:rsidRPr="00BE2AEB">
              <w:rPr>
                <w:rFonts w:asciiTheme="minorHAnsi" w:hAnsiTheme="minorHAnsi" w:cstheme="minorHAnsi"/>
                <w:sz w:val="22"/>
                <w:szCs w:val="22"/>
              </w:rPr>
              <w:t>Community mental health services include a 24-hour crisis resolution/home treatment team (CRHT) with satisfactory staffing levels.</w:t>
            </w:r>
          </w:p>
        </w:tc>
        <w:tc>
          <w:tcPr>
            <w:tcW w:w="851" w:type="dxa"/>
          </w:tcPr>
          <w:p w14:paraId="62DA147C"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c>
          <w:tcPr>
            <w:tcW w:w="708" w:type="dxa"/>
          </w:tcPr>
          <w:p w14:paraId="6350CDC9"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c>
          <w:tcPr>
            <w:tcW w:w="1276" w:type="dxa"/>
          </w:tcPr>
          <w:p w14:paraId="2DF371B6"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F5E16DA"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r>
      <w:tr w:rsidR="009C0028" w:rsidRPr="00BE2AEB" w14:paraId="0D5F772C" w14:textId="77777777" w:rsidTr="005C16DD">
        <w:trPr>
          <w:trHeight w:val="1417"/>
        </w:trPr>
        <w:tc>
          <w:tcPr>
            <w:tcW w:w="8075" w:type="dxa"/>
            <w:gridSpan w:val="2"/>
            <w:tcBorders>
              <w:top w:val="single" w:sz="4" w:space="0" w:color="auto"/>
              <w:left w:val="single" w:sz="4" w:space="0" w:color="auto"/>
            </w:tcBorders>
            <w:vAlign w:val="center"/>
          </w:tcPr>
          <w:p w14:paraId="0E9DB492" w14:textId="4E3E6FBD" w:rsidR="009C0028" w:rsidRPr="00BE2AEB" w:rsidRDefault="009C0028" w:rsidP="00E9039E">
            <w:pPr>
              <w:spacing w:line="360" w:lineRule="auto"/>
              <w:jc w:val="both"/>
              <w:rPr>
                <w:rFonts w:asciiTheme="minorHAnsi" w:hAnsiTheme="minorHAnsi" w:cstheme="minorHAnsi"/>
              </w:rPr>
            </w:pPr>
            <w:r w:rsidRPr="00BE2AEB">
              <w:rPr>
                <w:rFonts w:asciiTheme="minorHAnsi" w:hAnsiTheme="minorHAnsi" w:cstheme="minorHAnsi"/>
              </w:rPr>
              <w:t xml:space="preserve">The assessment for CRHT </w:t>
            </w:r>
            <w:proofErr w:type="gramStart"/>
            <w:r w:rsidRPr="00BE2AEB">
              <w:rPr>
                <w:rFonts w:asciiTheme="minorHAnsi" w:hAnsiTheme="minorHAnsi" w:cstheme="minorHAnsi"/>
              </w:rPr>
              <w:t>takes into account</w:t>
            </w:r>
            <w:proofErr w:type="gramEnd"/>
            <w:r w:rsidRPr="00BE2AEB">
              <w:rPr>
                <w:rFonts w:asciiTheme="minorHAnsi" w:hAnsiTheme="minorHAnsi" w:cstheme="minorHAnsi"/>
              </w:rPr>
              <w:t xml:space="preserve"> individual circumstances and clinical </w:t>
            </w:r>
            <w:proofErr w:type="gramStart"/>
            <w:r w:rsidRPr="00BE2AEB">
              <w:rPr>
                <w:rFonts w:asciiTheme="minorHAnsi" w:hAnsiTheme="minorHAnsi" w:cstheme="minorHAnsi"/>
              </w:rPr>
              <w:t>need, and</w:t>
            </w:r>
            <w:proofErr w:type="gramEnd"/>
            <w:r w:rsidRPr="00BE2AEB">
              <w:rPr>
                <w:rFonts w:asciiTheme="minorHAnsi" w:hAnsiTheme="minorHAnsi" w:cstheme="minorHAnsi"/>
              </w:rPr>
              <w:t xml:space="preserve"> </w:t>
            </w:r>
            <w:proofErr w:type="spellStart"/>
            <w:r w:rsidRPr="00BE2AEB">
              <w:rPr>
                <w:rFonts w:asciiTheme="minorHAnsi" w:hAnsiTheme="minorHAnsi" w:cstheme="minorHAnsi"/>
              </w:rPr>
              <w:t>recognises</w:t>
            </w:r>
            <w:proofErr w:type="spellEnd"/>
            <w:r w:rsidRPr="00BE2AEB">
              <w:rPr>
                <w:rFonts w:asciiTheme="minorHAnsi" w:hAnsiTheme="minorHAnsi" w:cstheme="minorHAnsi"/>
              </w:rPr>
              <w:t xml:space="preserve"> that CRHT may not be suitable for some patients; especially patients who are at high risk or who lack other social </w:t>
            </w:r>
            <w:proofErr w:type="gramStart"/>
            <w:r w:rsidRPr="00BE2AEB">
              <w:rPr>
                <w:rFonts w:asciiTheme="minorHAnsi" w:hAnsiTheme="minorHAnsi" w:cstheme="minorHAnsi"/>
              </w:rPr>
              <w:t>supports</w:t>
            </w:r>
            <w:proofErr w:type="gramEnd"/>
            <w:r w:rsidRPr="00BE2AEB">
              <w:rPr>
                <w:rFonts w:asciiTheme="minorHAnsi" w:hAnsiTheme="minorHAnsi" w:cstheme="minorHAnsi"/>
              </w:rPr>
              <w:t xml:space="preserve"> (e.g. live alone).</w:t>
            </w:r>
          </w:p>
        </w:tc>
        <w:tc>
          <w:tcPr>
            <w:tcW w:w="851" w:type="dxa"/>
          </w:tcPr>
          <w:p w14:paraId="5324F870"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c>
          <w:tcPr>
            <w:tcW w:w="708" w:type="dxa"/>
          </w:tcPr>
          <w:p w14:paraId="4C5BD1C1"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c>
          <w:tcPr>
            <w:tcW w:w="1276" w:type="dxa"/>
          </w:tcPr>
          <w:p w14:paraId="798AB69F"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598CE5F9" w14:textId="77777777" w:rsidR="009C0028" w:rsidRPr="00BE2AEB" w:rsidRDefault="009C0028" w:rsidP="005C16DD">
            <w:pPr>
              <w:widowControl/>
              <w:spacing w:after="200" w:line="276" w:lineRule="auto"/>
              <w:rPr>
                <w:rFonts w:asciiTheme="minorHAnsi" w:eastAsiaTheme="minorHAnsi" w:hAnsiTheme="minorHAnsi" w:cstheme="minorHAnsi"/>
                <w:lang w:val="en-GB"/>
              </w:rPr>
            </w:pPr>
          </w:p>
        </w:tc>
      </w:tr>
    </w:tbl>
    <w:p w14:paraId="5B6A3B0E" w14:textId="692A05C0" w:rsidR="00651658" w:rsidRPr="00BE2AEB" w:rsidRDefault="00651658" w:rsidP="009C0028">
      <w:pPr>
        <w:widowControl/>
        <w:rPr>
          <w:rFonts w:asciiTheme="minorHAnsi" w:hAnsiTheme="minorHAnsi" w:cstheme="minorHAnsi"/>
          <w:color w:val="000000"/>
        </w:rPr>
      </w:pPr>
      <w:r w:rsidRPr="00BE2AEB">
        <w:rPr>
          <w:rFonts w:asciiTheme="minorHAnsi" w:hAnsiTheme="minorHAnsi" w:cstheme="minorHAnsi"/>
          <w:color w:val="000000"/>
        </w:rPr>
        <w:br w:type="page"/>
      </w:r>
    </w:p>
    <w:tbl>
      <w:tblPr>
        <w:tblStyle w:val="TableGrid"/>
        <w:tblW w:w="0" w:type="auto"/>
        <w:tblLook w:val="04A0" w:firstRow="1" w:lastRow="0" w:firstColumn="1" w:lastColumn="0" w:noHBand="0" w:noVBand="1"/>
      </w:tblPr>
      <w:tblGrid>
        <w:gridCol w:w="7694"/>
        <w:gridCol w:w="7610"/>
      </w:tblGrid>
      <w:tr w:rsidR="00232958" w:rsidRPr="00BE2AEB" w14:paraId="0559A1BD" w14:textId="77777777" w:rsidTr="00232958">
        <w:tc>
          <w:tcPr>
            <w:tcW w:w="7694" w:type="dxa"/>
            <w:tcBorders>
              <w:top w:val="nil"/>
              <w:left w:val="nil"/>
              <w:bottom w:val="nil"/>
              <w:right w:val="nil"/>
            </w:tcBorders>
            <w:shd w:val="clear" w:color="auto" w:fill="004E72"/>
          </w:tcPr>
          <w:p w14:paraId="5006F929" w14:textId="67F74129" w:rsidR="00232958" w:rsidRPr="00BE2AEB" w:rsidRDefault="00232958" w:rsidP="0067364A">
            <w:pPr>
              <w:pStyle w:val="Heading2"/>
              <w:spacing w:before="80" w:after="80"/>
              <w:rPr>
                <w:rFonts w:asciiTheme="minorHAnsi" w:eastAsiaTheme="minorHAnsi" w:hAnsiTheme="minorHAnsi" w:cstheme="minorHAnsi"/>
                <w:b/>
                <w:sz w:val="24"/>
                <w:szCs w:val="24"/>
                <w:lang w:val="en-GB"/>
              </w:rPr>
            </w:pPr>
            <w:bookmarkStart w:id="6" w:name="_Toc233356527"/>
            <w:r w:rsidRPr="00BE2AEB">
              <w:rPr>
                <w:rFonts w:asciiTheme="minorHAnsi" w:eastAsiaTheme="minorHAnsi" w:hAnsiTheme="minorHAnsi" w:cstheme="minorHAnsi"/>
                <w:b/>
                <w:color w:val="FFFFFF" w:themeColor="background1"/>
                <w:sz w:val="24"/>
                <w:szCs w:val="24"/>
                <w:lang w:val="en-GB"/>
              </w:rPr>
              <w:lastRenderedPageBreak/>
              <w:t>Family involvement</w:t>
            </w:r>
            <w:bookmarkEnd w:id="6"/>
          </w:p>
        </w:tc>
        <w:tc>
          <w:tcPr>
            <w:tcW w:w="7610" w:type="dxa"/>
            <w:tcBorders>
              <w:top w:val="nil"/>
              <w:left w:val="nil"/>
              <w:bottom w:val="nil"/>
              <w:right w:val="nil"/>
            </w:tcBorders>
            <w:shd w:val="clear" w:color="auto" w:fill="004E72"/>
          </w:tcPr>
          <w:p w14:paraId="3691759C" w14:textId="4955410A" w:rsidR="00232958" w:rsidRPr="00BE2AEB" w:rsidRDefault="00232958" w:rsidP="00232958">
            <w:pPr>
              <w:widowControl/>
              <w:spacing w:before="80" w:after="80"/>
              <w:jc w:val="right"/>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sz w:val="24"/>
                <w:szCs w:val="24"/>
                <w:lang w:val="en-GB"/>
              </w:rPr>
              <w:t>Safer care in mental health services</w:t>
            </w:r>
          </w:p>
        </w:tc>
      </w:tr>
      <w:tr w:rsidR="00232958" w:rsidRPr="00BE2AEB" w14:paraId="39426F4C" w14:textId="77777777" w:rsidTr="00232958">
        <w:tc>
          <w:tcPr>
            <w:tcW w:w="15304" w:type="dxa"/>
            <w:gridSpan w:val="2"/>
            <w:tcBorders>
              <w:top w:val="nil"/>
              <w:left w:val="nil"/>
              <w:bottom w:val="single" w:sz="4" w:space="0" w:color="auto"/>
              <w:right w:val="nil"/>
            </w:tcBorders>
          </w:tcPr>
          <w:p w14:paraId="7BD5198F" w14:textId="77777777" w:rsidR="00232958" w:rsidRPr="00BE2AEB" w:rsidRDefault="00232958" w:rsidP="00232958">
            <w:pPr>
              <w:widowControl/>
              <w:rPr>
                <w:rFonts w:asciiTheme="minorHAnsi" w:eastAsiaTheme="minorHAnsi" w:hAnsiTheme="minorHAnsi" w:cstheme="minorHAnsi"/>
                <w:color w:val="004E72"/>
                <w:lang w:val="en-GB"/>
              </w:rPr>
            </w:pPr>
          </w:p>
        </w:tc>
      </w:tr>
      <w:tr w:rsidR="00E85AB6" w:rsidRPr="00BE2AEB" w14:paraId="4D1110B6" w14:textId="77777777" w:rsidTr="00B24937">
        <w:tc>
          <w:tcPr>
            <w:tcW w:w="7694" w:type="dxa"/>
            <w:tcBorders>
              <w:top w:val="single" w:sz="4" w:space="0" w:color="auto"/>
              <w:bottom w:val="single" w:sz="4" w:space="0" w:color="auto"/>
            </w:tcBorders>
          </w:tcPr>
          <w:p w14:paraId="1479257A" w14:textId="2884EBF9" w:rsidR="00E85AB6" w:rsidRPr="00BE2AEB" w:rsidRDefault="00E85AB6"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Family involvement</w:t>
            </w:r>
          </w:p>
          <w:p w14:paraId="60B7D83A" w14:textId="4CDE5EC3" w:rsidR="00E85AB6" w:rsidRPr="00BE2AEB" w:rsidRDefault="00122677" w:rsidP="00E9039E">
            <w:pPr>
              <w:spacing w:after="200"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70" behindDoc="0" locked="0" layoutInCell="1" allowOverlap="1" wp14:anchorId="2AC49AA1" wp14:editId="5A9F2FD2">
                  <wp:simplePos x="0" y="0"/>
                  <wp:positionH relativeFrom="column">
                    <wp:posOffset>23495</wp:posOffset>
                  </wp:positionH>
                  <wp:positionV relativeFrom="paragraph">
                    <wp:posOffset>43180</wp:posOffset>
                  </wp:positionV>
                  <wp:extent cx="899795" cy="899795"/>
                  <wp:effectExtent l="0" t="0" r="0" b="0"/>
                  <wp:wrapSquare wrapText="bothSides"/>
                  <wp:docPr id="29821" name="Picture 29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E85AB6" w:rsidRPr="00BE2AEB">
              <w:rPr>
                <w:rFonts w:asciiTheme="minorHAnsi" w:hAnsiTheme="minorHAnsi" w:cstheme="minorHAnsi"/>
              </w:rPr>
              <w:t xml:space="preserve">Working more closely with families could improve suicide prevention. Services should consult with families from first contact, throughout the care pathway and when preparing plans for hospital discharge and crisis plans. </w:t>
            </w:r>
          </w:p>
          <w:p w14:paraId="7750E422" w14:textId="77777777" w:rsidR="00E85AB6" w:rsidRPr="00BE2AEB" w:rsidRDefault="00E85AB6" w:rsidP="00E9039E">
            <w:pPr>
              <w:spacing w:after="200" w:line="360" w:lineRule="auto"/>
              <w:ind w:left="22"/>
              <w:jc w:val="both"/>
              <w:rPr>
                <w:rFonts w:asciiTheme="minorHAnsi" w:hAnsiTheme="minorHAnsi" w:cstheme="minorHAnsi"/>
              </w:rPr>
            </w:pPr>
            <w:r w:rsidRPr="00BE2AEB">
              <w:rPr>
                <w:rFonts w:asciiTheme="minorHAnsi" w:hAnsiTheme="minorHAnsi" w:cstheme="minorHAnsi"/>
              </w:rPr>
              <w:t xml:space="preserve">Staff should also make it easier for families to pass on concerns about suicide </w:t>
            </w:r>
            <w:proofErr w:type="gramStart"/>
            <w:r w:rsidRPr="00BE2AEB">
              <w:rPr>
                <w:rFonts w:asciiTheme="minorHAnsi" w:hAnsiTheme="minorHAnsi" w:cstheme="minorHAnsi"/>
              </w:rPr>
              <w:t>risk, and</w:t>
            </w:r>
            <w:proofErr w:type="gramEnd"/>
            <w:r w:rsidRPr="00BE2AEB">
              <w:rPr>
                <w:rFonts w:asciiTheme="minorHAnsi" w:hAnsiTheme="minorHAnsi" w:cstheme="minorHAnsi"/>
              </w:rPr>
              <w:t xml:space="preserve"> be prepared to share their own concerns. This could help to ensure there is a better understanding of the patient’s history and what is important to them in terms of their </w:t>
            </w:r>
            <w:proofErr w:type="gramStart"/>
            <w:r w:rsidRPr="00BE2AEB">
              <w:rPr>
                <w:rFonts w:asciiTheme="minorHAnsi" w:hAnsiTheme="minorHAnsi" w:cstheme="minorHAnsi"/>
              </w:rPr>
              <w:t>recovery, and</w:t>
            </w:r>
            <w:proofErr w:type="gramEnd"/>
            <w:r w:rsidRPr="00BE2AEB">
              <w:rPr>
                <w:rFonts w:asciiTheme="minorHAnsi" w:hAnsiTheme="minorHAnsi" w:cstheme="minorHAnsi"/>
              </w:rPr>
              <w:t xml:space="preserve"> may support better compliance with treatment.</w:t>
            </w:r>
          </w:p>
          <w:p w14:paraId="4F2652F9" w14:textId="43550B04" w:rsidR="00E85AB6" w:rsidRPr="00BE2AEB" w:rsidRDefault="00E85AB6" w:rsidP="00E9039E">
            <w:pPr>
              <w:spacing w:line="360" w:lineRule="auto"/>
              <w:ind w:left="22"/>
              <w:jc w:val="both"/>
              <w:rPr>
                <w:rFonts w:asciiTheme="minorHAnsi" w:hAnsiTheme="minorHAnsi" w:cstheme="minorHAnsi"/>
              </w:rPr>
            </w:pPr>
            <w:r w:rsidRPr="00BE2AEB">
              <w:rPr>
                <w:rFonts w:asciiTheme="minorHAnsi" w:hAnsiTheme="minorHAnsi" w:cstheme="minorHAnsi"/>
              </w:rPr>
              <w:t xml:space="preserve">There should be a multi-disciplinary review following all suicide deaths, involving input from and sharing information with families. </w:t>
            </w:r>
          </w:p>
          <w:p w14:paraId="65894355" w14:textId="77777777" w:rsidR="00E85AB6" w:rsidRPr="00BE2AEB" w:rsidRDefault="00E85AB6" w:rsidP="00A2302B">
            <w:pPr>
              <w:rPr>
                <w:rFonts w:asciiTheme="minorHAnsi" w:hAnsiTheme="minorHAnsi" w:cstheme="minorHAnsi"/>
                <w:color w:val="000000"/>
              </w:rPr>
            </w:pPr>
          </w:p>
        </w:tc>
        <w:tc>
          <w:tcPr>
            <w:tcW w:w="7610" w:type="dxa"/>
            <w:tcBorders>
              <w:top w:val="single" w:sz="4" w:space="0" w:color="auto"/>
              <w:bottom w:val="single" w:sz="4" w:space="0" w:color="auto"/>
            </w:tcBorders>
          </w:tcPr>
          <w:p w14:paraId="6B458D73" w14:textId="29900846" w:rsidR="00E85AB6" w:rsidRPr="00BE2AEB" w:rsidRDefault="00E85AB6"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evidence</w:t>
            </w:r>
          </w:p>
          <w:p w14:paraId="74AFB9EB" w14:textId="77777777" w:rsidR="00E85AB6" w:rsidRPr="00BE2AEB" w:rsidRDefault="00E85AB6" w:rsidP="00E9039E">
            <w:pPr>
              <w:spacing w:after="200" w:line="360" w:lineRule="auto"/>
              <w:jc w:val="both"/>
              <w:rPr>
                <w:rFonts w:asciiTheme="minorHAnsi" w:hAnsiTheme="minorHAnsi" w:cstheme="minorHAnsi"/>
              </w:rPr>
            </w:pPr>
            <w:r w:rsidRPr="00BE2AEB">
              <w:rPr>
                <w:rFonts w:asciiTheme="minorHAnsi" w:hAnsiTheme="minorHAnsi" w:cstheme="minorHAnsi"/>
              </w:rPr>
              <w:t xml:space="preserve">Staff told us that greater involvement of the family by the service would have reduced suicide risk in </w:t>
            </w:r>
            <w:hyperlink r:id="rId64" w:history="1">
              <w:r w:rsidRPr="00BE2AEB">
                <w:rPr>
                  <w:rStyle w:val="Hyperlink"/>
                  <w:rFonts w:asciiTheme="minorHAnsi" w:hAnsiTheme="minorHAnsi" w:cstheme="minorHAnsi"/>
                </w:rPr>
                <w:t>18%</w:t>
              </w:r>
            </w:hyperlink>
            <w:r w:rsidRPr="00BE2AEB">
              <w:rPr>
                <w:rFonts w:asciiTheme="minorHAnsi" w:hAnsiTheme="minorHAnsi" w:cstheme="minorHAnsi"/>
              </w:rPr>
              <w:t xml:space="preserve"> of patients. </w:t>
            </w:r>
          </w:p>
          <w:p w14:paraId="147C5C64" w14:textId="77777777" w:rsidR="00E85AB6" w:rsidRPr="00BE2AEB" w:rsidRDefault="00E85AB6" w:rsidP="00E9039E">
            <w:pPr>
              <w:spacing w:after="200" w:line="360" w:lineRule="auto"/>
              <w:jc w:val="both"/>
              <w:rPr>
                <w:rFonts w:asciiTheme="minorHAnsi" w:hAnsiTheme="minorHAnsi" w:cstheme="minorHAnsi"/>
              </w:rPr>
            </w:pPr>
            <w:r w:rsidRPr="00BE2AEB">
              <w:rPr>
                <w:rFonts w:asciiTheme="minorHAnsi" w:hAnsiTheme="minorHAnsi" w:cstheme="minorHAnsi"/>
              </w:rPr>
              <w:t xml:space="preserve">One example of how </w:t>
            </w:r>
            <w:hyperlink r:id="rId65" w:history="1">
              <w:r w:rsidRPr="00BE2AEB">
                <w:rPr>
                  <w:rStyle w:val="Hyperlink"/>
                  <w:rFonts w:asciiTheme="minorHAnsi" w:hAnsiTheme="minorHAnsi" w:cstheme="minorHAnsi"/>
                </w:rPr>
                <w:t>clinicians think</w:t>
              </w:r>
            </w:hyperlink>
            <w:r w:rsidRPr="00BE2AEB">
              <w:rPr>
                <w:rFonts w:asciiTheme="minorHAnsi" w:hAnsiTheme="minorHAnsi" w:cstheme="minorHAnsi"/>
              </w:rPr>
              <w:t xml:space="preserve"> services can improve contact with families is by informing them when a patient does not attend an appointment. In only </w:t>
            </w:r>
            <w:hyperlink r:id="rId66" w:history="1">
              <w:r w:rsidRPr="00BE2AEB">
                <w:rPr>
                  <w:rStyle w:val="Hyperlink"/>
                  <w:rFonts w:asciiTheme="minorHAnsi" w:hAnsiTheme="minorHAnsi" w:cstheme="minorHAnsi"/>
                </w:rPr>
                <w:t>27%</w:t>
              </w:r>
            </w:hyperlink>
            <w:r w:rsidRPr="00BE2AEB">
              <w:rPr>
                <w:rFonts w:asciiTheme="minorHAnsi" w:hAnsiTheme="minorHAnsi" w:cstheme="minorHAnsi"/>
              </w:rPr>
              <w:t xml:space="preserve"> of deaths by suicide the service contacted the family when the patient missed the final appointment before the suicide occurred. Policies for multidisciplinary review and information sharing with families were associated with a </w:t>
            </w:r>
            <w:hyperlink r:id="rId67" w:history="1">
              <w:r w:rsidRPr="00BE2AEB">
                <w:rPr>
                  <w:rStyle w:val="Hyperlink"/>
                  <w:rFonts w:asciiTheme="minorHAnsi" w:hAnsiTheme="minorHAnsi" w:cstheme="minorHAnsi"/>
                </w:rPr>
                <w:t>24% fall in suicide rates</w:t>
              </w:r>
            </w:hyperlink>
            <w:r w:rsidRPr="00BE2AEB">
              <w:rPr>
                <w:rFonts w:asciiTheme="minorHAnsi" w:hAnsiTheme="minorHAnsi" w:cstheme="minorHAnsi"/>
              </w:rPr>
              <w:t xml:space="preserve"> in implementing NHS Trusts, indicating a learning or training effect. </w:t>
            </w:r>
          </w:p>
          <w:p w14:paraId="5DE8F522" w14:textId="3F301C2F" w:rsidR="00E85AB6" w:rsidRPr="00BE2AEB" w:rsidRDefault="00E85AB6" w:rsidP="00E9039E">
            <w:pPr>
              <w:spacing w:after="80" w:line="360" w:lineRule="auto"/>
              <w:jc w:val="both"/>
              <w:rPr>
                <w:rFonts w:asciiTheme="minorHAnsi" w:hAnsiTheme="minorHAnsi" w:cstheme="minorHAnsi"/>
              </w:rPr>
            </w:pPr>
            <w:hyperlink r:id="rId68" w:history="1">
              <w:r w:rsidRPr="00BE2AEB">
                <w:rPr>
                  <w:rStyle w:val="Hyperlink"/>
                  <w:rFonts w:asciiTheme="minorHAnsi" w:hAnsiTheme="minorHAnsi" w:cstheme="minorHAnsi"/>
                </w:rPr>
                <w:t>Patients tell us</w:t>
              </w:r>
            </w:hyperlink>
            <w:r w:rsidRPr="00BE2AEB">
              <w:rPr>
                <w:rFonts w:asciiTheme="minorHAnsi" w:hAnsiTheme="minorHAnsi" w:cstheme="minorHAnsi"/>
              </w:rPr>
              <w:t xml:space="preserve"> they want their families to have as much involvement as possible in their assessment of clinical risk, including sharing crisis/safety plans with them. </w:t>
            </w:r>
            <w:hyperlink r:id="rId69" w:history="1">
              <w:r w:rsidRPr="00BE2AEB">
                <w:rPr>
                  <w:rStyle w:val="Hyperlink"/>
                  <w:rFonts w:asciiTheme="minorHAnsi" w:hAnsiTheme="minorHAnsi" w:cstheme="minorHAnsi"/>
                </w:rPr>
                <w:t>Clinicians tell us</w:t>
              </w:r>
            </w:hyperlink>
            <w:r w:rsidRPr="00BE2AEB">
              <w:rPr>
                <w:rFonts w:asciiTheme="minorHAnsi" w:hAnsiTheme="minorHAnsi" w:cstheme="minorHAnsi"/>
              </w:rPr>
              <w:t xml:space="preserve"> family involvement is vital to enhancing patient safety in mental health care settings.</w:t>
            </w:r>
          </w:p>
        </w:tc>
      </w:tr>
      <w:tr w:rsidR="00B24937" w:rsidRPr="00BE2AEB" w14:paraId="20B0D2CC" w14:textId="77777777" w:rsidTr="00FC72BE">
        <w:tc>
          <w:tcPr>
            <w:tcW w:w="15304" w:type="dxa"/>
            <w:gridSpan w:val="2"/>
            <w:tcBorders>
              <w:top w:val="single" w:sz="4" w:space="0" w:color="auto"/>
            </w:tcBorders>
          </w:tcPr>
          <w:p w14:paraId="65039E8B" w14:textId="77777777" w:rsidR="00B24937" w:rsidRPr="00BE2AEB" w:rsidRDefault="00B24937" w:rsidP="00B24937">
            <w:pPr>
              <w:widowControl/>
              <w:spacing w:before="120" w:after="12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6D108C22" w14:textId="3DE5A4B6" w:rsidR="00B24937" w:rsidRPr="00BE2AEB" w:rsidRDefault="00B24937" w:rsidP="00E9039E">
            <w:pPr>
              <w:spacing w:after="200" w:line="360" w:lineRule="auto"/>
              <w:jc w:val="both"/>
            </w:pPr>
            <w:r w:rsidRPr="00BE2AEB">
              <w:rPr>
                <w:noProof/>
                <w:lang w:val="en-GB" w:eastAsia="en-GB"/>
              </w:rPr>
              <w:drawing>
                <wp:anchor distT="0" distB="0" distL="114300" distR="114300" simplePos="0" relativeHeight="251658289" behindDoc="0" locked="0" layoutInCell="1" allowOverlap="1" wp14:anchorId="6E6FD8DA" wp14:editId="0A959948">
                  <wp:simplePos x="0" y="0"/>
                  <wp:positionH relativeFrom="column">
                    <wp:posOffset>17145</wp:posOffset>
                  </wp:positionH>
                  <wp:positionV relativeFrom="paragraph">
                    <wp:posOffset>20320</wp:posOffset>
                  </wp:positionV>
                  <wp:extent cx="1009086" cy="1440000"/>
                  <wp:effectExtent l="19050" t="19050" r="19685" b="27305"/>
                  <wp:wrapThrough wrapText="bothSides">
                    <wp:wrapPolygon edited="0">
                      <wp:start x="-408" y="-286"/>
                      <wp:lineTo x="-408" y="21724"/>
                      <wp:lineTo x="21614" y="21724"/>
                      <wp:lineTo x="21614" y="-286"/>
                      <wp:lineTo x="-408" y="-286"/>
                    </wp:wrapPolygon>
                  </wp:wrapThrough>
                  <wp:docPr id="29803" name="Picture 29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0" name="Capture NHS res.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009086"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BE2AEB">
              <w:t xml:space="preserve">The </w:t>
            </w:r>
            <w:hyperlink r:id="rId71" w:history="1">
              <w:r w:rsidRPr="00BE2AEB">
                <w:rPr>
                  <w:rStyle w:val="Hyperlink"/>
                </w:rPr>
                <w:t>Independent Commission on Acute Adult Psychiatric Care</w:t>
              </w:r>
            </w:hyperlink>
            <w:r w:rsidRPr="00BE2AEB">
              <w:t xml:space="preserve"> cite these recommendations, stating that families and carers are an under-used resource.</w:t>
            </w:r>
          </w:p>
          <w:p w14:paraId="2EDCE1D3" w14:textId="77777777" w:rsidR="00B24937" w:rsidRPr="00BE2AEB" w:rsidRDefault="00B24937" w:rsidP="00E9039E">
            <w:pPr>
              <w:spacing w:line="360" w:lineRule="auto"/>
              <w:jc w:val="both"/>
            </w:pPr>
            <w:r w:rsidRPr="00BE2AEB">
              <w:t xml:space="preserve">An in-depth thematic review of claims made after an individual has attempted to take their life by </w:t>
            </w:r>
            <w:hyperlink r:id="rId72" w:history="1">
              <w:r w:rsidRPr="00BE2AEB">
                <w:rPr>
                  <w:rStyle w:val="Hyperlink"/>
                </w:rPr>
                <w:t>NHS Resolution</w:t>
              </w:r>
            </w:hyperlink>
            <w:r w:rsidRPr="00BE2AEB">
              <w:t xml:space="preserve"> recommends family members and carers are included in all serious incident investigations following a suicide death.</w:t>
            </w:r>
          </w:p>
          <w:p w14:paraId="6AD01DA9" w14:textId="77777777" w:rsidR="00B24937" w:rsidRPr="00BE2AEB" w:rsidRDefault="00B24937" w:rsidP="00E9039E">
            <w:pPr>
              <w:spacing w:line="360" w:lineRule="auto"/>
              <w:jc w:val="both"/>
              <w:rPr>
                <w:sz w:val="12"/>
              </w:rPr>
            </w:pPr>
          </w:p>
          <w:p w14:paraId="3F32F369" w14:textId="381367DC" w:rsidR="00B24937" w:rsidRPr="00BE2AEB" w:rsidRDefault="00B24937" w:rsidP="00E9039E">
            <w:pPr>
              <w:spacing w:line="360" w:lineRule="auto"/>
              <w:jc w:val="both"/>
            </w:pPr>
            <w:r w:rsidRPr="00BE2AEB">
              <w:t xml:space="preserve">The </w:t>
            </w:r>
            <w:hyperlink r:id="rId73" w:history="1">
              <w:r w:rsidR="008D4084" w:rsidRPr="00BE2AEB">
                <w:rPr>
                  <w:rStyle w:val="Hyperlink"/>
                </w:rPr>
                <w:t>NICE Quality Standard on suicide prevention</w:t>
              </w:r>
            </w:hyperlink>
            <w:r w:rsidRPr="00BE2AEB">
              <w:rPr>
                <w:color w:val="1F497D"/>
              </w:rPr>
              <w:t xml:space="preserve"> </w:t>
            </w:r>
            <w:r w:rsidR="00F64FFE" w:rsidRPr="00BE2AEB">
              <w:t xml:space="preserve">and the </w:t>
            </w:r>
            <w:hyperlink r:id="rId74" w:history="1">
              <w:r w:rsidR="00F64FFE" w:rsidRPr="00BE2AEB">
                <w:rPr>
                  <w:rStyle w:val="Hyperlink"/>
                </w:rPr>
                <w:t>NICE guideline on self-harm</w:t>
              </w:r>
            </w:hyperlink>
            <w:r w:rsidR="00F64FFE" w:rsidRPr="00BE2AEB">
              <w:t xml:space="preserve"> </w:t>
            </w:r>
            <w:r w:rsidRPr="00BE2AEB">
              <w:t>state</w:t>
            </w:r>
            <w:r w:rsidR="00F64FFE" w:rsidRPr="00BE2AEB">
              <w:t xml:space="preserve"> individuals</w:t>
            </w:r>
            <w:r w:rsidRPr="00BE2AEB">
              <w:t xml:space="preserve"> presenting with suicidal thoughts or plans</w:t>
            </w:r>
            <w:r w:rsidR="00F64FFE" w:rsidRPr="00BE2AEB">
              <w:t>, or individuals who have self-harmed,</w:t>
            </w:r>
            <w:r w:rsidRPr="00BE2AEB">
              <w:t xml:space="preserve"> should have the opportunity to discuss whether they would like their family, carers or friends</w:t>
            </w:r>
            <w:r w:rsidR="00F64FFE" w:rsidRPr="00BE2AEB">
              <w:t xml:space="preserve"> to be</w:t>
            </w:r>
            <w:r w:rsidRPr="00BE2AEB">
              <w:t xml:space="preserve"> involved in their care.</w:t>
            </w:r>
          </w:p>
        </w:tc>
      </w:tr>
    </w:tbl>
    <w:p w14:paraId="5B51D47D" w14:textId="77777777" w:rsidR="00E85AB6" w:rsidRPr="00BE2AEB" w:rsidRDefault="00E85AB6" w:rsidP="00232958">
      <w:pPr>
        <w:rPr>
          <w:rFonts w:asciiTheme="minorHAnsi" w:hAnsiTheme="minorHAnsi" w:cstheme="minorHAnsi"/>
          <w:color w:val="000000"/>
          <w:sz w:val="24"/>
          <w:szCs w:val="24"/>
        </w:rPr>
      </w:pPr>
    </w:p>
    <w:tbl>
      <w:tblPr>
        <w:tblStyle w:val="TableGrid"/>
        <w:tblpPr w:leftFromText="180" w:rightFromText="180" w:vertAnchor="page" w:horzAnchor="margin" w:tblpY="901"/>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232958" w:rsidRPr="00BE2AEB" w14:paraId="2B79017D" w14:textId="77777777" w:rsidTr="00232958">
        <w:tc>
          <w:tcPr>
            <w:tcW w:w="7654" w:type="dxa"/>
            <w:tcBorders>
              <w:top w:val="nil"/>
              <w:bottom w:val="nil"/>
              <w:right w:val="nil"/>
            </w:tcBorders>
            <w:shd w:val="clear" w:color="auto" w:fill="004E72"/>
          </w:tcPr>
          <w:p w14:paraId="4DCA912D" w14:textId="77777777" w:rsidR="00232958" w:rsidRPr="00BE2AEB" w:rsidRDefault="00232958" w:rsidP="00232958">
            <w:pPr>
              <w:spacing w:before="80" w:after="80"/>
              <w:rPr>
                <w:rFonts w:asciiTheme="minorHAnsi" w:hAnsiTheme="minorHAnsi" w:cstheme="minorHAnsi"/>
                <w:noProof/>
                <w:lang w:val="en-GB" w:eastAsia="en-GB"/>
              </w:rPr>
            </w:pPr>
            <w:r w:rsidRPr="00BE2AEB">
              <w:rPr>
                <w:rFonts w:asciiTheme="minorHAnsi" w:hAnsiTheme="minorHAnsi" w:cstheme="minorHAnsi"/>
                <w:b/>
                <w:color w:val="FFFFFF" w:themeColor="background1"/>
                <w:sz w:val="24"/>
                <w:szCs w:val="24"/>
              </w:rPr>
              <w:lastRenderedPageBreak/>
              <w:t>Family involvement</w:t>
            </w:r>
          </w:p>
        </w:tc>
        <w:tc>
          <w:tcPr>
            <w:tcW w:w="7655" w:type="dxa"/>
            <w:gridSpan w:val="5"/>
            <w:tcBorders>
              <w:top w:val="nil"/>
              <w:left w:val="nil"/>
              <w:bottom w:val="nil"/>
            </w:tcBorders>
            <w:shd w:val="clear" w:color="auto" w:fill="004E72"/>
          </w:tcPr>
          <w:p w14:paraId="6F304FF9" w14:textId="77777777" w:rsidR="00232958" w:rsidRPr="00BE2AEB" w:rsidRDefault="00232958" w:rsidP="00232958">
            <w:pPr>
              <w:spacing w:before="80" w:after="80"/>
              <w:jc w:val="right"/>
              <w:rPr>
                <w:rFonts w:asciiTheme="minorHAnsi" w:hAnsiTheme="minorHAnsi" w:cstheme="minorHAnsi"/>
                <w:noProof/>
                <w:lang w:val="en-GB" w:eastAsia="en-GB"/>
              </w:rPr>
            </w:pPr>
            <w:r w:rsidRPr="00BE2AEB">
              <w:rPr>
                <w:rFonts w:asciiTheme="minorHAnsi" w:eastAsiaTheme="minorHAnsi" w:hAnsiTheme="minorHAnsi" w:cstheme="minorHAnsi"/>
                <w:b/>
                <w:sz w:val="24"/>
                <w:szCs w:val="24"/>
                <w:lang w:val="en-GB"/>
              </w:rPr>
              <w:t>Safer care in mental health services</w:t>
            </w:r>
          </w:p>
        </w:tc>
      </w:tr>
      <w:tr w:rsidR="00232958" w:rsidRPr="00BE2AEB" w14:paraId="59AEF27A" w14:textId="77777777" w:rsidTr="00232958">
        <w:tc>
          <w:tcPr>
            <w:tcW w:w="15309" w:type="dxa"/>
            <w:gridSpan w:val="6"/>
            <w:tcBorders>
              <w:top w:val="nil"/>
              <w:bottom w:val="nil"/>
            </w:tcBorders>
          </w:tcPr>
          <w:p w14:paraId="5C3ADFF7" w14:textId="77777777" w:rsidR="00232958" w:rsidRPr="00BE2AEB" w:rsidRDefault="00232958" w:rsidP="00232958">
            <w:pPr>
              <w:rPr>
                <w:rFonts w:asciiTheme="minorHAnsi" w:hAnsiTheme="minorHAnsi" w:cstheme="minorHAnsi"/>
                <w:noProof/>
                <w:lang w:val="en-GB" w:eastAsia="en-GB"/>
              </w:rPr>
            </w:pPr>
          </w:p>
        </w:tc>
      </w:tr>
      <w:tr w:rsidR="00232958" w:rsidRPr="00BE2AEB" w14:paraId="7096FB7E" w14:textId="77777777" w:rsidTr="00232958">
        <w:tc>
          <w:tcPr>
            <w:tcW w:w="15309" w:type="dxa"/>
            <w:gridSpan w:val="6"/>
            <w:tcBorders>
              <w:top w:val="nil"/>
            </w:tcBorders>
          </w:tcPr>
          <w:p w14:paraId="279913CE" w14:textId="77777777" w:rsidR="00232958" w:rsidRPr="00BE2AEB" w:rsidRDefault="00232958" w:rsidP="00232958">
            <w:pPr>
              <w:rPr>
                <w:rFonts w:asciiTheme="minorHAnsi" w:hAnsiTheme="minorHAnsi" w:cstheme="minorHAnsi"/>
                <w:b/>
                <w:color w:val="004E72"/>
                <w:sz w:val="32"/>
                <w:szCs w:val="32"/>
              </w:rPr>
            </w:pPr>
            <w:r w:rsidRPr="00BE2AEB">
              <w:rPr>
                <w:rFonts w:asciiTheme="minorHAnsi" w:hAnsiTheme="minorHAnsi" w:cstheme="minorHAnsi"/>
                <w:noProof/>
                <w:sz w:val="10"/>
                <w:szCs w:val="10"/>
                <w:lang w:val="en-GB" w:eastAsia="en-GB"/>
              </w:rPr>
              <w:drawing>
                <wp:anchor distT="0" distB="0" distL="114300" distR="114300" simplePos="0" relativeHeight="251658285" behindDoc="0" locked="0" layoutInCell="1" allowOverlap="1" wp14:anchorId="30CB837A" wp14:editId="0A7FBE2F">
                  <wp:simplePos x="0" y="0"/>
                  <wp:positionH relativeFrom="column">
                    <wp:posOffset>-1905</wp:posOffset>
                  </wp:positionH>
                  <wp:positionV relativeFrom="paragraph">
                    <wp:posOffset>0</wp:posOffset>
                  </wp:positionV>
                  <wp:extent cx="900000" cy="900000"/>
                  <wp:effectExtent l="0" t="0" r="0" b="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36998560" w14:textId="77777777" w:rsidR="00232958" w:rsidRPr="00BE2AEB" w:rsidRDefault="00232958" w:rsidP="00232958">
            <w:pPr>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Working with families</w:t>
            </w:r>
          </w:p>
          <w:p w14:paraId="3A9E8EEA" w14:textId="77777777" w:rsidR="00232958" w:rsidRPr="00BE2AEB" w:rsidRDefault="00232958" w:rsidP="00232958">
            <w:pPr>
              <w:rPr>
                <w:rFonts w:asciiTheme="minorHAnsi" w:hAnsiTheme="minorHAnsi" w:cstheme="minorHAnsi"/>
                <w:color w:val="004E72"/>
              </w:rPr>
            </w:pPr>
          </w:p>
          <w:p w14:paraId="6FDD7515" w14:textId="77777777" w:rsidR="00232958" w:rsidRPr="00BE2AEB" w:rsidRDefault="00232958" w:rsidP="00232958">
            <w:pPr>
              <w:rPr>
                <w:rFonts w:asciiTheme="minorHAnsi" w:hAnsiTheme="minorHAnsi" w:cstheme="minorHAnsi"/>
                <w:color w:val="004E72"/>
              </w:rPr>
            </w:pPr>
          </w:p>
          <w:p w14:paraId="1DE18ACF" w14:textId="77777777" w:rsidR="00232958" w:rsidRPr="00BE2AEB" w:rsidRDefault="00232958" w:rsidP="00232958">
            <w:pPr>
              <w:rPr>
                <w:rFonts w:asciiTheme="minorHAnsi" w:hAnsiTheme="minorHAnsi" w:cstheme="minorHAnsi"/>
                <w:color w:val="004E72"/>
              </w:rPr>
            </w:pPr>
          </w:p>
        </w:tc>
      </w:tr>
      <w:tr w:rsidR="00232958" w:rsidRPr="00BE2AEB" w14:paraId="3D6E5614" w14:textId="77777777" w:rsidTr="00232958">
        <w:tc>
          <w:tcPr>
            <w:tcW w:w="8075" w:type="dxa"/>
            <w:gridSpan w:val="2"/>
            <w:vMerge w:val="restart"/>
            <w:tcBorders>
              <w:top w:val="single" w:sz="4" w:space="0" w:color="auto"/>
              <w:left w:val="single" w:sz="4" w:space="0" w:color="auto"/>
            </w:tcBorders>
          </w:tcPr>
          <w:p w14:paraId="6B3AF7DF"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1559" w:type="dxa"/>
            <w:gridSpan w:val="2"/>
          </w:tcPr>
          <w:p w14:paraId="504423D1" w14:textId="77777777" w:rsidR="00232958" w:rsidRPr="00BE2AEB" w:rsidRDefault="00232958" w:rsidP="00232958">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Pr>
          <w:p w14:paraId="611EE1DD" w14:textId="77777777" w:rsidR="00232958" w:rsidRPr="00BE2AEB" w:rsidRDefault="00232958" w:rsidP="00232958">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78CBCC6C" w14:textId="77777777" w:rsidR="00232958" w:rsidRPr="00BE2AEB" w:rsidRDefault="00232958" w:rsidP="00232958">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232958" w:rsidRPr="00BE2AEB" w14:paraId="47FC3F19" w14:textId="77777777" w:rsidTr="00232958">
        <w:tc>
          <w:tcPr>
            <w:tcW w:w="8075" w:type="dxa"/>
            <w:gridSpan w:val="2"/>
            <w:vMerge/>
            <w:tcBorders>
              <w:top w:val="single" w:sz="4" w:space="0" w:color="auto"/>
              <w:left w:val="single" w:sz="4" w:space="0" w:color="auto"/>
            </w:tcBorders>
          </w:tcPr>
          <w:p w14:paraId="4CE90712"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851" w:type="dxa"/>
          </w:tcPr>
          <w:p w14:paraId="22C11429" w14:textId="77777777" w:rsidR="00232958" w:rsidRPr="00BE2AEB" w:rsidRDefault="00232958" w:rsidP="00232958">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Pr>
          <w:p w14:paraId="642F1B78" w14:textId="77777777" w:rsidR="00232958" w:rsidRPr="00BE2AEB" w:rsidRDefault="00232958" w:rsidP="00232958">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Pr>
          <w:p w14:paraId="7E3DBBBB" w14:textId="77777777" w:rsidR="00232958" w:rsidRPr="00BE2AEB" w:rsidRDefault="00232958" w:rsidP="00232958">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2157FFC7" w14:textId="77777777" w:rsidR="00232958" w:rsidRPr="00BE2AEB" w:rsidRDefault="00232958" w:rsidP="00232958">
            <w:pPr>
              <w:widowControl/>
              <w:jc w:val="center"/>
              <w:rPr>
                <w:rFonts w:asciiTheme="minorHAnsi" w:eastAsiaTheme="minorHAnsi" w:hAnsiTheme="minorHAnsi" w:cstheme="minorHAnsi"/>
                <w:lang w:val="en-GB"/>
              </w:rPr>
            </w:pPr>
          </w:p>
        </w:tc>
      </w:tr>
      <w:tr w:rsidR="00232958" w:rsidRPr="00BE2AEB" w14:paraId="0516A163" w14:textId="77777777" w:rsidTr="00232958">
        <w:trPr>
          <w:trHeight w:val="1417"/>
        </w:trPr>
        <w:tc>
          <w:tcPr>
            <w:tcW w:w="8075" w:type="dxa"/>
            <w:gridSpan w:val="2"/>
            <w:tcBorders>
              <w:top w:val="single" w:sz="4" w:space="0" w:color="auto"/>
              <w:left w:val="single" w:sz="4" w:space="0" w:color="auto"/>
            </w:tcBorders>
            <w:vAlign w:val="center"/>
          </w:tcPr>
          <w:p w14:paraId="330D78B3" w14:textId="77777777" w:rsidR="00232958" w:rsidRPr="00BE2AEB" w:rsidRDefault="00232958" w:rsidP="00E9039E">
            <w:pPr>
              <w:pStyle w:val="Default"/>
              <w:spacing w:line="360" w:lineRule="auto"/>
              <w:jc w:val="both"/>
              <w:rPr>
                <w:rFonts w:asciiTheme="minorHAnsi" w:hAnsiTheme="minorHAnsi" w:cstheme="minorHAnsi"/>
                <w:sz w:val="22"/>
                <w:szCs w:val="22"/>
              </w:rPr>
            </w:pPr>
            <w:r w:rsidRPr="00BE2AEB">
              <w:rPr>
                <w:rFonts w:asciiTheme="minorHAnsi" w:hAnsiTheme="minorHAnsi" w:cstheme="minorHAnsi"/>
                <w:sz w:val="22"/>
                <w:szCs w:val="22"/>
              </w:rPr>
              <w:t>There is a specific policy on multi-disciplinary reviews following all suicide deaths, including involving and sharing information with families.</w:t>
            </w:r>
          </w:p>
        </w:tc>
        <w:tc>
          <w:tcPr>
            <w:tcW w:w="851" w:type="dxa"/>
          </w:tcPr>
          <w:p w14:paraId="26DC43F8"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708" w:type="dxa"/>
          </w:tcPr>
          <w:p w14:paraId="6B284BDF"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1276" w:type="dxa"/>
          </w:tcPr>
          <w:p w14:paraId="03F38E7F"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31AE4194"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r>
      <w:tr w:rsidR="00232958" w:rsidRPr="00BE2AEB" w14:paraId="6CD1DBBE" w14:textId="77777777" w:rsidTr="00232958">
        <w:trPr>
          <w:trHeight w:val="1417"/>
        </w:trPr>
        <w:tc>
          <w:tcPr>
            <w:tcW w:w="8075" w:type="dxa"/>
            <w:gridSpan w:val="2"/>
            <w:tcBorders>
              <w:top w:val="single" w:sz="4" w:space="0" w:color="auto"/>
              <w:left w:val="single" w:sz="4" w:space="0" w:color="auto"/>
            </w:tcBorders>
            <w:vAlign w:val="center"/>
          </w:tcPr>
          <w:p w14:paraId="503A058A" w14:textId="77777777" w:rsidR="00232958" w:rsidRPr="00BE2AEB" w:rsidRDefault="00232958" w:rsidP="00E9039E">
            <w:pPr>
              <w:spacing w:line="360" w:lineRule="auto"/>
              <w:jc w:val="both"/>
              <w:rPr>
                <w:rFonts w:asciiTheme="minorHAnsi" w:hAnsiTheme="minorHAnsi" w:cstheme="minorHAnsi"/>
              </w:rPr>
            </w:pPr>
            <w:r w:rsidRPr="00BE2AEB">
              <w:rPr>
                <w:rFonts w:asciiTheme="minorHAnsi" w:hAnsiTheme="minorHAnsi" w:cstheme="minorHAnsi"/>
              </w:rPr>
              <w:t xml:space="preserve">Protocols for risk management encourage involvement with families and carers as much as possible in the risk assessment process, if wanted by the patient. </w:t>
            </w:r>
          </w:p>
        </w:tc>
        <w:tc>
          <w:tcPr>
            <w:tcW w:w="851" w:type="dxa"/>
          </w:tcPr>
          <w:p w14:paraId="5CF37046"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708" w:type="dxa"/>
          </w:tcPr>
          <w:p w14:paraId="022711EA"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1276" w:type="dxa"/>
          </w:tcPr>
          <w:p w14:paraId="2FE6E160"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760EF87"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r>
      <w:tr w:rsidR="00232958" w:rsidRPr="00BE2AEB" w14:paraId="0602B44C" w14:textId="77777777" w:rsidTr="00232958">
        <w:trPr>
          <w:trHeight w:val="1417"/>
        </w:trPr>
        <w:tc>
          <w:tcPr>
            <w:tcW w:w="8075" w:type="dxa"/>
            <w:gridSpan w:val="2"/>
            <w:tcBorders>
              <w:top w:val="single" w:sz="4" w:space="0" w:color="auto"/>
              <w:left w:val="single" w:sz="4" w:space="0" w:color="auto"/>
            </w:tcBorders>
            <w:vAlign w:val="center"/>
          </w:tcPr>
          <w:p w14:paraId="49E7EFB9" w14:textId="77777777" w:rsidR="00232958" w:rsidRPr="00BE2AEB" w:rsidRDefault="00232958" w:rsidP="00E9039E">
            <w:pPr>
              <w:pStyle w:val="Default"/>
              <w:spacing w:line="360" w:lineRule="auto"/>
              <w:jc w:val="both"/>
              <w:rPr>
                <w:rFonts w:asciiTheme="minorHAnsi" w:hAnsiTheme="minorHAnsi" w:cstheme="minorHAnsi"/>
                <w:sz w:val="22"/>
                <w:szCs w:val="22"/>
              </w:rPr>
            </w:pPr>
            <w:r w:rsidRPr="00BE2AEB">
              <w:rPr>
                <w:rFonts w:asciiTheme="minorHAnsi" w:hAnsiTheme="minorHAnsi" w:cstheme="minorHAnsi"/>
                <w:sz w:val="22"/>
                <w:szCs w:val="22"/>
              </w:rPr>
              <w:t>Care plans, for all patients, are devised collaboratively with carers and family members for ongoing safety management, if wanted by the patient.</w:t>
            </w:r>
          </w:p>
        </w:tc>
        <w:tc>
          <w:tcPr>
            <w:tcW w:w="851" w:type="dxa"/>
          </w:tcPr>
          <w:p w14:paraId="61E47508"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708" w:type="dxa"/>
          </w:tcPr>
          <w:p w14:paraId="146A922B"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1276" w:type="dxa"/>
          </w:tcPr>
          <w:p w14:paraId="5776426D"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EDF4263" w14:textId="77777777" w:rsidR="00232958" w:rsidRPr="00BE2AEB" w:rsidRDefault="00232958" w:rsidP="00232958">
            <w:pPr>
              <w:widowControl/>
              <w:spacing w:after="200" w:line="276" w:lineRule="auto"/>
              <w:rPr>
                <w:rFonts w:asciiTheme="minorHAnsi" w:eastAsiaTheme="minorHAnsi" w:hAnsiTheme="minorHAnsi" w:cstheme="minorHAnsi"/>
                <w:lang w:val="en-GB"/>
              </w:rPr>
            </w:pPr>
          </w:p>
        </w:tc>
      </w:tr>
    </w:tbl>
    <w:p w14:paraId="614509F9" w14:textId="61AFC2E6" w:rsidR="00651658" w:rsidRPr="00BE2AEB" w:rsidRDefault="00232958" w:rsidP="00E85AB6">
      <w:pPr>
        <w:spacing w:line="360" w:lineRule="auto"/>
        <w:rPr>
          <w:rFonts w:asciiTheme="minorHAnsi" w:hAnsiTheme="minorHAnsi" w:cstheme="minorHAnsi"/>
          <w:color w:val="000000"/>
          <w:sz w:val="32"/>
          <w:szCs w:val="32"/>
        </w:rPr>
      </w:pPr>
      <w:r w:rsidRPr="00BE2AEB">
        <w:rPr>
          <w:rFonts w:asciiTheme="minorHAnsi" w:hAnsiTheme="minorHAnsi" w:cstheme="minorHAnsi"/>
          <w:color w:val="000000"/>
          <w:sz w:val="32"/>
          <w:szCs w:val="32"/>
        </w:rPr>
        <w:t xml:space="preserve"> </w:t>
      </w:r>
      <w:r w:rsidR="00651658" w:rsidRPr="00BE2AEB">
        <w:rPr>
          <w:rFonts w:asciiTheme="minorHAnsi" w:hAnsiTheme="minorHAnsi" w:cstheme="minorHAnsi"/>
          <w:color w:val="000000"/>
          <w:sz w:val="32"/>
          <w:szCs w:val="32"/>
        </w:rPr>
        <w:br w:type="page"/>
      </w:r>
    </w:p>
    <w:tbl>
      <w:tblPr>
        <w:tblStyle w:val="TableGrid"/>
        <w:tblW w:w="0" w:type="auto"/>
        <w:tblLook w:val="04A0" w:firstRow="1" w:lastRow="0" w:firstColumn="1" w:lastColumn="0" w:noHBand="0" w:noVBand="1"/>
      </w:tblPr>
      <w:tblGrid>
        <w:gridCol w:w="7694"/>
        <w:gridCol w:w="7610"/>
      </w:tblGrid>
      <w:tr w:rsidR="00232958" w:rsidRPr="00BE2AEB" w14:paraId="59E72CA2" w14:textId="77777777" w:rsidTr="00232958">
        <w:tc>
          <w:tcPr>
            <w:tcW w:w="7694" w:type="dxa"/>
            <w:tcBorders>
              <w:top w:val="nil"/>
              <w:left w:val="nil"/>
              <w:bottom w:val="nil"/>
              <w:right w:val="nil"/>
            </w:tcBorders>
            <w:shd w:val="clear" w:color="auto" w:fill="004E72"/>
          </w:tcPr>
          <w:p w14:paraId="510F45B7" w14:textId="5F74BACD" w:rsidR="00232958" w:rsidRPr="00BE2AEB" w:rsidRDefault="00232958" w:rsidP="0067364A">
            <w:pPr>
              <w:pStyle w:val="Heading2"/>
              <w:spacing w:before="80" w:after="80"/>
              <w:rPr>
                <w:rFonts w:asciiTheme="minorHAnsi" w:hAnsiTheme="minorHAnsi" w:cstheme="minorHAnsi"/>
                <w:b/>
                <w:noProof/>
                <w:sz w:val="24"/>
                <w:szCs w:val="24"/>
                <w:lang w:val="en-GB" w:eastAsia="en-GB"/>
              </w:rPr>
            </w:pPr>
            <w:bookmarkStart w:id="7" w:name="_Toc233356528"/>
            <w:r w:rsidRPr="00BE2AEB">
              <w:rPr>
                <w:rFonts w:asciiTheme="minorHAnsi" w:hAnsiTheme="minorHAnsi" w:cstheme="minorHAnsi"/>
                <w:b/>
                <w:noProof/>
                <w:color w:val="FFFFFF" w:themeColor="background1"/>
                <w:sz w:val="24"/>
                <w:szCs w:val="24"/>
                <w:lang w:val="en-GB" w:eastAsia="en-GB"/>
              </w:rPr>
              <w:lastRenderedPageBreak/>
              <w:t>Guidance on depression</w:t>
            </w:r>
            <w:bookmarkEnd w:id="7"/>
          </w:p>
        </w:tc>
        <w:tc>
          <w:tcPr>
            <w:tcW w:w="7610" w:type="dxa"/>
            <w:tcBorders>
              <w:top w:val="nil"/>
              <w:left w:val="nil"/>
              <w:bottom w:val="nil"/>
              <w:right w:val="nil"/>
            </w:tcBorders>
            <w:shd w:val="clear" w:color="auto" w:fill="004E72"/>
          </w:tcPr>
          <w:p w14:paraId="51F25D03" w14:textId="508F6BF4" w:rsidR="00232958" w:rsidRPr="00BE2AEB" w:rsidRDefault="008A23CA" w:rsidP="008A23CA">
            <w:pPr>
              <w:widowControl/>
              <w:spacing w:before="80" w:after="80"/>
              <w:jc w:val="right"/>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sz w:val="24"/>
                <w:szCs w:val="24"/>
                <w:lang w:val="en-GB"/>
              </w:rPr>
              <w:t>Safer care in mental health services</w:t>
            </w:r>
          </w:p>
        </w:tc>
      </w:tr>
      <w:tr w:rsidR="00232958" w:rsidRPr="00BE2AEB" w14:paraId="5E3897AC" w14:textId="77777777" w:rsidTr="00232958">
        <w:tc>
          <w:tcPr>
            <w:tcW w:w="15304" w:type="dxa"/>
            <w:gridSpan w:val="2"/>
            <w:tcBorders>
              <w:top w:val="nil"/>
              <w:left w:val="nil"/>
              <w:bottom w:val="single" w:sz="4" w:space="0" w:color="auto"/>
              <w:right w:val="nil"/>
            </w:tcBorders>
          </w:tcPr>
          <w:p w14:paraId="34D804B0" w14:textId="77777777" w:rsidR="00232958" w:rsidRPr="00BE2AEB" w:rsidRDefault="00232958" w:rsidP="00232958">
            <w:pPr>
              <w:widowControl/>
              <w:rPr>
                <w:rFonts w:asciiTheme="minorHAnsi" w:eastAsiaTheme="minorHAnsi" w:hAnsiTheme="minorHAnsi" w:cstheme="minorHAnsi"/>
                <w:color w:val="004E72"/>
                <w:lang w:val="en-GB"/>
              </w:rPr>
            </w:pPr>
          </w:p>
        </w:tc>
      </w:tr>
      <w:tr w:rsidR="00AE7DB8" w:rsidRPr="00BE2AEB" w14:paraId="51E16B17" w14:textId="77777777" w:rsidTr="00232958">
        <w:tc>
          <w:tcPr>
            <w:tcW w:w="7694" w:type="dxa"/>
            <w:tcBorders>
              <w:top w:val="single" w:sz="4" w:space="0" w:color="auto"/>
            </w:tcBorders>
          </w:tcPr>
          <w:p w14:paraId="31D2B30A" w14:textId="3F4F7334" w:rsidR="00AE7DB8" w:rsidRPr="00BE2AEB" w:rsidRDefault="00AE7DB8" w:rsidP="00A77935">
            <w:pPr>
              <w:widowControl/>
              <w:spacing w:before="200" w:after="200"/>
              <w:rPr>
                <w:rFonts w:asciiTheme="minorHAnsi" w:eastAsiaTheme="minorHAnsi" w:hAnsiTheme="minorHAnsi" w:cstheme="minorHAnsi"/>
                <w:b/>
                <w:color w:val="004E72"/>
                <w:sz w:val="32"/>
                <w:szCs w:val="32"/>
                <w:lang w:val="en-GB"/>
              </w:rPr>
            </w:pPr>
            <w:r w:rsidRPr="00BE2AEB">
              <w:rPr>
                <w:rFonts w:asciiTheme="minorHAnsi" w:hAnsiTheme="minorHAnsi" w:cstheme="minorHAnsi"/>
                <w:noProof/>
                <w:sz w:val="24"/>
                <w:szCs w:val="24"/>
                <w:lang w:val="en-GB" w:eastAsia="en-GB"/>
              </w:rPr>
              <w:drawing>
                <wp:anchor distT="0" distB="0" distL="114300" distR="114300" simplePos="0" relativeHeight="251658267" behindDoc="0" locked="0" layoutInCell="1" allowOverlap="1" wp14:anchorId="40879E96" wp14:editId="6DAC1449">
                  <wp:simplePos x="0" y="0"/>
                  <wp:positionH relativeFrom="column">
                    <wp:posOffset>4445</wp:posOffset>
                  </wp:positionH>
                  <wp:positionV relativeFrom="paragraph">
                    <wp:posOffset>449580</wp:posOffset>
                  </wp:positionV>
                  <wp:extent cx="900000" cy="900000"/>
                  <wp:effectExtent l="0" t="0" r="0" b="0"/>
                  <wp:wrapSquare wrapText="bothSides"/>
                  <wp:docPr id="29838" name="Picture 29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book.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eastAsiaTheme="minorHAnsi" w:hAnsiTheme="minorHAnsi" w:cstheme="minorHAnsi"/>
                <w:b/>
                <w:color w:val="004E72"/>
                <w:sz w:val="32"/>
                <w:szCs w:val="32"/>
                <w:lang w:val="en-GB"/>
              </w:rPr>
              <w:t>Guidance on depression</w:t>
            </w:r>
          </w:p>
          <w:p w14:paraId="405AA61E" w14:textId="43F59484" w:rsidR="00AE7DB8" w:rsidRPr="00BE2AEB" w:rsidRDefault="00AE7DB8" w:rsidP="00E9039E">
            <w:pPr>
              <w:spacing w:line="360" w:lineRule="auto"/>
              <w:jc w:val="both"/>
              <w:rPr>
                <w:rFonts w:asciiTheme="minorHAnsi" w:hAnsiTheme="minorHAnsi" w:cstheme="minorHAnsi"/>
              </w:rPr>
            </w:pPr>
            <w:r w:rsidRPr="00BE2AEB">
              <w:rPr>
                <w:rFonts w:asciiTheme="minorHAnsi" w:hAnsiTheme="minorHAnsi" w:cstheme="minorHAnsi"/>
              </w:rPr>
              <w:t>There should be a local NHS Trust/Health Board policy based on NICE (or equivalent) guidelines for depression and self-harm.</w:t>
            </w:r>
          </w:p>
        </w:tc>
        <w:tc>
          <w:tcPr>
            <w:tcW w:w="7610" w:type="dxa"/>
            <w:tcBorders>
              <w:top w:val="single" w:sz="4" w:space="0" w:color="auto"/>
            </w:tcBorders>
          </w:tcPr>
          <w:p w14:paraId="0B0F1DC9" w14:textId="4D9B1FE6" w:rsidR="00AE7DB8" w:rsidRPr="00BE2AEB" w:rsidRDefault="00AE7DB8" w:rsidP="00A77935">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evidence</w:t>
            </w:r>
          </w:p>
          <w:p w14:paraId="70A3AAEE" w14:textId="23922AE3" w:rsidR="00AE7DB8" w:rsidRPr="00BE2AEB" w:rsidRDefault="00AE7DB8" w:rsidP="00E9039E">
            <w:pPr>
              <w:spacing w:after="80" w:line="360" w:lineRule="auto"/>
              <w:jc w:val="both"/>
              <w:rPr>
                <w:rFonts w:asciiTheme="minorHAnsi" w:hAnsiTheme="minorHAnsi" w:cstheme="minorHAnsi"/>
              </w:rPr>
            </w:pPr>
            <w:r w:rsidRPr="00BE2AEB">
              <w:rPr>
                <w:rFonts w:asciiTheme="minorHAnsi" w:hAnsiTheme="minorHAnsi" w:cstheme="minorHAnsi"/>
              </w:rPr>
              <w:t>Across the UK</w:t>
            </w:r>
            <w:r w:rsidR="006741E6" w:rsidRPr="00BE2AEB">
              <w:rPr>
                <w:rFonts w:asciiTheme="minorHAnsi" w:hAnsiTheme="minorHAnsi" w:cstheme="minorHAnsi"/>
              </w:rPr>
              <w:t xml:space="preserve"> and Jersey</w:t>
            </w:r>
            <w:r w:rsidRPr="00BE2AEB">
              <w:rPr>
                <w:rFonts w:asciiTheme="minorHAnsi" w:hAnsiTheme="minorHAnsi" w:cstheme="minorHAnsi"/>
              </w:rPr>
              <w:t xml:space="preserve">, suicide by patients with </w:t>
            </w:r>
            <w:r w:rsidR="002C7BF5">
              <w:rPr>
                <w:rFonts w:asciiTheme="minorHAnsi" w:hAnsiTheme="minorHAnsi" w:cstheme="minorHAnsi"/>
              </w:rPr>
              <w:t xml:space="preserve">depressive illness </w:t>
            </w:r>
            <w:r w:rsidR="00F662D6" w:rsidRPr="00BE2AEB">
              <w:rPr>
                <w:rFonts w:asciiTheme="minorHAnsi" w:hAnsiTheme="minorHAnsi" w:cstheme="minorHAnsi"/>
              </w:rPr>
              <w:t>has generally been falling since 201</w:t>
            </w:r>
            <w:r w:rsidR="00AE460E">
              <w:rPr>
                <w:rFonts w:asciiTheme="minorHAnsi" w:hAnsiTheme="minorHAnsi" w:cstheme="minorHAnsi"/>
              </w:rPr>
              <w:t>6</w:t>
            </w:r>
            <w:r w:rsidR="00495F0C">
              <w:rPr>
                <w:rFonts w:asciiTheme="minorHAnsi" w:hAnsiTheme="minorHAnsi" w:cstheme="minorHAnsi"/>
              </w:rPr>
              <w:t xml:space="preserve"> </w:t>
            </w:r>
            <w:r w:rsidRPr="00BE2AEB">
              <w:rPr>
                <w:rFonts w:asciiTheme="minorHAnsi" w:hAnsiTheme="minorHAnsi" w:cstheme="minorHAnsi"/>
              </w:rPr>
              <w:t xml:space="preserve">with an average of </w:t>
            </w:r>
            <w:r w:rsidR="009B6B88">
              <w:rPr>
                <w:rFonts w:asciiTheme="minorHAnsi" w:hAnsiTheme="minorHAnsi" w:cstheme="minorHAnsi"/>
              </w:rPr>
              <w:t>509</w:t>
            </w:r>
            <w:r w:rsidR="00F4155A" w:rsidRPr="00BE2AEB">
              <w:rPr>
                <w:rFonts w:asciiTheme="minorHAnsi" w:hAnsiTheme="minorHAnsi" w:cstheme="minorHAnsi"/>
              </w:rPr>
              <w:t xml:space="preserve"> </w:t>
            </w:r>
            <w:r w:rsidRPr="00BE2AEB">
              <w:rPr>
                <w:rFonts w:asciiTheme="minorHAnsi" w:hAnsiTheme="minorHAnsi" w:cstheme="minorHAnsi"/>
              </w:rPr>
              <w:t xml:space="preserve">deaths per year between </w:t>
            </w:r>
            <w:hyperlink r:id="rId76" w:history="1">
              <w:r w:rsidR="00F4155A" w:rsidRPr="00187562">
                <w:rPr>
                  <w:rStyle w:val="Hyperlink"/>
                  <w:rFonts w:asciiTheme="minorHAnsi" w:hAnsiTheme="minorHAnsi" w:cstheme="minorHAnsi"/>
                </w:rPr>
                <w:t>201</w:t>
              </w:r>
              <w:r w:rsidR="009B6B88" w:rsidRPr="00187562">
                <w:rPr>
                  <w:rStyle w:val="Hyperlink"/>
                  <w:rFonts w:asciiTheme="minorHAnsi" w:hAnsiTheme="minorHAnsi" w:cstheme="minorHAnsi"/>
                </w:rPr>
                <w:t>3</w:t>
              </w:r>
              <w:r w:rsidR="00F4155A" w:rsidRPr="00187562">
                <w:rPr>
                  <w:rStyle w:val="Hyperlink"/>
                  <w:rFonts w:asciiTheme="minorHAnsi" w:hAnsiTheme="minorHAnsi" w:cstheme="minorHAnsi"/>
                </w:rPr>
                <w:t xml:space="preserve"> and 202</w:t>
              </w:r>
              <w:r w:rsidR="009B6B88" w:rsidRPr="00187562">
                <w:rPr>
                  <w:rStyle w:val="Hyperlink"/>
                  <w:rFonts w:asciiTheme="minorHAnsi" w:hAnsiTheme="minorHAnsi" w:cstheme="minorHAnsi"/>
                </w:rPr>
                <w:t>3</w:t>
              </w:r>
            </w:hyperlink>
            <w:r w:rsidR="00495F0C">
              <w:t xml:space="preserve">, </w:t>
            </w:r>
            <w:r w:rsidR="00495F0C">
              <w:rPr>
                <w:rFonts w:asciiTheme="minorHAnsi" w:hAnsiTheme="minorHAnsi" w:cstheme="minorHAnsi"/>
              </w:rPr>
              <w:t>though estimated figures show a rise in 2021-2023</w:t>
            </w:r>
            <w:r w:rsidRPr="00BE2AEB">
              <w:rPr>
                <w:rFonts w:asciiTheme="minorHAnsi" w:hAnsiTheme="minorHAnsi" w:cstheme="minorHAnsi"/>
              </w:rPr>
              <w:t>.</w:t>
            </w:r>
            <w:r w:rsidR="00F662D6" w:rsidRPr="00BE2AEB">
              <w:rPr>
                <w:rFonts w:asciiTheme="minorHAnsi" w:hAnsiTheme="minorHAnsi" w:cstheme="minorHAnsi"/>
              </w:rPr>
              <w:t xml:space="preserve"> </w:t>
            </w:r>
            <w:r w:rsidRPr="00BE2AEB">
              <w:rPr>
                <w:rFonts w:asciiTheme="minorHAnsi" w:hAnsiTheme="minorHAnsi" w:cstheme="minorHAnsi"/>
              </w:rPr>
              <w:t xml:space="preserve">Services that implemented NICE guidance for depression and self-harm guidelines had </w:t>
            </w:r>
            <w:hyperlink r:id="rId77" w:history="1">
              <w:r w:rsidRPr="00BE2AEB">
                <w:rPr>
                  <w:rStyle w:val="Hyperlink"/>
                  <w:rFonts w:asciiTheme="minorHAnsi" w:hAnsiTheme="minorHAnsi" w:cstheme="minorHAnsi"/>
                </w:rPr>
                <w:t>significant reductions in suicide rates</w:t>
              </w:r>
            </w:hyperlink>
            <w:r w:rsidRPr="00BE2AEB">
              <w:rPr>
                <w:rFonts w:asciiTheme="minorHAnsi" w:hAnsiTheme="minorHAnsi" w:cstheme="minorHAnsi"/>
              </w:rPr>
              <w:t xml:space="preserve"> of 2</w:t>
            </w:r>
            <w:r w:rsidR="00122677" w:rsidRPr="00BE2AEB">
              <w:rPr>
                <w:rFonts w:asciiTheme="minorHAnsi" w:hAnsiTheme="minorHAnsi" w:cstheme="minorHAnsi"/>
              </w:rPr>
              <w:t>6% and 23% respectively.</w:t>
            </w:r>
          </w:p>
        </w:tc>
      </w:tr>
      <w:tr w:rsidR="00AE7DB8" w:rsidRPr="00BE2AEB" w14:paraId="2BE16A72" w14:textId="77777777" w:rsidTr="0019296E">
        <w:trPr>
          <w:trHeight w:val="2776"/>
        </w:trPr>
        <w:tc>
          <w:tcPr>
            <w:tcW w:w="15304" w:type="dxa"/>
            <w:gridSpan w:val="2"/>
          </w:tcPr>
          <w:p w14:paraId="16D67984" w14:textId="123057A2" w:rsidR="00AE7DB8" w:rsidRPr="00BE2AEB" w:rsidRDefault="00B24937" w:rsidP="00C51CD0">
            <w:pPr>
              <w:widowControl/>
              <w:spacing w:before="120" w:after="120"/>
              <w:rPr>
                <w:rFonts w:asciiTheme="minorHAnsi" w:eastAsiaTheme="minorHAnsi" w:hAnsiTheme="minorHAnsi" w:cstheme="minorHAnsi"/>
                <w:b/>
                <w:color w:val="004E72"/>
                <w:sz w:val="32"/>
                <w:szCs w:val="32"/>
                <w:lang w:val="en-GB"/>
              </w:rPr>
            </w:pPr>
            <w:r w:rsidRPr="00BE2AEB">
              <w:rPr>
                <w:rFonts w:asciiTheme="minorHAnsi" w:hAnsiTheme="minorHAnsi" w:cstheme="minorHAnsi"/>
                <w:noProof/>
                <w:sz w:val="24"/>
                <w:szCs w:val="24"/>
                <w:lang w:val="en-GB" w:eastAsia="en-GB"/>
              </w:rPr>
              <w:drawing>
                <wp:anchor distT="0" distB="0" distL="114300" distR="114300" simplePos="0" relativeHeight="251658268" behindDoc="0" locked="0" layoutInCell="1" allowOverlap="1" wp14:anchorId="03E26AC0" wp14:editId="2C91DC0A">
                  <wp:simplePos x="0" y="0"/>
                  <wp:positionH relativeFrom="column">
                    <wp:posOffset>29845</wp:posOffset>
                  </wp:positionH>
                  <wp:positionV relativeFrom="paragraph">
                    <wp:posOffset>371475</wp:posOffset>
                  </wp:positionV>
                  <wp:extent cx="965493" cy="1440000"/>
                  <wp:effectExtent l="19050" t="19050" r="25400" b="27305"/>
                  <wp:wrapSquare wrapText="bothSides"/>
                  <wp:docPr id="29843" name="Picture 29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965493"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AE7DB8" w:rsidRPr="00BE2AEB">
              <w:rPr>
                <w:rFonts w:asciiTheme="minorHAnsi" w:eastAsiaTheme="minorHAnsi" w:hAnsiTheme="minorHAnsi" w:cstheme="minorHAnsi"/>
                <w:b/>
                <w:color w:val="004E72"/>
                <w:sz w:val="32"/>
                <w:szCs w:val="32"/>
                <w:lang w:val="en-GB"/>
              </w:rPr>
              <w:t>Guidance</w:t>
            </w:r>
          </w:p>
          <w:p w14:paraId="12589835" w14:textId="438DFFF4" w:rsidR="00AE7DB8" w:rsidRPr="00BE2AEB" w:rsidRDefault="00AE7DB8" w:rsidP="00E9039E">
            <w:pPr>
              <w:spacing w:after="200" w:line="360" w:lineRule="auto"/>
              <w:jc w:val="both"/>
              <w:rPr>
                <w:rFonts w:asciiTheme="minorHAnsi" w:hAnsiTheme="minorHAnsi" w:cstheme="minorHAnsi"/>
              </w:rPr>
            </w:pPr>
            <w:r w:rsidRPr="00BE2AEB">
              <w:rPr>
                <w:rFonts w:asciiTheme="minorHAnsi" w:hAnsiTheme="minorHAnsi" w:cstheme="minorHAnsi"/>
              </w:rPr>
              <w:t xml:space="preserve">See the NICE </w:t>
            </w:r>
            <w:hyperlink r:id="rId79" w:history="1">
              <w:r w:rsidRPr="00BE2AEB">
                <w:rPr>
                  <w:rStyle w:val="Hyperlink"/>
                  <w:rFonts w:asciiTheme="minorHAnsi" w:hAnsiTheme="minorHAnsi" w:cstheme="minorHAnsi"/>
                </w:rPr>
                <w:t>Quality Standard for the Management of Self-Harm</w:t>
              </w:r>
            </w:hyperlink>
            <w:r w:rsidRPr="00BE2AEB">
              <w:rPr>
                <w:rFonts w:asciiTheme="minorHAnsi" w:hAnsiTheme="minorHAnsi" w:cstheme="minorHAnsi"/>
              </w:rPr>
              <w:t xml:space="preserve"> </w:t>
            </w:r>
            <w:r w:rsidR="00F64FFE" w:rsidRPr="00BE2AEB">
              <w:rPr>
                <w:rFonts w:asciiTheme="minorHAnsi" w:hAnsiTheme="minorHAnsi" w:cstheme="minorHAnsi"/>
              </w:rPr>
              <w:t>a</w:t>
            </w:r>
            <w:r w:rsidR="00F64FFE" w:rsidRPr="00BE2AEB">
              <w:t xml:space="preserve">nd the </w:t>
            </w:r>
            <w:r w:rsidRPr="00BE2AEB">
              <w:rPr>
                <w:rFonts w:asciiTheme="minorHAnsi" w:hAnsiTheme="minorHAnsi" w:cstheme="minorHAnsi"/>
              </w:rPr>
              <w:t xml:space="preserve">NICE </w:t>
            </w:r>
            <w:r w:rsidR="00F64FFE" w:rsidRPr="00BE2AEB">
              <w:rPr>
                <w:rFonts w:asciiTheme="minorHAnsi" w:hAnsiTheme="minorHAnsi" w:cstheme="minorHAnsi"/>
              </w:rPr>
              <w:t xml:space="preserve">guideline on </w:t>
            </w:r>
            <w:hyperlink r:id="rId80" w:history="1">
              <w:r w:rsidR="00F64FFE" w:rsidRPr="00BE2AEB">
                <w:rPr>
                  <w:rStyle w:val="Hyperlink"/>
                  <w:rFonts w:asciiTheme="minorHAnsi" w:hAnsiTheme="minorHAnsi" w:cstheme="minorHAnsi"/>
                </w:rPr>
                <w:t>self-harm: assessment, management and preventing recurrence</w:t>
              </w:r>
            </w:hyperlink>
            <w:r w:rsidR="00F64FFE" w:rsidRPr="00BE2AEB">
              <w:rPr>
                <w:rFonts w:asciiTheme="minorHAnsi" w:hAnsiTheme="minorHAnsi" w:cstheme="minorHAnsi"/>
              </w:rPr>
              <w:t xml:space="preserve">. </w:t>
            </w:r>
          </w:p>
          <w:p w14:paraId="19E25012" w14:textId="7890E398" w:rsidR="00AE7DB8" w:rsidRPr="00BE2AEB" w:rsidRDefault="00AE7DB8" w:rsidP="00E9039E">
            <w:pPr>
              <w:spacing w:line="360" w:lineRule="auto"/>
              <w:jc w:val="both"/>
              <w:rPr>
                <w:rFonts w:asciiTheme="minorHAnsi" w:hAnsiTheme="minorHAnsi" w:cstheme="minorHAnsi"/>
              </w:rPr>
            </w:pPr>
            <w:r w:rsidRPr="00BE2AEB">
              <w:rPr>
                <w:rFonts w:asciiTheme="minorHAnsi" w:hAnsiTheme="minorHAnsi" w:cstheme="minorHAnsi"/>
              </w:rPr>
              <w:t xml:space="preserve">See the NICE guidelines on the </w:t>
            </w:r>
            <w:hyperlink r:id="rId81" w:history="1">
              <w:r w:rsidRPr="00BE2AEB">
                <w:rPr>
                  <w:rStyle w:val="Hyperlink"/>
                  <w:rFonts w:asciiTheme="minorHAnsi" w:hAnsiTheme="minorHAnsi" w:cstheme="minorHAnsi"/>
                </w:rPr>
                <w:t>identification and management of depression in children and young people</w:t>
              </w:r>
            </w:hyperlink>
            <w:r w:rsidR="007D2496" w:rsidRPr="00BE2AEB">
              <w:rPr>
                <w:rFonts w:asciiTheme="minorHAnsi" w:hAnsiTheme="minorHAnsi" w:cstheme="minorHAnsi"/>
              </w:rPr>
              <w:t xml:space="preserve"> and t</w:t>
            </w:r>
            <w:r w:rsidRPr="00BE2AEB">
              <w:rPr>
                <w:rFonts w:asciiTheme="minorHAnsi" w:hAnsiTheme="minorHAnsi" w:cstheme="minorHAnsi"/>
              </w:rPr>
              <w:t>he</w:t>
            </w:r>
            <w:r w:rsidR="007D2496" w:rsidRPr="00BE2AEB">
              <w:rPr>
                <w:rFonts w:asciiTheme="minorHAnsi" w:hAnsiTheme="minorHAnsi" w:cstheme="minorHAnsi"/>
              </w:rPr>
              <w:t xml:space="preserve"> NICE guidelines on </w:t>
            </w:r>
            <w:hyperlink r:id="rId82" w:history="1">
              <w:r w:rsidRPr="00BE2AEB">
                <w:rPr>
                  <w:rStyle w:val="Hyperlink"/>
                  <w:rFonts w:asciiTheme="minorHAnsi" w:hAnsiTheme="minorHAnsi" w:cstheme="minorHAnsi"/>
                </w:rPr>
                <w:t>depression in adults</w:t>
              </w:r>
              <w:r w:rsidR="007D2496" w:rsidRPr="00BE2AEB">
                <w:rPr>
                  <w:rStyle w:val="Hyperlink"/>
                  <w:rFonts w:asciiTheme="minorHAnsi" w:hAnsiTheme="minorHAnsi" w:cstheme="minorHAnsi"/>
                </w:rPr>
                <w:t>: treatment and management</w:t>
              </w:r>
            </w:hyperlink>
            <w:r w:rsidRPr="00BE2AEB">
              <w:rPr>
                <w:rFonts w:asciiTheme="minorHAnsi" w:hAnsiTheme="minorHAnsi" w:cstheme="minorHAnsi"/>
              </w:rPr>
              <w:t>.</w:t>
            </w:r>
          </w:p>
          <w:p w14:paraId="32182D09" w14:textId="77777777" w:rsidR="00C51CD0" w:rsidRPr="00BE2AEB" w:rsidRDefault="00C51CD0" w:rsidP="00C51CD0">
            <w:pPr>
              <w:rPr>
                <w:rFonts w:asciiTheme="minorHAnsi" w:hAnsiTheme="minorHAnsi" w:cstheme="minorHAnsi"/>
              </w:rPr>
            </w:pPr>
          </w:p>
          <w:p w14:paraId="66217063" w14:textId="528E246C" w:rsidR="00B24937" w:rsidRPr="00BE2AEB" w:rsidRDefault="00B24937" w:rsidP="00C51CD0">
            <w:pPr>
              <w:rPr>
                <w:rFonts w:asciiTheme="minorHAnsi" w:hAnsiTheme="minorHAnsi" w:cstheme="minorHAnsi"/>
              </w:rPr>
            </w:pPr>
          </w:p>
        </w:tc>
      </w:tr>
    </w:tbl>
    <w:p w14:paraId="7EB77FB9" w14:textId="63C0B2A8" w:rsidR="00AE7DB8" w:rsidRPr="00BE2AEB" w:rsidRDefault="00AE7DB8" w:rsidP="006059B3">
      <w:pPr>
        <w:rPr>
          <w:rFonts w:asciiTheme="minorHAnsi" w:hAnsiTheme="minorHAnsi" w:cstheme="minorHAnsi"/>
          <w:color w:val="000000"/>
        </w:rPr>
      </w:pPr>
    </w:p>
    <w:tbl>
      <w:tblPr>
        <w:tblStyle w:val="TableGrid"/>
        <w:tblW w:w="15309" w:type="dxa"/>
        <w:tblBorders>
          <w:top w:val="none" w:sz="0" w:space="0" w:color="auto"/>
          <w:left w:val="none" w:sz="0" w:space="0" w:color="auto"/>
          <w:right w:val="none" w:sz="0" w:space="0" w:color="auto"/>
        </w:tblBorders>
        <w:tblLook w:val="04A0" w:firstRow="1" w:lastRow="0" w:firstColumn="1" w:lastColumn="0" w:noHBand="0" w:noVBand="1"/>
      </w:tblPr>
      <w:tblGrid>
        <w:gridCol w:w="7928"/>
        <w:gridCol w:w="1074"/>
        <w:gridCol w:w="704"/>
        <w:gridCol w:w="1267"/>
        <w:gridCol w:w="4336"/>
      </w:tblGrid>
      <w:tr w:rsidR="00AE7DB8" w:rsidRPr="00BE2AEB" w14:paraId="4167C96F" w14:textId="77777777" w:rsidTr="009C0028">
        <w:tc>
          <w:tcPr>
            <w:tcW w:w="15309" w:type="dxa"/>
            <w:gridSpan w:val="5"/>
          </w:tcPr>
          <w:p w14:paraId="085E8004" w14:textId="7292C925" w:rsidR="00AE7DB8" w:rsidRPr="00BE2AEB" w:rsidRDefault="00C51CD0" w:rsidP="009C0028">
            <w:pPr>
              <w:rPr>
                <w:rFonts w:asciiTheme="minorHAnsi" w:hAnsiTheme="minorHAnsi" w:cstheme="minorHAnsi"/>
                <w:b/>
                <w:color w:val="002060"/>
                <w:sz w:val="32"/>
                <w:szCs w:val="32"/>
              </w:rPr>
            </w:pPr>
            <w:r w:rsidRPr="00BE2AEB">
              <w:rPr>
                <w:rFonts w:asciiTheme="minorHAnsi" w:hAnsiTheme="minorHAnsi" w:cstheme="minorHAnsi"/>
                <w:noProof/>
                <w:sz w:val="10"/>
                <w:szCs w:val="10"/>
                <w:lang w:val="en-GB" w:eastAsia="en-GB"/>
              </w:rPr>
              <w:drawing>
                <wp:anchor distT="0" distB="0" distL="114300" distR="114300" simplePos="0" relativeHeight="251658269" behindDoc="0" locked="0" layoutInCell="1" allowOverlap="1" wp14:anchorId="4A976722" wp14:editId="42666153">
                  <wp:simplePos x="0" y="0"/>
                  <wp:positionH relativeFrom="column">
                    <wp:posOffset>-1905</wp:posOffset>
                  </wp:positionH>
                  <wp:positionV relativeFrom="paragraph">
                    <wp:posOffset>0</wp:posOffset>
                  </wp:positionV>
                  <wp:extent cx="900000" cy="900000"/>
                  <wp:effectExtent l="0" t="0" r="0" b="0"/>
                  <wp:wrapSquare wrapText="bothSides"/>
                  <wp:docPr id="29852" name="Picture 29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uctions.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3FC25CDA" w14:textId="77777777" w:rsidR="00AE7DB8" w:rsidRPr="00BE2AEB" w:rsidRDefault="00AE7DB8" w:rsidP="0019296E">
            <w:pPr>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Implementing NICE guidance on depression and self-harm</w:t>
            </w:r>
          </w:p>
          <w:p w14:paraId="413B9E66" w14:textId="77777777" w:rsidR="00AE7DB8" w:rsidRPr="00BE2AEB" w:rsidRDefault="00AE7DB8" w:rsidP="009C0028">
            <w:pPr>
              <w:rPr>
                <w:rFonts w:asciiTheme="minorHAnsi" w:hAnsiTheme="minorHAnsi" w:cstheme="minorHAnsi"/>
                <w:color w:val="002060"/>
              </w:rPr>
            </w:pPr>
          </w:p>
          <w:p w14:paraId="3E4912DF" w14:textId="77777777" w:rsidR="00AE7DB8" w:rsidRPr="00BE2AEB" w:rsidRDefault="00AE7DB8" w:rsidP="006059B3">
            <w:pPr>
              <w:rPr>
                <w:rFonts w:asciiTheme="minorHAnsi" w:hAnsiTheme="minorHAnsi" w:cstheme="minorHAnsi"/>
                <w:color w:val="002060"/>
              </w:rPr>
            </w:pPr>
          </w:p>
          <w:p w14:paraId="3CAC849A" w14:textId="613EB8EC" w:rsidR="006059B3" w:rsidRPr="00BE2AEB" w:rsidRDefault="006059B3" w:rsidP="006059B3">
            <w:pPr>
              <w:rPr>
                <w:rFonts w:asciiTheme="minorHAnsi" w:hAnsiTheme="minorHAnsi" w:cstheme="minorHAnsi"/>
              </w:rPr>
            </w:pPr>
          </w:p>
        </w:tc>
      </w:tr>
      <w:tr w:rsidR="00AE7DB8" w:rsidRPr="00BE2AEB" w14:paraId="4A22A77E" w14:textId="77777777" w:rsidTr="009C0028">
        <w:tc>
          <w:tcPr>
            <w:tcW w:w="7928" w:type="dxa"/>
            <w:vMerge w:val="restart"/>
            <w:tcBorders>
              <w:top w:val="single" w:sz="4" w:space="0" w:color="auto"/>
              <w:left w:val="single" w:sz="4" w:space="0" w:color="auto"/>
            </w:tcBorders>
          </w:tcPr>
          <w:p w14:paraId="45A777B9" w14:textId="77777777" w:rsidR="00AE7DB8" w:rsidRPr="00BE2AEB" w:rsidRDefault="00AE7DB8" w:rsidP="009C0028">
            <w:pPr>
              <w:jc w:val="center"/>
              <w:rPr>
                <w:rFonts w:asciiTheme="minorHAnsi" w:hAnsiTheme="minorHAnsi" w:cstheme="minorHAnsi"/>
                <w:color w:val="000000"/>
              </w:rPr>
            </w:pPr>
          </w:p>
        </w:tc>
        <w:tc>
          <w:tcPr>
            <w:tcW w:w="1778" w:type="dxa"/>
            <w:gridSpan w:val="2"/>
            <w:vAlign w:val="center"/>
          </w:tcPr>
          <w:p w14:paraId="44A8CA3A" w14:textId="77777777" w:rsidR="00AE7DB8" w:rsidRPr="00BE2AEB" w:rsidRDefault="00AE7DB8" w:rsidP="009C0028">
            <w:pPr>
              <w:jc w:val="center"/>
              <w:rPr>
                <w:rFonts w:asciiTheme="minorHAnsi" w:hAnsiTheme="minorHAnsi" w:cstheme="minorHAnsi"/>
                <w:color w:val="000000"/>
              </w:rPr>
            </w:pPr>
            <w:r w:rsidRPr="00BE2AEB">
              <w:rPr>
                <w:rFonts w:asciiTheme="minorHAnsi" w:hAnsiTheme="minorHAnsi" w:cstheme="minorHAnsi"/>
              </w:rPr>
              <w:t>Response</w:t>
            </w:r>
          </w:p>
        </w:tc>
        <w:tc>
          <w:tcPr>
            <w:tcW w:w="1267" w:type="dxa"/>
            <w:vMerge w:val="restart"/>
          </w:tcPr>
          <w:p w14:paraId="1A62DAA1" w14:textId="77777777" w:rsidR="00AE7DB8" w:rsidRPr="00BE2AEB" w:rsidRDefault="00AE7DB8" w:rsidP="009C0028">
            <w:pPr>
              <w:jc w:val="center"/>
              <w:rPr>
                <w:rFonts w:asciiTheme="minorHAnsi" w:hAnsiTheme="minorHAnsi" w:cstheme="minorHAnsi"/>
                <w:color w:val="000000"/>
              </w:rPr>
            </w:pPr>
            <w:r w:rsidRPr="00BE2AEB">
              <w:rPr>
                <w:rFonts w:asciiTheme="minorHAnsi" w:hAnsiTheme="minorHAnsi" w:cstheme="minorHAnsi"/>
              </w:rPr>
              <w:t>Date next review due</w:t>
            </w:r>
          </w:p>
        </w:tc>
        <w:tc>
          <w:tcPr>
            <w:tcW w:w="4336" w:type="dxa"/>
            <w:vMerge w:val="restart"/>
            <w:tcBorders>
              <w:top w:val="single" w:sz="4" w:space="0" w:color="auto"/>
              <w:right w:val="single" w:sz="4" w:space="0" w:color="auto"/>
            </w:tcBorders>
            <w:vAlign w:val="center"/>
          </w:tcPr>
          <w:p w14:paraId="5D6A17DF" w14:textId="77777777" w:rsidR="00AE7DB8" w:rsidRPr="00BE2AEB" w:rsidRDefault="00AE7DB8" w:rsidP="009C0028">
            <w:pPr>
              <w:jc w:val="center"/>
              <w:rPr>
                <w:rFonts w:asciiTheme="minorHAnsi" w:hAnsiTheme="minorHAnsi" w:cstheme="minorHAnsi"/>
                <w:color w:val="000000"/>
              </w:rPr>
            </w:pPr>
            <w:r w:rsidRPr="00BE2AEB">
              <w:rPr>
                <w:rFonts w:asciiTheme="minorHAnsi" w:hAnsiTheme="minorHAnsi" w:cstheme="minorHAnsi"/>
              </w:rPr>
              <w:t>Comments</w:t>
            </w:r>
          </w:p>
        </w:tc>
      </w:tr>
      <w:tr w:rsidR="00AE7DB8" w:rsidRPr="00BE2AEB" w14:paraId="599C544A" w14:textId="77777777" w:rsidTr="009C0028">
        <w:tc>
          <w:tcPr>
            <w:tcW w:w="7928" w:type="dxa"/>
            <w:vMerge/>
            <w:tcBorders>
              <w:top w:val="single" w:sz="4" w:space="0" w:color="auto"/>
              <w:left w:val="single" w:sz="4" w:space="0" w:color="auto"/>
              <w:bottom w:val="single" w:sz="4" w:space="0" w:color="auto"/>
            </w:tcBorders>
          </w:tcPr>
          <w:p w14:paraId="2E8072AD" w14:textId="77777777" w:rsidR="00AE7DB8" w:rsidRPr="00BE2AEB" w:rsidRDefault="00AE7DB8" w:rsidP="009C0028">
            <w:pPr>
              <w:jc w:val="center"/>
              <w:rPr>
                <w:rFonts w:asciiTheme="minorHAnsi" w:hAnsiTheme="minorHAnsi" w:cstheme="minorHAnsi"/>
                <w:color w:val="000000"/>
              </w:rPr>
            </w:pPr>
          </w:p>
        </w:tc>
        <w:tc>
          <w:tcPr>
            <w:tcW w:w="1074" w:type="dxa"/>
          </w:tcPr>
          <w:p w14:paraId="10BC31E4" w14:textId="77777777" w:rsidR="00AE7DB8" w:rsidRPr="00BE2AEB" w:rsidRDefault="00AE7DB8" w:rsidP="009C0028">
            <w:pPr>
              <w:jc w:val="center"/>
              <w:rPr>
                <w:rFonts w:asciiTheme="minorHAnsi" w:hAnsiTheme="minorHAnsi" w:cstheme="minorHAnsi"/>
                <w:color w:val="000000"/>
              </w:rPr>
            </w:pPr>
            <w:r w:rsidRPr="00BE2AEB">
              <w:rPr>
                <w:rFonts w:asciiTheme="minorHAnsi" w:hAnsiTheme="minorHAnsi" w:cstheme="minorHAnsi"/>
              </w:rPr>
              <w:t>Yes</w:t>
            </w:r>
          </w:p>
        </w:tc>
        <w:tc>
          <w:tcPr>
            <w:tcW w:w="704" w:type="dxa"/>
          </w:tcPr>
          <w:p w14:paraId="1ED29F8B" w14:textId="77777777" w:rsidR="00AE7DB8" w:rsidRPr="00BE2AEB" w:rsidRDefault="00AE7DB8" w:rsidP="009C0028">
            <w:pPr>
              <w:jc w:val="center"/>
              <w:rPr>
                <w:rFonts w:asciiTheme="minorHAnsi" w:hAnsiTheme="minorHAnsi" w:cstheme="minorHAnsi"/>
                <w:color w:val="000000"/>
              </w:rPr>
            </w:pPr>
            <w:r w:rsidRPr="00BE2AEB">
              <w:rPr>
                <w:rFonts w:asciiTheme="minorHAnsi" w:hAnsiTheme="minorHAnsi" w:cstheme="minorHAnsi"/>
              </w:rPr>
              <w:t>No</w:t>
            </w:r>
          </w:p>
        </w:tc>
        <w:tc>
          <w:tcPr>
            <w:tcW w:w="1267" w:type="dxa"/>
            <w:vMerge/>
          </w:tcPr>
          <w:p w14:paraId="113F5551" w14:textId="77777777" w:rsidR="00AE7DB8" w:rsidRPr="00BE2AEB" w:rsidRDefault="00AE7DB8" w:rsidP="009C0028">
            <w:pPr>
              <w:jc w:val="center"/>
              <w:rPr>
                <w:rFonts w:asciiTheme="minorHAnsi" w:hAnsiTheme="minorHAnsi" w:cstheme="minorHAnsi"/>
                <w:color w:val="000000"/>
              </w:rPr>
            </w:pPr>
          </w:p>
        </w:tc>
        <w:tc>
          <w:tcPr>
            <w:tcW w:w="4336" w:type="dxa"/>
            <w:vMerge/>
            <w:tcBorders>
              <w:right w:val="single" w:sz="4" w:space="0" w:color="auto"/>
            </w:tcBorders>
          </w:tcPr>
          <w:p w14:paraId="45B8B248" w14:textId="77777777" w:rsidR="00AE7DB8" w:rsidRPr="00BE2AEB" w:rsidRDefault="00AE7DB8" w:rsidP="009C0028">
            <w:pPr>
              <w:jc w:val="center"/>
              <w:rPr>
                <w:rFonts w:asciiTheme="minorHAnsi" w:hAnsiTheme="minorHAnsi" w:cstheme="minorHAnsi"/>
                <w:color w:val="000000"/>
              </w:rPr>
            </w:pPr>
          </w:p>
        </w:tc>
      </w:tr>
      <w:tr w:rsidR="00AE7DB8" w:rsidRPr="00BE2AEB" w14:paraId="67790D5D" w14:textId="77777777" w:rsidTr="00A77935">
        <w:trPr>
          <w:trHeight w:val="1274"/>
        </w:trPr>
        <w:tc>
          <w:tcPr>
            <w:tcW w:w="7928" w:type="dxa"/>
            <w:tcBorders>
              <w:top w:val="single" w:sz="4" w:space="0" w:color="auto"/>
              <w:left w:val="single" w:sz="4" w:space="0" w:color="auto"/>
            </w:tcBorders>
          </w:tcPr>
          <w:p w14:paraId="5D5A7672" w14:textId="77777777" w:rsidR="00AE7DB8" w:rsidRPr="00BE2AEB" w:rsidRDefault="00AE7DB8" w:rsidP="009C0028">
            <w:pPr>
              <w:rPr>
                <w:rFonts w:asciiTheme="minorHAnsi" w:hAnsiTheme="minorHAnsi" w:cstheme="minorHAnsi"/>
              </w:rPr>
            </w:pPr>
          </w:p>
          <w:p w14:paraId="727ECBE7" w14:textId="3F1E33C3" w:rsidR="00AE7DB8" w:rsidRPr="00BE2AEB" w:rsidRDefault="00AE7DB8" w:rsidP="00E9039E">
            <w:pPr>
              <w:spacing w:line="360" w:lineRule="auto"/>
              <w:jc w:val="both"/>
              <w:rPr>
                <w:rFonts w:asciiTheme="minorHAnsi" w:hAnsiTheme="minorHAnsi" w:cstheme="minorHAnsi"/>
                <w:color w:val="000000"/>
              </w:rPr>
            </w:pPr>
            <w:r w:rsidRPr="00BE2AEB">
              <w:rPr>
                <w:rFonts w:asciiTheme="minorHAnsi" w:hAnsiTheme="minorHAnsi" w:cstheme="minorHAnsi"/>
              </w:rPr>
              <w:t>There are local Trust/Health Board policies based on NICE (or equivalent) guidelines for depression and self-harm.</w:t>
            </w:r>
          </w:p>
        </w:tc>
        <w:tc>
          <w:tcPr>
            <w:tcW w:w="1074" w:type="dxa"/>
          </w:tcPr>
          <w:p w14:paraId="05614A9E" w14:textId="77777777" w:rsidR="00AE7DB8" w:rsidRPr="00BE2AEB" w:rsidRDefault="00AE7DB8" w:rsidP="009C0028">
            <w:pPr>
              <w:spacing w:after="200" w:line="360" w:lineRule="auto"/>
              <w:rPr>
                <w:rFonts w:asciiTheme="minorHAnsi" w:hAnsiTheme="minorHAnsi" w:cstheme="minorHAnsi"/>
                <w:color w:val="000000"/>
              </w:rPr>
            </w:pPr>
          </w:p>
        </w:tc>
        <w:tc>
          <w:tcPr>
            <w:tcW w:w="704" w:type="dxa"/>
          </w:tcPr>
          <w:p w14:paraId="00783FE2" w14:textId="77777777" w:rsidR="00AE7DB8" w:rsidRPr="00BE2AEB" w:rsidRDefault="00AE7DB8" w:rsidP="009C0028">
            <w:pPr>
              <w:spacing w:after="200" w:line="360" w:lineRule="auto"/>
              <w:rPr>
                <w:rFonts w:asciiTheme="minorHAnsi" w:hAnsiTheme="minorHAnsi" w:cstheme="minorHAnsi"/>
                <w:color w:val="000000"/>
              </w:rPr>
            </w:pPr>
          </w:p>
        </w:tc>
        <w:tc>
          <w:tcPr>
            <w:tcW w:w="1267" w:type="dxa"/>
          </w:tcPr>
          <w:p w14:paraId="20376239" w14:textId="77777777" w:rsidR="00AE7DB8" w:rsidRPr="00BE2AEB" w:rsidRDefault="00AE7DB8" w:rsidP="009C0028">
            <w:pPr>
              <w:spacing w:after="200" w:line="360" w:lineRule="auto"/>
              <w:rPr>
                <w:rFonts w:asciiTheme="minorHAnsi" w:hAnsiTheme="minorHAnsi" w:cstheme="minorHAnsi"/>
                <w:color w:val="000000"/>
              </w:rPr>
            </w:pPr>
          </w:p>
        </w:tc>
        <w:tc>
          <w:tcPr>
            <w:tcW w:w="4336" w:type="dxa"/>
            <w:tcBorders>
              <w:top w:val="single" w:sz="4" w:space="0" w:color="auto"/>
              <w:right w:val="single" w:sz="4" w:space="0" w:color="auto"/>
            </w:tcBorders>
          </w:tcPr>
          <w:p w14:paraId="07BFE321" w14:textId="77777777" w:rsidR="00AE7DB8" w:rsidRPr="00BE2AEB" w:rsidRDefault="00AE7DB8" w:rsidP="009C0028">
            <w:pPr>
              <w:spacing w:after="200" w:line="360" w:lineRule="auto"/>
              <w:rPr>
                <w:rFonts w:asciiTheme="minorHAnsi" w:hAnsiTheme="minorHAnsi" w:cstheme="minorHAnsi"/>
                <w:color w:val="000000"/>
              </w:rPr>
            </w:pPr>
          </w:p>
        </w:tc>
      </w:tr>
    </w:tbl>
    <w:p w14:paraId="3EDB8D43" w14:textId="77777777" w:rsidR="00AE7DB8" w:rsidRPr="00BE2AEB" w:rsidRDefault="00AE7DB8" w:rsidP="0067364A">
      <w:pPr>
        <w:spacing w:line="36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7694"/>
        <w:gridCol w:w="7610"/>
      </w:tblGrid>
      <w:tr w:rsidR="008A23CA" w:rsidRPr="00BE2AEB" w14:paraId="5DBEFAEB" w14:textId="77777777" w:rsidTr="008A23CA">
        <w:tc>
          <w:tcPr>
            <w:tcW w:w="7694" w:type="dxa"/>
            <w:tcBorders>
              <w:top w:val="nil"/>
              <w:left w:val="nil"/>
              <w:bottom w:val="nil"/>
              <w:right w:val="nil"/>
            </w:tcBorders>
            <w:shd w:val="clear" w:color="auto" w:fill="004E72"/>
          </w:tcPr>
          <w:p w14:paraId="255A33E2" w14:textId="7DF624ED" w:rsidR="008A23CA" w:rsidRPr="00BE2AEB" w:rsidRDefault="008A23CA" w:rsidP="0067364A">
            <w:pPr>
              <w:pStyle w:val="Heading2"/>
              <w:spacing w:before="80" w:after="80"/>
              <w:rPr>
                <w:rFonts w:asciiTheme="minorHAnsi" w:eastAsiaTheme="minorHAnsi" w:hAnsiTheme="minorHAnsi" w:cstheme="minorHAnsi"/>
                <w:b/>
                <w:sz w:val="24"/>
                <w:szCs w:val="24"/>
                <w:lang w:val="en-GB"/>
              </w:rPr>
            </w:pPr>
            <w:bookmarkStart w:id="8" w:name="_Toc233356529"/>
            <w:r w:rsidRPr="00BE2AEB">
              <w:rPr>
                <w:rFonts w:asciiTheme="minorHAnsi" w:eastAsiaTheme="minorHAnsi" w:hAnsiTheme="minorHAnsi" w:cstheme="minorHAnsi"/>
                <w:b/>
                <w:color w:val="FFFFFF" w:themeColor="background1"/>
                <w:sz w:val="24"/>
                <w:szCs w:val="24"/>
                <w:lang w:val="en-GB"/>
              </w:rPr>
              <w:lastRenderedPageBreak/>
              <w:t xml:space="preserve">Personalised </w:t>
            </w:r>
            <w:r w:rsidR="00DC0F74">
              <w:rPr>
                <w:rFonts w:asciiTheme="minorHAnsi" w:eastAsiaTheme="minorHAnsi" w:hAnsiTheme="minorHAnsi" w:cstheme="minorHAnsi"/>
                <w:b/>
                <w:color w:val="FFFFFF" w:themeColor="background1"/>
                <w:sz w:val="24"/>
                <w:szCs w:val="24"/>
                <w:lang w:val="en-GB"/>
              </w:rPr>
              <w:t xml:space="preserve">approach to </w:t>
            </w:r>
            <w:r w:rsidRPr="00BE2AEB">
              <w:rPr>
                <w:rFonts w:asciiTheme="minorHAnsi" w:eastAsiaTheme="minorHAnsi" w:hAnsiTheme="minorHAnsi" w:cstheme="minorHAnsi"/>
                <w:b/>
                <w:color w:val="FFFFFF" w:themeColor="background1"/>
                <w:sz w:val="24"/>
                <w:szCs w:val="24"/>
                <w:lang w:val="en-GB"/>
              </w:rPr>
              <w:t>risk</w:t>
            </w:r>
            <w:bookmarkEnd w:id="8"/>
          </w:p>
        </w:tc>
        <w:tc>
          <w:tcPr>
            <w:tcW w:w="7610" w:type="dxa"/>
            <w:tcBorders>
              <w:top w:val="nil"/>
              <w:left w:val="nil"/>
              <w:bottom w:val="nil"/>
              <w:right w:val="nil"/>
            </w:tcBorders>
            <w:shd w:val="clear" w:color="auto" w:fill="004E72"/>
          </w:tcPr>
          <w:p w14:paraId="10851D3A" w14:textId="119FB5AC" w:rsidR="008A23CA" w:rsidRPr="00BE2AEB" w:rsidRDefault="008A23CA" w:rsidP="008A23CA">
            <w:pPr>
              <w:widowControl/>
              <w:spacing w:before="80" w:after="80"/>
              <w:jc w:val="right"/>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sz w:val="24"/>
                <w:szCs w:val="24"/>
                <w:lang w:val="en-GB"/>
              </w:rPr>
              <w:t>Safer care in mental health services</w:t>
            </w:r>
          </w:p>
        </w:tc>
      </w:tr>
      <w:tr w:rsidR="008A23CA" w:rsidRPr="00BE2AEB" w14:paraId="2C1F702D" w14:textId="77777777" w:rsidTr="008A23CA">
        <w:tc>
          <w:tcPr>
            <w:tcW w:w="15304" w:type="dxa"/>
            <w:gridSpan w:val="2"/>
            <w:tcBorders>
              <w:top w:val="nil"/>
              <w:left w:val="nil"/>
              <w:bottom w:val="single" w:sz="4" w:space="0" w:color="auto"/>
              <w:right w:val="nil"/>
            </w:tcBorders>
          </w:tcPr>
          <w:p w14:paraId="44708808" w14:textId="77777777" w:rsidR="008A23CA" w:rsidRPr="001B44A0" w:rsidRDefault="008A23CA" w:rsidP="008A23CA">
            <w:pPr>
              <w:widowControl/>
              <w:rPr>
                <w:rFonts w:asciiTheme="minorHAnsi" w:eastAsiaTheme="minorHAnsi" w:hAnsiTheme="minorHAnsi" w:cstheme="minorHAnsi"/>
                <w:color w:val="004E72"/>
                <w:sz w:val="18"/>
                <w:szCs w:val="18"/>
                <w:lang w:val="en-GB"/>
              </w:rPr>
            </w:pPr>
          </w:p>
        </w:tc>
      </w:tr>
      <w:tr w:rsidR="004041FF" w:rsidRPr="00BE2AEB" w14:paraId="533B46D9" w14:textId="77777777" w:rsidTr="008A23CA">
        <w:tc>
          <w:tcPr>
            <w:tcW w:w="7694" w:type="dxa"/>
            <w:tcBorders>
              <w:top w:val="single" w:sz="4" w:space="0" w:color="auto"/>
            </w:tcBorders>
          </w:tcPr>
          <w:p w14:paraId="3E3D9225" w14:textId="293194B5" w:rsidR="004041FF" w:rsidRPr="00BE2AEB" w:rsidRDefault="004041FF" w:rsidP="001B44A0">
            <w:pPr>
              <w:widowControl/>
              <w:spacing w:before="160" w:after="16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Personalised</w:t>
            </w:r>
            <w:r w:rsidR="00DC0F74">
              <w:rPr>
                <w:rFonts w:asciiTheme="minorHAnsi" w:eastAsiaTheme="minorHAnsi" w:hAnsiTheme="minorHAnsi" w:cstheme="minorHAnsi"/>
                <w:b/>
                <w:color w:val="004E72"/>
                <w:sz w:val="32"/>
                <w:szCs w:val="32"/>
                <w:lang w:val="en-GB"/>
              </w:rPr>
              <w:t xml:space="preserve"> approach to</w:t>
            </w:r>
            <w:r w:rsidRPr="00BE2AEB">
              <w:rPr>
                <w:rFonts w:asciiTheme="minorHAnsi" w:eastAsiaTheme="minorHAnsi" w:hAnsiTheme="minorHAnsi" w:cstheme="minorHAnsi"/>
                <w:b/>
                <w:color w:val="004E72"/>
                <w:sz w:val="32"/>
                <w:szCs w:val="32"/>
                <w:lang w:val="en-GB"/>
              </w:rPr>
              <w:t xml:space="preserve"> risk</w:t>
            </w:r>
          </w:p>
          <w:p w14:paraId="4CA407BE" w14:textId="5F20D576" w:rsidR="004041FF" w:rsidRPr="00BE2AEB" w:rsidRDefault="004041FF" w:rsidP="00265373">
            <w:pPr>
              <w:spacing w:after="120" w:line="360" w:lineRule="auto"/>
              <w:ind w:left="23"/>
              <w:jc w:val="both"/>
              <w:rPr>
                <w:rFonts w:asciiTheme="minorHAnsi" w:hAnsiTheme="minorHAnsi" w:cstheme="minorHAnsi"/>
              </w:rPr>
            </w:pPr>
            <w:r w:rsidRPr="00BE2AEB">
              <w:rPr>
                <w:rFonts w:asciiTheme="minorHAnsi" w:hAnsiTheme="minorHAnsi" w:cstheme="minorHAnsi"/>
                <w:noProof/>
                <w:sz w:val="32"/>
                <w:szCs w:val="32"/>
                <w:lang w:val="en-GB" w:eastAsia="en-GB"/>
              </w:rPr>
              <w:drawing>
                <wp:anchor distT="0" distB="0" distL="114300" distR="114300" simplePos="0" relativeHeight="251658265" behindDoc="0" locked="0" layoutInCell="1" allowOverlap="1" wp14:anchorId="5E2B1AFB" wp14:editId="5A19DA66">
                  <wp:simplePos x="0" y="0"/>
                  <wp:positionH relativeFrom="column">
                    <wp:posOffset>13970</wp:posOffset>
                  </wp:positionH>
                  <wp:positionV relativeFrom="paragraph">
                    <wp:posOffset>-4445</wp:posOffset>
                  </wp:positionV>
                  <wp:extent cx="900000" cy="900000"/>
                  <wp:effectExtent l="0" t="0" r="0" b="0"/>
                  <wp:wrapSquare wrapText="bothSides"/>
                  <wp:docPr id="29857" name="Picture 2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l-history.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All patients’ management plans should be based on </w:t>
            </w:r>
            <w:r w:rsidR="00671332">
              <w:rPr>
                <w:rFonts w:asciiTheme="minorHAnsi" w:hAnsiTheme="minorHAnsi" w:cstheme="minorHAnsi"/>
              </w:rPr>
              <w:t xml:space="preserve">a </w:t>
            </w:r>
            <w:proofErr w:type="spellStart"/>
            <w:r w:rsidR="00671332">
              <w:rPr>
                <w:rFonts w:asciiTheme="minorHAnsi" w:hAnsiTheme="minorHAnsi" w:cstheme="minorHAnsi"/>
              </w:rPr>
              <w:t>personalised</w:t>
            </w:r>
            <w:proofErr w:type="spellEnd"/>
            <w:r w:rsidR="00671332">
              <w:rPr>
                <w:rFonts w:asciiTheme="minorHAnsi" w:hAnsiTheme="minorHAnsi" w:cstheme="minorHAnsi"/>
              </w:rPr>
              <w:t xml:space="preserve"> approach to </w:t>
            </w:r>
            <w:r w:rsidRPr="00BE2AEB">
              <w:rPr>
                <w:rFonts w:asciiTheme="minorHAnsi" w:hAnsiTheme="minorHAnsi" w:cstheme="minorHAnsi"/>
              </w:rPr>
              <w:t>risk and not on the completion of a checklist. Patients should have the opportunity to discuss with their mental health team the signs that they will need additional support, such as specific stresses in their life (</w:t>
            </w:r>
            <w:r w:rsidR="00AE7DB8" w:rsidRPr="00BE2AEB">
              <w:rPr>
                <w:rFonts w:asciiTheme="minorHAnsi" w:hAnsiTheme="minorHAnsi" w:cstheme="minorHAnsi"/>
              </w:rPr>
              <w:t xml:space="preserve">e.g. </w:t>
            </w:r>
            <w:r w:rsidRPr="00BE2AEB">
              <w:rPr>
                <w:rFonts w:asciiTheme="minorHAnsi" w:hAnsiTheme="minorHAnsi" w:cstheme="minorHAnsi"/>
              </w:rPr>
              <w:t>economic adversity, experience or threat of domestic violence), anniversaries and dates that are important to them and online experience. Families and carers should have as much involvement as possible in the assessment process, including the opportunity to express their views on potential risk. Consulting with the patient’s GP may also be helpful.</w:t>
            </w:r>
          </w:p>
          <w:p w14:paraId="5F2CF94F" w14:textId="1E862D39" w:rsidR="004041FF" w:rsidRPr="00BE2AEB" w:rsidRDefault="004041FF" w:rsidP="003C52F2">
            <w:pPr>
              <w:spacing w:after="40" w:line="360" w:lineRule="auto"/>
              <w:ind w:left="23"/>
              <w:jc w:val="both"/>
              <w:rPr>
                <w:rFonts w:asciiTheme="minorHAnsi" w:hAnsiTheme="minorHAnsi" w:cstheme="minorHAnsi"/>
              </w:rPr>
            </w:pPr>
            <w:r w:rsidRPr="00BE2AEB">
              <w:rPr>
                <w:rFonts w:asciiTheme="minorHAnsi" w:hAnsiTheme="minorHAnsi" w:cstheme="minorHAnsi"/>
              </w:rPr>
              <w:t>Risk assessment is one part of a whole system approach that should aim to strengthen the standards of care for everyone, ensuring that supervision, delegation and referral pathways are all managed safely.</w:t>
            </w:r>
          </w:p>
        </w:tc>
        <w:tc>
          <w:tcPr>
            <w:tcW w:w="7610" w:type="dxa"/>
            <w:tcBorders>
              <w:top w:val="single" w:sz="4" w:space="0" w:color="auto"/>
            </w:tcBorders>
          </w:tcPr>
          <w:p w14:paraId="52CDCA1C" w14:textId="68C47B09" w:rsidR="004041FF" w:rsidRPr="00BE2AEB" w:rsidRDefault="007133D3" w:rsidP="001B44A0">
            <w:pPr>
              <w:widowControl/>
              <w:spacing w:before="160" w:after="16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w:t>
            </w:r>
            <w:r w:rsidR="004041FF" w:rsidRPr="00BE2AEB">
              <w:rPr>
                <w:rFonts w:asciiTheme="minorHAnsi" w:eastAsiaTheme="minorHAnsi" w:hAnsiTheme="minorHAnsi" w:cstheme="minorHAnsi"/>
                <w:b/>
                <w:color w:val="004E72"/>
                <w:sz w:val="32"/>
                <w:szCs w:val="32"/>
                <w:lang w:val="en-GB"/>
              </w:rPr>
              <w:t>vidence</w:t>
            </w:r>
          </w:p>
          <w:p w14:paraId="2A3612BD" w14:textId="77777777" w:rsidR="004041FF" w:rsidRPr="00BE2AEB" w:rsidRDefault="004041FF" w:rsidP="00760B11">
            <w:pPr>
              <w:spacing w:after="120" w:line="360" w:lineRule="auto"/>
              <w:jc w:val="both"/>
              <w:rPr>
                <w:rFonts w:asciiTheme="minorHAnsi" w:hAnsiTheme="minorHAnsi" w:cstheme="minorHAnsi"/>
                <w:noProof/>
                <w:lang w:val="en-GB" w:eastAsia="en-GB"/>
              </w:rPr>
            </w:pPr>
            <w:hyperlink r:id="rId85" w:history="1">
              <w:r w:rsidRPr="00BE2AEB">
                <w:rPr>
                  <w:rStyle w:val="Hyperlink"/>
                  <w:rFonts w:asciiTheme="minorHAnsi" w:hAnsiTheme="minorHAnsi" w:cstheme="minorHAnsi"/>
                  <w:noProof/>
                  <w:lang w:val="en-GB" w:eastAsia="en-GB"/>
                </w:rPr>
                <w:t>Most risk assessment tools</w:t>
              </w:r>
            </w:hyperlink>
            <w:r w:rsidRPr="00BE2AEB">
              <w:rPr>
                <w:rFonts w:asciiTheme="minorHAnsi" w:hAnsiTheme="minorHAnsi" w:cstheme="minorHAnsi"/>
                <w:noProof/>
                <w:lang w:val="en-GB" w:eastAsia="en-GB"/>
              </w:rPr>
              <w:t xml:space="preserve"> seek to predict future suicidal behaviour. Clinicians tell us that tools, if they are used, should be simple, accessible, and considered part of a wider assessment process. Treatment decisions should not be determined by a score. Risk tools and scales have a </w:t>
            </w:r>
            <w:hyperlink r:id="rId86" w:history="1">
              <w:r w:rsidRPr="00BE2AEB">
                <w:rPr>
                  <w:rStyle w:val="Hyperlink"/>
                  <w:rFonts w:asciiTheme="minorHAnsi" w:hAnsiTheme="minorHAnsi" w:cstheme="minorHAnsi"/>
                  <w:noProof/>
                  <w:lang w:val="en-GB" w:eastAsia="en-GB"/>
                </w:rPr>
                <w:t>positive predictive value of less than 5%</w:t>
              </w:r>
            </w:hyperlink>
            <w:r w:rsidRPr="00BE2AEB">
              <w:rPr>
                <w:rFonts w:asciiTheme="minorHAnsi" w:hAnsiTheme="minorHAnsi" w:cstheme="minorHAnsi"/>
                <w:noProof/>
                <w:lang w:val="en-GB" w:eastAsia="en-GB"/>
              </w:rPr>
              <w:t xml:space="preserve">, meaning they are wrong 95% of the time, and miss suicide deaths in the large ‘low risk’ group. In a sample of patient suicides, the quality of assessment of risks and management was considered by clinicians to be </w:t>
            </w:r>
            <w:hyperlink r:id="rId87" w:history="1">
              <w:r w:rsidRPr="00BE2AEB">
                <w:rPr>
                  <w:rStyle w:val="Hyperlink"/>
                  <w:rFonts w:asciiTheme="minorHAnsi" w:hAnsiTheme="minorHAnsi" w:cstheme="minorHAnsi"/>
                  <w:noProof/>
                  <w:lang w:val="en-GB" w:eastAsia="en-GB"/>
                </w:rPr>
                <w:t>unsatisfactory in 36%</w:t>
              </w:r>
            </w:hyperlink>
            <w:r w:rsidRPr="00BE2AEB">
              <w:rPr>
                <w:rFonts w:asciiTheme="minorHAnsi" w:hAnsiTheme="minorHAnsi" w:cstheme="minorHAnsi"/>
                <w:noProof/>
                <w:lang w:val="en-GB" w:eastAsia="en-GB"/>
              </w:rPr>
              <w:t xml:space="preserve">. </w:t>
            </w:r>
          </w:p>
          <w:p w14:paraId="5B652B4E" w14:textId="1649B67E" w:rsidR="004041FF" w:rsidRPr="00BE2AEB" w:rsidRDefault="004041FF" w:rsidP="00E9039E">
            <w:pPr>
              <w:spacing w:line="360" w:lineRule="auto"/>
              <w:jc w:val="both"/>
              <w:rPr>
                <w:rFonts w:asciiTheme="minorHAnsi" w:hAnsiTheme="minorHAnsi" w:cstheme="minorHAnsi"/>
              </w:rPr>
            </w:pPr>
            <w:r w:rsidRPr="00BE2AEB">
              <w:rPr>
                <w:rFonts w:asciiTheme="minorHAnsi" w:hAnsiTheme="minorHAnsi" w:cstheme="minorHAnsi"/>
                <w:noProof/>
                <w:lang w:val="en-GB" w:eastAsia="en-GB"/>
              </w:rPr>
              <w:t xml:space="preserve">In our study of </w:t>
            </w:r>
            <w:hyperlink r:id="rId88" w:history="1">
              <w:r w:rsidRPr="00BE2AEB">
                <w:rPr>
                  <w:rStyle w:val="Hyperlink"/>
                  <w:rFonts w:asciiTheme="minorHAnsi" w:hAnsiTheme="minorHAnsi" w:cstheme="minorHAnsi"/>
                  <w:noProof/>
                  <w:lang w:val="en-GB" w:eastAsia="en-GB"/>
                </w:rPr>
                <w:t>suicide risk assessment in UK mental health services</w:t>
              </w:r>
            </w:hyperlink>
            <w:r w:rsidRPr="00BE2AEB">
              <w:rPr>
                <w:rFonts w:asciiTheme="minorHAnsi" w:hAnsiTheme="minorHAnsi" w:cstheme="minorHAnsi"/>
                <w:noProof/>
                <w:lang w:val="en-GB" w:eastAsia="en-GB"/>
              </w:rPr>
              <w:t>, we found risk is often individual, suggesting the management of risk should be should be personal and individualised.</w:t>
            </w:r>
          </w:p>
        </w:tc>
      </w:tr>
      <w:tr w:rsidR="004041FF" w:rsidRPr="00BE2AEB" w14:paraId="54A341C6" w14:textId="77777777" w:rsidTr="004041FF">
        <w:tc>
          <w:tcPr>
            <w:tcW w:w="15304" w:type="dxa"/>
            <w:gridSpan w:val="2"/>
          </w:tcPr>
          <w:p w14:paraId="0751D683" w14:textId="3B199391" w:rsidR="004041FF" w:rsidRPr="00BE2AEB" w:rsidRDefault="004041FF" w:rsidP="006B2123">
            <w:pPr>
              <w:widowControl/>
              <w:spacing w:before="80" w:after="8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5507160C" w14:textId="3EFCC5DA" w:rsidR="004041FF" w:rsidRPr="00BE2AEB" w:rsidRDefault="001C328C" w:rsidP="002A6446">
            <w:pPr>
              <w:spacing w:after="120" w:line="360" w:lineRule="auto"/>
              <w:jc w:val="both"/>
              <w:rPr>
                <w:rFonts w:asciiTheme="minorHAnsi" w:hAnsiTheme="minorHAnsi" w:cstheme="minorHAnsi"/>
              </w:rPr>
            </w:pPr>
            <w:hyperlink r:id="rId89" w:anchor="resources" w:history="1">
              <w:r w:rsidRPr="00DD5E78">
                <w:rPr>
                  <w:rStyle w:val="Hyperlink"/>
                </w:rPr>
                <w:t xml:space="preserve">NHS </w:t>
              </w:r>
              <w:r w:rsidR="00F8020F" w:rsidRPr="00DD5E78">
                <w:rPr>
                  <w:rStyle w:val="Hyperlink"/>
                </w:rPr>
                <w:t xml:space="preserve">England </w:t>
              </w:r>
              <w:r w:rsidRPr="00DD5E78">
                <w:rPr>
                  <w:rStyle w:val="Hyperlink"/>
                </w:rPr>
                <w:t xml:space="preserve">guidance </w:t>
              </w:r>
              <w:r w:rsidR="00F8020F" w:rsidRPr="00DD5E78">
                <w:rPr>
                  <w:rStyle w:val="Hyperlink"/>
                </w:rPr>
                <w:t>on suicide risk assessment</w:t>
              </w:r>
            </w:hyperlink>
            <w:r w:rsidR="00F8020F">
              <w:t xml:space="preserve"> </w:t>
            </w:r>
            <w:r w:rsidR="003E54C1">
              <w:t xml:space="preserve">promotes a shift towards a </w:t>
            </w:r>
            <w:r w:rsidR="00873D8C">
              <w:t>more personal and collaborative</w:t>
            </w:r>
            <w:r w:rsidR="003E54C1">
              <w:t xml:space="preserve"> approach</w:t>
            </w:r>
            <w:r w:rsidR="00873D8C">
              <w:t>, no</w:t>
            </w:r>
            <w:r w:rsidR="00FF05CF">
              <w:t>t</w:t>
            </w:r>
            <w:r w:rsidR="00873D8C">
              <w:t xml:space="preserve"> checklists</w:t>
            </w:r>
            <w:r w:rsidR="00FF05CF">
              <w:t xml:space="preserve"> and risk prediction.</w:t>
            </w:r>
            <w:r w:rsidR="00873D8C">
              <w:t xml:space="preserve"> </w:t>
            </w:r>
            <w:hyperlink r:id="rId90" w:history="1">
              <w:r w:rsidR="004041FF" w:rsidRPr="00BE2AEB">
                <w:rPr>
                  <w:rStyle w:val="Hyperlink"/>
                  <w:rFonts w:asciiTheme="minorHAnsi" w:hAnsiTheme="minorHAnsi" w:cstheme="minorHAnsi"/>
                </w:rPr>
                <w:t xml:space="preserve">NICE guidelines on </w:t>
              </w:r>
              <w:r w:rsidR="0099397A" w:rsidRPr="00BE2AEB">
                <w:rPr>
                  <w:rStyle w:val="Hyperlink"/>
                  <w:rFonts w:asciiTheme="minorHAnsi" w:hAnsiTheme="minorHAnsi" w:cstheme="minorHAnsi"/>
                </w:rPr>
                <w:t>assessment</w:t>
              </w:r>
              <w:r w:rsidR="00F64FFE" w:rsidRPr="00BE2AEB">
                <w:rPr>
                  <w:rStyle w:val="Hyperlink"/>
                  <w:rFonts w:asciiTheme="minorHAnsi" w:hAnsiTheme="minorHAnsi" w:cstheme="minorHAnsi"/>
                </w:rPr>
                <w:t>, management and preventing recurrence of self-harm</w:t>
              </w:r>
            </w:hyperlink>
            <w:r w:rsidR="00F64FFE" w:rsidRPr="00BE2AEB">
              <w:rPr>
                <w:rFonts w:asciiTheme="minorHAnsi" w:hAnsiTheme="minorHAnsi" w:cstheme="minorHAnsi"/>
              </w:rPr>
              <w:t xml:space="preserve"> </w:t>
            </w:r>
            <w:r w:rsidR="004041FF" w:rsidRPr="00BE2AEB">
              <w:rPr>
                <w:rFonts w:asciiTheme="minorHAnsi" w:hAnsiTheme="minorHAnsi" w:cstheme="minorHAnsi"/>
              </w:rPr>
              <w:t xml:space="preserve">state that risk assessment tools </w:t>
            </w:r>
            <w:r w:rsidR="00F64FFE" w:rsidRPr="00BE2AEB">
              <w:rPr>
                <w:rFonts w:asciiTheme="minorHAnsi" w:hAnsiTheme="minorHAnsi" w:cstheme="minorHAnsi"/>
              </w:rPr>
              <w:t xml:space="preserve">and scales </w:t>
            </w:r>
            <w:r w:rsidR="004041FF" w:rsidRPr="00BE2AEB">
              <w:rPr>
                <w:rFonts w:asciiTheme="minorHAnsi" w:hAnsiTheme="minorHAnsi" w:cstheme="minorHAnsi"/>
              </w:rPr>
              <w:t>should not be used to predict future suicide or repetition of self-harm, or to determine who should or should not be offered treatment</w:t>
            </w:r>
            <w:r w:rsidR="00F64FFE" w:rsidRPr="00BE2AEB">
              <w:rPr>
                <w:rFonts w:asciiTheme="minorHAnsi" w:hAnsiTheme="minorHAnsi" w:cstheme="minorHAnsi"/>
              </w:rPr>
              <w:t xml:space="preserve"> or who should be discharged</w:t>
            </w:r>
            <w:r w:rsidR="004041FF" w:rsidRPr="00BE2AEB">
              <w:rPr>
                <w:rFonts w:asciiTheme="minorHAnsi" w:hAnsiTheme="minorHAnsi" w:cstheme="minorHAnsi"/>
              </w:rPr>
              <w:t xml:space="preserve">. The guidelines suggest </w:t>
            </w:r>
            <w:r w:rsidR="00F64FFE" w:rsidRPr="00BE2AEB">
              <w:rPr>
                <w:rFonts w:asciiTheme="minorHAnsi" w:hAnsiTheme="minorHAnsi" w:cstheme="minorHAnsi"/>
              </w:rPr>
              <w:t>risk assessment should focus on the person’s needs and how to support their immediate and long-term psychological and physical safety</w:t>
            </w:r>
            <w:r w:rsidR="004041FF" w:rsidRPr="00BE2AEB">
              <w:rPr>
                <w:rFonts w:asciiTheme="minorHAnsi" w:hAnsiTheme="minorHAnsi" w:cstheme="minorHAnsi"/>
              </w:rPr>
              <w:t>.</w:t>
            </w:r>
            <w:r w:rsidR="00CD41AD" w:rsidRPr="00BE2AEB">
              <w:rPr>
                <w:rFonts w:asciiTheme="minorHAnsi" w:hAnsiTheme="minorHAnsi" w:cstheme="minorHAnsi"/>
              </w:rPr>
              <w:t xml:space="preserve"> These guidelines are also referred to the </w:t>
            </w:r>
            <w:hyperlink r:id="rId91" w:history="1">
              <w:r w:rsidR="00CD41AD" w:rsidRPr="00BE2AEB">
                <w:rPr>
                  <w:rStyle w:val="Hyperlink"/>
                  <w:rFonts w:asciiTheme="minorHAnsi" w:hAnsiTheme="minorHAnsi" w:cstheme="minorHAnsi"/>
                </w:rPr>
                <w:t>Suicide prevention strategy for England: 2023-2028</w:t>
              </w:r>
            </w:hyperlink>
            <w:r w:rsidR="00CD41AD" w:rsidRPr="00BE2AEB">
              <w:rPr>
                <w:rFonts w:asciiTheme="minorHAnsi" w:hAnsiTheme="minorHAnsi" w:cstheme="minorHAnsi"/>
              </w:rPr>
              <w:t>.</w:t>
            </w:r>
          </w:p>
          <w:p w14:paraId="0B2CE6E9" w14:textId="6AA2DF78" w:rsidR="00AE7DB8" w:rsidRPr="00BE2AEB" w:rsidRDefault="004041FF" w:rsidP="003C52F2">
            <w:pPr>
              <w:spacing w:after="40" w:line="360" w:lineRule="auto"/>
              <w:jc w:val="both"/>
              <w:rPr>
                <w:rFonts w:asciiTheme="minorHAnsi" w:hAnsiTheme="minorHAnsi" w:cstheme="minorHAnsi"/>
              </w:rPr>
            </w:pPr>
            <w:r w:rsidRPr="00BE2AEB">
              <w:rPr>
                <w:rFonts w:asciiTheme="minorHAnsi" w:hAnsiTheme="minorHAnsi" w:cstheme="minorHAnsi"/>
              </w:rPr>
              <w:t xml:space="preserve">The use of risk assessment tools in mental health services has been </w:t>
            </w:r>
            <w:hyperlink r:id="rId92" w:history="1">
              <w:r w:rsidRPr="00BE2AEB">
                <w:rPr>
                  <w:rStyle w:val="Hyperlink"/>
                  <w:rFonts w:asciiTheme="minorHAnsi" w:hAnsiTheme="minorHAnsi" w:cstheme="minorHAnsi"/>
                </w:rPr>
                <w:t>debated in Parliament</w:t>
              </w:r>
            </w:hyperlink>
            <w:r w:rsidRPr="00BE2AEB">
              <w:rPr>
                <w:rFonts w:asciiTheme="minorHAnsi" w:hAnsiTheme="minorHAnsi" w:cstheme="minorHAnsi"/>
              </w:rPr>
              <w:t>.</w:t>
            </w:r>
            <w:r w:rsidR="00877C59">
              <w:rPr>
                <w:rFonts w:asciiTheme="minorHAnsi" w:hAnsiTheme="minorHAnsi" w:cstheme="minorHAnsi"/>
              </w:rPr>
              <w:t xml:space="preserve"> The </w:t>
            </w:r>
            <w:r w:rsidR="00877C59">
              <w:t>Health Services Safety Investigations Body (H</w:t>
            </w:r>
            <w:r w:rsidR="006E7AE6">
              <w:t>S</w:t>
            </w:r>
            <w:r w:rsidR="00877C59">
              <w:t>SIB) report</w:t>
            </w:r>
            <w:r w:rsidR="0071248D">
              <w:t>s</w:t>
            </w:r>
            <w:r w:rsidR="00877C59">
              <w:t xml:space="preserve"> </w:t>
            </w:r>
            <w:hyperlink r:id="rId93" w:history="1">
              <w:r w:rsidR="00877C59" w:rsidRPr="00CF5DE5">
                <w:rPr>
                  <w:rStyle w:val="Hyperlink"/>
                </w:rPr>
                <w:t>Mental health inpatient settings: Creating conditions for learning from deaths in mental health inpatient services and when patients die within 30 days of discharge</w:t>
              </w:r>
            </w:hyperlink>
            <w:r w:rsidR="00877C59">
              <w:t xml:space="preserve"> </w:t>
            </w:r>
            <w:r w:rsidR="0060107F">
              <w:t xml:space="preserve">and </w:t>
            </w:r>
            <w:hyperlink r:id="rId94" w:history="1">
              <w:r w:rsidR="00C838D4" w:rsidRPr="005F0DA4">
                <w:rPr>
                  <w:rStyle w:val="Hyperlink"/>
                </w:rPr>
                <w:t>Creating conditions for learning from deaths and near misses in inpatient and community mental health services</w:t>
              </w:r>
            </w:hyperlink>
            <w:r w:rsidR="00C838D4" w:rsidRPr="00C838D4">
              <w:t xml:space="preserve"> </w:t>
            </w:r>
            <w:r w:rsidR="00877C59">
              <w:t>re</w:t>
            </w:r>
            <w:r w:rsidR="00604469">
              <w:t>fer to our re</w:t>
            </w:r>
            <w:r w:rsidR="00877C59">
              <w:t>commend</w:t>
            </w:r>
            <w:r w:rsidR="00604469">
              <w:t>ation</w:t>
            </w:r>
            <w:r w:rsidR="008709DB">
              <w:t xml:space="preserve">s on </w:t>
            </w:r>
            <w:proofErr w:type="spellStart"/>
            <w:r w:rsidR="008709DB">
              <w:t>personalised</w:t>
            </w:r>
            <w:proofErr w:type="spellEnd"/>
            <w:r w:rsidR="008709DB">
              <w:t xml:space="preserve"> risk assessment and</w:t>
            </w:r>
            <w:r w:rsidR="00604469">
              <w:t xml:space="preserve"> </w:t>
            </w:r>
            <w:r w:rsidR="00BE6EB5">
              <w:t xml:space="preserve">on families and carers </w:t>
            </w:r>
            <w:r w:rsidR="00A74A9F">
              <w:t>having as much involvement as possible in the assessment process</w:t>
            </w:r>
            <w:r w:rsidR="00877C59">
              <w:t>.</w:t>
            </w:r>
          </w:p>
        </w:tc>
      </w:tr>
    </w:tbl>
    <w:tbl>
      <w:tblPr>
        <w:tblStyle w:val="TableGrid"/>
        <w:tblpPr w:leftFromText="180" w:rightFromText="180" w:vertAnchor="page" w:horzAnchor="margin" w:tblpY="1066"/>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8A23CA" w:rsidRPr="00BE2AEB" w14:paraId="16A83862" w14:textId="77777777" w:rsidTr="060A8221">
        <w:tc>
          <w:tcPr>
            <w:tcW w:w="7654" w:type="dxa"/>
            <w:tcBorders>
              <w:top w:val="nil"/>
              <w:left w:val="nil"/>
              <w:bottom w:val="nil"/>
              <w:right w:val="nil"/>
            </w:tcBorders>
            <w:shd w:val="clear" w:color="auto" w:fill="004E72"/>
          </w:tcPr>
          <w:p w14:paraId="261564D3" w14:textId="37373F46" w:rsidR="008A23CA" w:rsidRPr="00BE2AEB" w:rsidRDefault="008A23CA" w:rsidP="008A23CA">
            <w:pPr>
              <w:spacing w:before="80" w:after="80"/>
              <w:rPr>
                <w:rFonts w:asciiTheme="minorHAnsi" w:hAnsiTheme="minorHAnsi" w:cstheme="minorHAnsi"/>
                <w:b/>
                <w:noProof/>
                <w:sz w:val="24"/>
                <w:szCs w:val="24"/>
                <w:lang w:val="en-GB" w:eastAsia="en-GB"/>
              </w:rPr>
            </w:pPr>
            <w:r w:rsidRPr="00BE2AEB">
              <w:rPr>
                <w:rFonts w:asciiTheme="minorHAnsi" w:hAnsiTheme="minorHAnsi" w:cstheme="minorHAnsi"/>
                <w:b/>
                <w:noProof/>
                <w:sz w:val="24"/>
                <w:szCs w:val="24"/>
                <w:lang w:val="en-GB" w:eastAsia="en-GB"/>
              </w:rPr>
              <w:lastRenderedPageBreak/>
              <w:t xml:space="preserve">Personalised </w:t>
            </w:r>
            <w:r w:rsidR="00C25C70">
              <w:rPr>
                <w:rFonts w:asciiTheme="minorHAnsi" w:hAnsiTheme="minorHAnsi" w:cstheme="minorHAnsi"/>
                <w:b/>
                <w:noProof/>
                <w:sz w:val="24"/>
                <w:szCs w:val="24"/>
                <w:lang w:val="en-GB" w:eastAsia="en-GB"/>
              </w:rPr>
              <w:t xml:space="preserve">approach to </w:t>
            </w:r>
            <w:r w:rsidRPr="00BE2AEB">
              <w:rPr>
                <w:rFonts w:asciiTheme="minorHAnsi" w:hAnsiTheme="minorHAnsi" w:cstheme="minorHAnsi"/>
                <w:b/>
                <w:noProof/>
                <w:sz w:val="24"/>
                <w:szCs w:val="24"/>
                <w:lang w:val="en-GB" w:eastAsia="en-GB"/>
              </w:rPr>
              <w:t>risk</w:t>
            </w:r>
          </w:p>
        </w:tc>
        <w:tc>
          <w:tcPr>
            <w:tcW w:w="7655" w:type="dxa"/>
            <w:gridSpan w:val="5"/>
            <w:tcBorders>
              <w:top w:val="nil"/>
              <w:left w:val="nil"/>
              <w:bottom w:val="nil"/>
              <w:right w:val="nil"/>
            </w:tcBorders>
            <w:shd w:val="clear" w:color="auto" w:fill="004E72"/>
          </w:tcPr>
          <w:p w14:paraId="12DBD5DD" w14:textId="46BFD3E8" w:rsidR="008A23CA" w:rsidRPr="00BE2AEB" w:rsidRDefault="008A23CA" w:rsidP="008A23CA">
            <w:pPr>
              <w:spacing w:before="80" w:after="80"/>
              <w:jc w:val="right"/>
              <w:rPr>
                <w:rFonts w:asciiTheme="minorHAnsi" w:hAnsiTheme="minorHAnsi" w:cstheme="minorHAnsi"/>
                <w:noProof/>
                <w:sz w:val="32"/>
                <w:szCs w:val="32"/>
                <w:lang w:val="en-GB" w:eastAsia="en-GB"/>
              </w:rPr>
            </w:pPr>
            <w:r w:rsidRPr="00BE2AEB">
              <w:rPr>
                <w:rFonts w:asciiTheme="minorHAnsi" w:eastAsiaTheme="minorHAnsi" w:hAnsiTheme="minorHAnsi" w:cstheme="minorHAnsi"/>
                <w:b/>
                <w:sz w:val="24"/>
                <w:szCs w:val="24"/>
                <w:lang w:val="en-GB"/>
              </w:rPr>
              <w:t>Safer care in mental health services</w:t>
            </w:r>
          </w:p>
        </w:tc>
      </w:tr>
      <w:tr w:rsidR="008A23CA" w:rsidRPr="00BE2AEB" w14:paraId="2CCC8C48" w14:textId="77777777" w:rsidTr="060A8221">
        <w:tc>
          <w:tcPr>
            <w:tcW w:w="15309" w:type="dxa"/>
            <w:gridSpan w:val="6"/>
            <w:tcBorders>
              <w:top w:val="nil"/>
              <w:bottom w:val="nil"/>
            </w:tcBorders>
          </w:tcPr>
          <w:p w14:paraId="479B5304" w14:textId="2A23E21C" w:rsidR="008A23CA" w:rsidRPr="00BE2AEB" w:rsidRDefault="008A23CA" w:rsidP="008A23CA">
            <w:pPr>
              <w:rPr>
                <w:rFonts w:asciiTheme="minorHAnsi" w:hAnsiTheme="minorHAnsi" w:cstheme="minorHAnsi"/>
                <w:noProof/>
                <w:lang w:val="en-GB" w:eastAsia="en-GB"/>
              </w:rPr>
            </w:pPr>
          </w:p>
        </w:tc>
      </w:tr>
      <w:tr w:rsidR="0067627F" w:rsidRPr="00BE2AEB" w14:paraId="0BDABD4F" w14:textId="77777777" w:rsidTr="060A8221">
        <w:tc>
          <w:tcPr>
            <w:tcW w:w="15309" w:type="dxa"/>
            <w:gridSpan w:val="6"/>
            <w:tcBorders>
              <w:top w:val="nil"/>
            </w:tcBorders>
          </w:tcPr>
          <w:p w14:paraId="73F6C7BD" w14:textId="76C75664" w:rsidR="0067627F" w:rsidRPr="00BE2AEB" w:rsidRDefault="008A23CA" w:rsidP="008A23CA">
            <w:pPr>
              <w:rPr>
                <w:rFonts w:asciiTheme="minorHAnsi" w:hAnsiTheme="minorHAnsi" w:cstheme="minorHAnsi"/>
                <w:b/>
                <w:color w:val="004E72"/>
                <w:sz w:val="32"/>
                <w:szCs w:val="32"/>
              </w:rPr>
            </w:pPr>
            <w:r w:rsidRPr="00BE2AEB">
              <w:rPr>
                <w:rFonts w:asciiTheme="minorHAnsi" w:hAnsiTheme="minorHAnsi" w:cstheme="minorHAnsi"/>
                <w:noProof/>
                <w:sz w:val="32"/>
                <w:szCs w:val="32"/>
                <w:lang w:val="en-GB" w:eastAsia="en-GB"/>
              </w:rPr>
              <mc:AlternateContent>
                <mc:Choice Requires="wps">
                  <w:drawing>
                    <wp:anchor distT="0" distB="0" distL="114300" distR="114300" simplePos="0" relativeHeight="251658264" behindDoc="0" locked="0" layoutInCell="1" allowOverlap="1" wp14:anchorId="67966893" wp14:editId="3E7EB5D2">
                      <wp:simplePos x="0" y="0"/>
                      <wp:positionH relativeFrom="column">
                        <wp:posOffset>58420</wp:posOffset>
                      </wp:positionH>
                      <wp:positionV relativeFrom="paragraph">
                        <wp:posOffset>26035</wp:posOffset>
                      </wp:positionV>
                      <wp:extent cx="638175" cy="876300"/>
                      <wp:effectExtent l="0" t="0" r="28575" b="19050"/>
                      <wp:wrapNone/>
                      <wp:docPr id="29877" name="Straight Connector 29877"/>
                      <wp:cNvGraphicFramePr/>
                      <a:graphic xmlns:a="http://schemas.openxmlformats.org/drawingml/2006/main">
                        <a:graphicData uri="http://schemas.microsoft.com/office/word/2010/wordprocessingShape">
                          <wps:wsp>
                            <wps:cNvCnPr/>
                            <wps:spPr>
                              <a:xfrm flipV="1">
                                <a:off x="0" y="0"/>
                                <a:ext cx="638175" cy="87630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29877" style="position:absolute;flip:y;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pt" from="4.6pt,2.05pt" to="54.85pt,71.05pt" w14:anchorId="406FC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"/>
                  </w:pict>
                </mc:Fallback>
              </mc:AlternateContent>
            </w:r>
            <w:r w:rsidRPr="00BE2AEB">
              <w:rPr>
                <w:rFonts w:asciiTheme="minorHAnsi" w:hAnsiTheme="minorHAnsi" w:cstheme="minorHAnsi"/>
                <w:noProof/>
                <w:sz w:val="10"/>
                <w:szCs w:val="10"/>
                <w:lang w:val="en-GB" w:eastAsia="en-GB"/>
              </w:rPr>
              <w:drawing>
                <wp:anchor distT="0" distB="0" distL="114300" distR="114300" simplePos="0" relativeHeight="251658263" behindDoc="0" locked="0" layoutInCell="1" allowOverlap="1" wp14:anchorId="68A80298" wp14:editId="0FAF7EC6">
                  <wp:simplePos x="0" y="0"/>
                  <wp:positionH relativeFrom="column">
                    <wp:posOffset>-68580</wp:posOffset>
                  </wp:positionH>
                  <wp:positionV relativeFrom="paragraph">
                    <wp:posOffset>0</wp:posOffset>
                  </wp:positionV>
                  <wp:extent cx="899795" cy="899795"/>
                  <wp:effectExtent l="0" t="0" r="0" b="0"/>
                  <wp:wrapSquare wrapText="bothSides"/>
                  <wp:docPr id="29697" name="Picture 2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5D599E16" w14:textId="6C691751" w:rsidR="0067627F" w:rsidRPr="00BE2AEB" w:rsidRDefault="004041FF" w:rsidP="008A23CA">
            <w:pPr>
              <w:ind w:left="1596"/>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 xml:space="preserve">Personalised </w:t>
            </w:r>
            <w:r w:rsidR="00C25C70">
              <w:rPr>
                <w:rFonts w:asciiTheme="minorHAnsi" w:hAnsiTheme="minorHAnsi" w:cstheme="minorHAnsi"/>
                <w:b/>
                <w:color w:val="004E72"/>
                <w:sz w:val="32"/>
                <w:szCs w:val="32"/>
              </w:rPr>
              <w:t xml:space="preserve">approach to </w:t>
            </w:r>
            <w:r w:rsidRPr="00BE2AEB">
              <w:rPr>
                <w:rFonts w:asciiTheme="minorHAnsi" w:hAnsiTheme="minorHAnsi" w:cstheme="minorHAnsi"/>
                <w:b/>
                <w:color w:val="004E72"/>
                <w:sz w:val="32"/>
                <w:szCs w:val="32"/>
              </w:rPr>
              <w:t>risk, without routine checklists</w:t>
            </w:r>
          </w:p>
          <w:p w14:paraId="521298B8" w14:textId="161EE7C5" w:rsidR="0067627F" w:rsidRPr="00BE2AEB" w:rsidRDefault="0067627F" w:rsidP="008A23CA">
            <w:pPr>
              <w:rPr>
                <w:rFonts w:asciiTheme="minorHAnsi" w:hAnsiTheme="minorHAnsi" w:cstheme="minorHAnsi"/>
                <w:b/>
                <w:color w:val="004E72"/>
                <w:sz w:val="32"/>
                <w:szCs w:val="32"/>
              </w:rPr>
            </w:pPr>
          </w:p>
          <w:p w14:paraId="2E79A5CF" w14:textId="77777777" w:rsidR="0067627F" w:rsidRPr="00BE2AEB" w:rsidRDefault="0067627F" w:rsidP="008A23CA">
            <w:pPr>
              <w:spacing w:after="80"/>
              <w:rPr>
                <w:rFonts w:asciiTheme="minorHAnsi" w:hAnsiTheme="minorHAnsi" w:cstheme="minorHAnsi"/>
                <w:color w:val="004E72"/>
              </w:rPr>
            </w:pPr>
          </w:p>
        </w:tc>
      </w:tr>
      <w:tr w:rsidR="0067627F" w:rsidRPr="00BE2AEB" w14:paraId="44A48FA7" w14:textId="77777777" w:rsidTr="060A8221">
        <w:tc>
          <w:tcPr>
            <w:tcW w:w="8075" w:type="dxa"/>
            <w:gridSpan w:val="2"/>
            <w:vMerge w:val="restart"/>
            <w:tcBorders>
              <w:top w:val="single" w:sz="4" w:space="0" w:color="auto"/>
              <w:left w:val="single" w:sz="4" w:space="0" w:color="auto"/>
            </w:tcBorders>
          </w:tcPr>
          <w:p w14:paraId="619D41A2" w14:textId="7B27DAF1" w:rsidR="0067627F" w:rsidRPr="00BE2AEB" w:rsidRDefault="0067627F" w:rsidP="008A23CA">
            <w:pPr>
              <w:widowControl/>
              <w:spacing w:after="200" w:line="276" w:lineRule="auto"/>
              <w:rPr>
                <w:rFonts w:asciiTheme="minorHAnsi" w:eastAsiaTheme="minorHAnsi" w:hAnsiTheme="minorHAnsi" w:cstheme="minorHAnsi"/>
                <w:lang w:val="en-GB"/>
              </w:rPr>
            </w:pPr>
          </w:p>
        </w:tc>
        <w:tc>
          <w:tcPr>
            <w:tcW w:w="1559" w:type="dxa"/>
            <w:gridSpan w:val="2"/>
          </w:tcPr>
          <w:p w14:paraId="68EBDE0F" w14:textId="77777777" w:rsidR="0067627F" w:rsidRPr="00BE2AEB" w:rsidRDefault="0067627F" w:rsidP="008A23CA">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Pr>
          <w:p w14:paraId="3BB2C91B" w14:textId="77777777" w:rsidR="0067627F" w:rsidRPr="00BE2AEB" w:rsidRDefault="0067627F" w:rsidP="008A23CA">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54D9DA9D" w14:textId="77777777" w:rsidR="0067627F" w:rsidRPr="00BE2AEB" w:rsidRDefault="0067627F" w:rsidP="008A23CA">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67627F" w:rsidRPr="00BE2AEB" w14:paraId="3FB7B9E3" w14:textId="77777777" w:rsidTr="00DE143C">
        <w:tc>
          <w:tcPr>
            <w:tcW w:w="8075" w:type="dxa"/>
            <w:gridSpan w:val="2"/>
            <w:vMerge/>
            <w:tcBorders>
              <w:top w:val="single" w:sz="4" w:space="0" w:color="auto"/>
              <w:left w:val="single" w:sz="4" w:space="0" w:color="auto"/>
            </w:tcBorders>
          </w:tcPr>
          <w:p w14:paraId="7827D29B" w14:textId="77777777" w:rsidR="0067627F" w:rsidRPr="00BE2AEB" w:rsidRDefault="0067627F" w:rsidP="008A23CA">
            <w:pPr>
              <w:widowControl/>
              <w:spacing w:after="200" w:line="276" w:lineRule="auto"/>
              <w:rPr>
                <w:rFonts w:asciiTheme="minorHAnsi" w:eastAsiaTheme="minorHAnsi" w:hAnsiTheme="minorHAnsi" w:cstheme="minorHAnsi"/>
                <w:lang w:val="en-GB"/>
              </w:rPr>
            </w:pPr>
          </w:p>
        </w:tc>
        <w:tc>
          <w:tcPr>
            <w:tcW w:w="851" w:type="dxa"/>
          </w:tcPr>
          <w:p w14:paraId="2AC77574" w14:textId="77777777" w:rsidR="0067627F" w:rsidRPr="00BE2AEB" w:rsidRDefault="0067627F" w:rsidP="008A23CA">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Pr>
          <w:p w14:paraId="40F1A168" w14:textId="77777777" w:rsidR="0067627F" w:rsidRPr="00BE2AEB" w:rsidRDefault="0067627F" w:rsidP="008A23CA">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Pr>
          <w:p w14:paraId="10C9EA73" w14:textId="77777777" w:rsidR="0067627F" w:rsidRPr="00BE2AEB" w:rsidRDefault="0067627F" w:rsidP="008A23CA">
            <w:pPr>
              <w:widowControl/>
              <w:jc w:val="center"/>
              <w:rPr>
                <w:rFonts w:asciiTheme="minorHAnsi" w:eastAsiaTheme="minorHAnsi" w:hAnsiTheme="minorHAnsi" w:cstheme="minorHAnsi"/>
                <w:lang w:val="en-GB"/>
              </w:rPr>
            </w:pPr>
          </w:p>
        </w:tc>
        <w:tc>
          <w:tcPr>
            <w:tcW w:w="4399" w:type="dxa"/>
            <w:vMerge/>
          </w:tcPr>
          <w:p w14:paraId="2D34052F" w14:textId="77777777" w:rsidR="0067627F" w:rsidRPr="00BE2AEB" w:rsidRDefault="0067627F" w:rsidP="008A23CA">
            <w:pPr>
              <w:widowControl/>
              <w:jc w:val="center"/>
              <w:rPr>
                <w:rFonts w:asciiTheme="minorHAnsi" w:eastAsiaTheme="minorHAnsi" w:hAnsiTheme="minorHAnsi" w:cstheme="minorHAnsi"/>
                <w:lang w:val="en-GB"/>
              </w:rPr>
            </w:pPr>
          </w:p>
        </w:tc>
      </w:tr>
      <w:tr w:rsidR="004041FF" w:rsidRPr="00BE2AEB" w14:paraId="1E6FB449" w14:textId="77777777" w:rsidTr="060A8221">
        <w:trPr>
          <w:trHeight w:val="1417"/>
        </w:trPr>
        <w:tc>
          <w:tcPr>
            <w:tcW w:w="8075" w:type="dxa"/>
            <w:gridSpan w:val="2"/>
            <w:tcBorders>
              <w:top w:val="single" w:sz="4" w:space="0" w:color="auto"/>
              <w:left w:val="single" w:sz="4" w:space="0" w:color="auto"/>
            </w:tcBorders>
            <w:vAlign w:val="center"/>
          </w:tcPr>
          <w:p w14:paraId="0662FCD4" w14:textId="71CA7F90" w:rsidR="004041FF" w:rsidRPr="00BE2AEB" w:rsidRDefault="004041FF" w:rsidP="00DE143C">
            <w:pPr>
              <w:pStyle w:val="Default"/>
              <w:spacing w:line="360" w:lineRule="auto"/>
              <w:jc w:val="both"/>
              <w:rPr>
                <w:rFonts w:asciiTheme="minorHAnsi" w:hAnsiTheme="minorHAnsi" w:cstheme="minorBidi"/>
                <w:sz w:val="22"/>
                <w:szCs w:val="22"/>
                <w:lang w:val="en-US"/>
              </w:rPr>
            </w:pPr>
            <w:r w:rsidRPr="060A8221">
              <w:rPr>
                <w:rFonts w:asciiTheme="minorHAnsi" w:hAnsiTheme="minorHAnsi" w:cstheme="minorBidi"/>
                <w:sz w:val="22"/>
                <w:szCs w:val="22"/>
                <w:lang w:val="en-US"/>
              </w:rPr>
              <w:t>There is a comprehensive management plan based on a</w:t>
            </w:r>
            <w:r w:rsidR="0093310A">
              <w:rPr>
                <w:rFonts w:asciiTheme="minorHAnsi" w:hAnsiTheme="minorHAnsi" w:cstheme="minorBidi"/>
                <w:sz w:val="22"/>
                <w:szCs w:val="22"/>
                <w:lang w:val="en-US"/>
              </w:rPr>
              <w:t xml:space="preserve"> </w:t>
            </w:r>
            <w:proofErr w:type="spellStart"/>
            <w:r w:rsidR="0093310A">
              <w:rPr>
                <w:rFonts w:asciiTheme="minorHAnsi" w:hAnsiTheme="minorHAnsi" w:cstheme="minorBidi"/>
                <w:sz w:val="22"/>
                <w:szCs w:val="22"/>
                <w:lang w:val="en-US"/>
              </w:rPr>
              <w:t>personalised</w:t>
            </w:r>
            <w:proofErr w:type="spellEnd"/>
            <w:r w:rsidR="0093310A">
              <w:rPr>
                <w:rFonts w:asciiTheme="minorHAnsi" w:hAnsiTheme="minorHAnsi" w:cstheme="minorBidi"/>
                <w:sz w:val="22"/>
                <w:szCs w:val="22"/>
                <w:lang w:val="en-US"/>
              </w:rPr>
              <w:t xml:space="preserve"> </w:t>
            </w:r>
            <w:r w:rsidRPr="060A8221">
              <w:rPr>
                <w:rFonts w:asciiTheme="minorHAnsi" w:hAnsiTheme="minorHAnsi" w:cstheme="minorBidi"/>
                <w:sz w:val="22"/>
                <w:szCs w:val="22"/>
                <w:lang w:val="en-US"/>
              </w:rPr>
              <w:t xml:space="preserve">(changing) </w:t>
            </w:r>
            <w:r w:rsidR="00042FF6">
              <w:rPr>
                <w:rFonts w:asciiTheme="minorHAnsi" w:hAnsiTheme="minorHAnsi" w:cstheme="minorBidi"/>
                <w:sz w:val="22"/>
                <w:szCs w:val="22"/>
                <w:lang w:val="en-US"/>
              </w:rPr>
              <w:t xml:space="preserve">approach to </w:t>
            </w:r>
            <w:r w:rsidRPr="060A8221">
              <w:rPr>
                <w:rFonts w:asciiTheme="minorHAnsi" w:hAnsiTheme="minorHAnsi" w:cstheme="minorBidi"/>
                <w:sz w:val="22"/>
                <w:szCs w:val="22"/>
                <w:lang w:val="en-US"/>
              </w:rPr>
              <w:t>risk, and not on the completion of a checklist.</w:t>
            </w:r>
          </w:p>
        </w:tc>
        <w:tc>
          <w:tcPr>
            <w:tcW w:w="851" w:type="dxa"/>
          </w:tcPr>
          <w:p w14:paraId="1E8A0FCF"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708" w:type="dxa"/>
          </w:tcPr>
          <w:p w14:paraId="318D33EB"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1276" w:type="dxa"/>
          </w:tcPr>
          <w:p w14:paraId="110D8F4C"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503F10AE"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r>
      <w:tr w:rsidR="004041FF" w:rsidRPr="00BE2AEB" w14:paraId="419C3C72" w14:textId="77777777" w:rsidTr="060A8221">
        <w:trPr>
          <w:trHeight w:val="3111"/>
        </w:trPr>
        <w:tc>
          <w:tcPr>
            <w:tcW w:w="8075" w:type="dxa"/>
            <w:gridSpan w:val="2"/>
            <w:tcBorders>
              <w:top w:val="single" w:sz="4" w:space="0" w:color="auto"/>
              <w:left w:val="single" w:sz="4" w:space="0" w:color="auto"/>
            </w:tcBorders>
            <w:vAlign w:val="center"/>
          </w:tcPr>
          <w:p w14:paraId="174B612B" w14:textId="77777777" w:rsidR="004041FF" w:rsidRPr="00BE2AEB" w:rsidRDefault="004041FF" w:rsidP="00DE143C">
            <w:pPr>
              <w:spacing w:line="360" w:lineRule="auto"/>
              <w:jc w:val="both"/>
              <w:rPr>
                <w:rFonts w:asciiTheme="minorHAnsi" w:hAnsiTheme="minorHAnsi" w:cstheme="minorHAnsi"/>
              </w:rPr>
            </w:pPr>
            <w:r w:rsidRPr="00BE2AEB">
              <w:rPr>
                <w:rFonts w:asciiTheme="minorHAnsi" w:hAnsiTheme="minorHAnsi" w:cstheme="minorHAnsi"/>
              </w:rPr>
              <w:t xml:space="preserve">Protocols for conducting risk </w:t>
            </w:r>
            <w:proofErr w:type="gramStart"/>
            <w:r w:rsidRPr="00BE2AEB">
              <w:rPr>
                <w:rFonts w:asciiTheme="minorHAnsi" w:hAnsiTheme="minorHAnsi" w:cstheme="minorHAnsi"/>
              </w:rPr>
              <w:t>assessment</w:t>
            </w:r>
            <w:proofErr w:type="gramEnd"/>
            <w:r w:rsidRPr="00BE2AEB">
              <w:rPr>
                <w:rFonts w:asciiTheme="minorHAnsi" w:hAnsiTheme="minorHAnsi" w:cstheme="minorHAnsi"/>
              </w:rPr>
              <w:t xml:space="preserve"> should emphasise building relationships and gathering good quality information on:</w:t>
            </w:r>
          </w:p>
          <w:p w14:paraId="41DB604C" w14:textId="77777777" w:rsidR="004041FF" w:rsidRPr="00BE2AEB" w:rsidRDefault="004041FF" w:rsidP="00DE143C">
            <w:pPr>
              <w:pStyle w:val="ListParagraph"/>
              <w:numPr>
                <w:ilvl w:val="0"/>
                <w:numId w:val="33"/>
              </w:numPr>
              <w:spacing w:line="360" w:lineRule="auto"/>
              <w:ind w:left="601" w:hanging="567"/>
              <w:jc w:val="both"/>
              <w:rPr>
                <w:rFonts w:asciiTheme="minorHAnsi" w:hAnsiTheme="minorHAnsi" w:cstheme="minorHAnsi"/>
              </w:rPr>
            </w:pPr>
            <w:r w:rsidRPr="00BE2AEB">
              <w:rPr>
                <w:rFonts w:asciiTheme="minorHAnsi" w:hAnsiTheme="minorHAnsi" w:cstheme="minorHAnsi"/>
              </w:rPr>
              <w:t>The current situation</w:t>
            </w:r>
          </w:p>
          <w:p w14:paraId="180A2DDC" w14:textId="77777777" w:rsidR="004041FF" w:rsidRPr="00BE2AEB" w:rsidRDefault="004041FF" w:rsidP="00DE143C">
            <w:pPr>
              <w:pStyle w:val="ListParagraph"/>
              <w:numPr>
                <w:ilvl w:val="0"/>
                <w:numId w:val="33"/>
              </w:numPr>
              <w:spacing w:line="360" w:lineRule="auto"/>
              <w:ind w:left="601" w:hanging="567"/>
              <w:jc w:val="both"/>
              <w:rPr>
                <w:rFonts w:asciiTheme="minorHAnsi" w:hAnsiTheme="minorHAnsi" w:cstheme="minorHAnsi"/>
              </w:rPr>
            </w:pPr>
            <w:proofErr w:type="gramStart"/>
            <w:r w:rsidRPr="00BE2AEB">
              <w:rPr>
                <w:rFonts w:asciiTheme="minorHAnsi" w:hAnsiTheme="minorHAnsi" w:cstheme="minorHAnsi"/>
              </w:rPr>
              <w:t>Past history</w:t>
            </w:r>
            <w:proofErr w:type="gramEnd"/>
          </w:p>
          <w:p w14:paraId="598E1A20" w14:textId="77777777" w:rsidR="004041FF" w:rsidRPr="00BE2AEB" w:rsidRDefault="004041FF" w:rsidP="00DE143C">
            <w:pPr>
              <w:pStyle w:val="ListParagraph"/>
              <w:numPr>
                <w:ilvl w:val="0"/>
                <w:numId w:val="33"/>
              </w:numPr>
              <w:spacing w:line="360" w:lineRule="auto"/>
              <w:ind w:left="601" w:hanging="567"/>
              <w:jc w:val="both"/>
              <w:rPr>
                <w:rFonts w:asciiTheme="minorHAnsi" w:hAnsiTheme="minorHAnsi" w:cstheme="minorHAnsi"/>
              </w:rPr>
            </w:pPr>
            <w:r w:rsidRPr="00BE2AEB">
              <w:rPr>
                <w:rFonts w:asciiTheme="minorHAnsi" w:hAnsiTheme="minorHAnsi" w:cstheme="minorHAnsi"/>
              </w:rPr>
              <w:t>Social and economic factors</w:t>
            </w:r>
          </w:p>
          <w:p w14:paraId="19FE2511" w14:textId="77777777" w:rsidR="004041FF" w:rsidRPr="00BE2AEB" w:rsidRDefault="004041FF" w:rsidP="00DE143C">
            <w:pPr>
              <w:pStyle w:val="ListParagraph"/>
              <w:numPr>
                <w:ilvl w:val="0"/>
                <w:numId w:val="33"/>
              </w:numPr>
              <w:spacing w:line="360" w:lineRule="auto"/>
              <w:ind w:left="601" w:hanging="567"/>
              <w:jc w:val="both"/>
              <w:rPr>
                <w:rFonts w:asciiTheme="minorHAnsi" w:hAnsiTheme="minorHAnsi" w:cstheme="minorHAnsi"/>
              </w:rPr>
            </w:pPr>
            <w:r w:rsidRPr="00BE2AEB">
              <w:rPr>
                <w:rFonts w:asciiTheme="minorHAnsi" w:hAnsiTheme="minorHAnsi" w:cstheme="minorHAnsi"/>
              </w:rPr>
              <w:t>Significant dates and anniversaries</w:t>
            </w:r>
          </w:p>
          <w:p w14:paraId="3E641C87" w14:textId="28D54D2B" w:rsidR="004041FF" w:rsidRPr="00BE2AEB" w:rsidRDefault="004041FF" w:rsidP="00DE143C">
            <w:pPr>
              <w:pStyle w:val="ListParagraph"/>
              <w:numPr>
                <w:ilvl w:val="0"/>
                <w:numId w:val="33"/>
              </w:numPr>
              <w:spacing w:line="360" w:lineRule="auto"/>
              <w:ind w:left="601" w:hanging="567"/>
              <w:jc w:val="both"/>
              <w:rPr>
                <w:rFonts w:asciiTheme="minorHAnsi" w:hAnsiTheme="minorHAnsi" w:cstheme="minorHAnsi"/>
              </w:rPr>
            </w:pPr>
            <w:r w:rsidRPr="00BE2AEB">
              <w:rPr>
                <w:rFonts w:asciiTheme="minorHAnsi" w:hAnsiTheme="minorHAnsi" w:cstheme="minorHAnsi"/>
              </w:rPr>
              <w:t>Online experience</w:t>
            </w:r>
          </w:p>
        </w:tc>
        <w:tc>
          <w:tcPr>
            <w:tcW w:w="851" w:type="dxa"/>
          </w:tcPr>
          <w:p w14:paraId="21A72FE0"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708" w:type="dxa"/>
          </w:tcPr>
          <w:p w14:paraId="25E46D22"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1276" w:type="dxa"/>
          </w:tcPr>
          <w:p w14:paraId="473B7323"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EBCF1FC"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r>
      <w:tr w:rsidR="004041FF" w:rsidRPr="00BE2AEB" w14:paraId="3E7B8123" w14:textId="77777777" w:rsidTr="060A8221">
        <w:trPr>
          <w:trHeight w:val="1134"/>
        </w:trPr>
        <w:tc>
          <w:tcPr>
            <w:tcW w:w="8075" w:type="dxa"/>
            <w:gridSpan w:val="2"/>
            <w:tcBorders>
              <w:top w:val="single" w:sz="4" w:space="0" w:color="auto"/>
              <w:left w:val="single" w:sz="4" w:space="0" w:color="auto"/>
            </w:tcBorders>
            <w:vAlign w:val="center"/>
          </w:tcPr>
          <w:p w14:paraId="21C7AA79" w14:textId="2DE7DC65" w:rsidR="004041FF" w:rsidRPr="00BE2AEB" w:rsidRDefault="004041FF" w:rsidP="00DE143C">
            <w:pPr>
              <w:pStyle w:val="Default"/>
              <w:spacing w:line="360" w:lineRule="auto"/>
              <w:jc w:val="both"/>
              <w:rPr>
                <w:rFonts w:asciiTheme="minorHAnsi" w:hAnsiTheme="minorHAnsi" w:cstheme="minorHAnsi"/>
                <w:sz w:val="22"/>
                <w:szCs w:val="22"/>
              </w:rPr>
            </w:pPr>
            <w:r w:rsidRPr="00BE2AEB">
              <w:rPr>
                <w:rFonts w:asciiTheme="minorHAnsi" w:hAnsiTheme="minorHAnsi" w:cstheme="minorHAnsi"/>
                <w:sz w:val="22"/>
                <w:szCs w:val="22"/>
              </w:rPr>
              <w:t xml:space="preserve">There is specific staff training in place in how to assess, formulate, and manage risk, including training staff in being comfortable asking about suicidal thoughts. </w:t>
            </w:r>
          </w:p>
        </w:tc>
        <w:tc>
          <w:tcPr>
            <w:tcW w:w="851" w:type="dxa"/>
          </w:tcPr>
          <w:p w14:paraId="03E39B42"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708" w:type="dxa"/>
          </w:tcPr>
          <w:p w14:paraId="4DC7E866"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1276" w:type="dxa"/>
          </w:tcPr>
          <w:p w14:paraId="092B7E74"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49EE31B"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r>
      <w:tr w:rsidR="004041FF" w:rsidRPr="00BE2AEB" w14:paraId="0FDD7FAE" w14:textId="77777777" w:rsidTr="060A8221">
        <w:trPr>
          <w:trHeight w:val="1555"/>
        </w:trPr>
        <w:tc>
          <w:tcPr>
            <w:tcW w:w="8075" w:type="dxa"/>
            <w:gridSpan w:val="2"/>
            <w:tcBorders>
              <w:top w:val="single" w:sz="4" w:space="0" w:color="auto"/>
              <w:left w:val="single" w:sz="4" w:space="0" w:color="auto"/>
              <w:bottom w:val="single" w:sz="4" w:space="0" w:color="auto"/>
            </w:tcBorders>
            <w:vAlign w:val="center"/>
          </w:tcPr>
          <w:p w14:paraId="2315FEFF" w14:textId="32FEE8FB" w:rsidR="004041FF" w:rsidRPr="00BE2AEB" w:rsidRDefault="004041FF" w:rsidP="00DE143C">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 xml:space="preserve">There is a guide in place on the effective communication of </w:t>
            </w:r>
            <w:proofErr w:type="spellStart"/>
            <w:r w:rsidRPr="00BE2AEB">
              <w:rPr>
                <w:rFonts w:asciiTheme="minorHAnsi" w:hAnsiTheme="minorHAnsi" w:cstheme="minorHAnsi"/>
              </w:rPr>
              <w:t>personalised</w:t>
            </w:r>
            <w:proofErr w:type="spellEnd"/>
            <w:r w:rsidRPr="00BE2AEB">
              <w:rPr>
                <w:rFonts w:asciiTheme="minorHAnsi" w:hAnsiTheme="minorHAnsi" w:cstheme="minorHAnsi"/>
              </w:rPr>
              <w:t xml:space="preserve"> risk management between different agencies, services and professions involved with the patient, including their family and carers and with primary care.</w:t>
            </w:r>
          </w:p>
        </w:tc>
        <w:tc>
          <w:tcPr>
            <w:tcW w:w="851" w:type="dxa"/>
          </w:tcPr>
          <w:p w14:paraId="1DE449F7"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708" w:type="dxa"/>
          </w:tcPr>
          <w:p w14:paraId="59F64D97"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1276" w:type="dxa"/>
          </w:tcPr>
          <w:p w14:paraId="590B70EC"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c>
          <w:tcPr>
            <w:tcW w:w="4399" w:type="dxa"/>
            <w:tcBorders>
              <w:top w:val="single" w:sz="4" w:space="0" w:color="auto"/>
              <w:bottom w:val="single" w:sz="4" w:space="0" w:color="auto"/>
              <w:right w:val="single" w:sz="4" w:space="0" w:color="auto"/>
            </w:tcBorders>
          </w:tcPr>
          <w:p w14:paraId="26F7EA1F" w14:textId="77777777" w:rsidR="004041FF" w:rsidRPr="00BE2AEB" w:rsidRDefault="004041FF" w:rsidP="008A23CA">
            <w:pPr>
              <w:widowControl/>
              <w:spacing w:after="200" w:line="276" w:lineRule="auto"/>
              <w:rPr>
                <w:rFonts w:asciiTheme="minorHAnsi" w:eastAsiaTheme="minorHAnsi" w:hAnsiTheme="minorHAnsi" w:cstheme="minorHAnsi"/>
                <w:lang w:val="en-GB"/>
              </w:rPr>
            </w:pPr>
          </w:p>
        </w:tc>
      </w:tr>
    </w:tbl>
    <w:p w14:paraId="71AF84BF" w14:textId="0360E8BE" w:rsidR="001101FD" w:rsidRPr="00BE2AEB" w:rsidRDefault="001101FD" w:rsidP="0067364A">
      <w:pPr>
        <w:spacing w:line="36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7694"/>
        <w:gridCol w:w="7610"/>
      </w:tblGrid>
      <w:tr w:rsidR="008A23CA" w:rsidRPr="00BE2AEB" w14:paraId="705EDA68" w14:textId="77777777" w:rsidTr="008A23CA">
        <w:trPr>
          <w:trHeight w:val="20"/>
        </w:trPr>
        <w:tc>
          <w:tcPr>
            <w:tcW w:w="7694" w:type="dxa"/>
            <w:tcBorders>
              <w:top w:val="nil"/>
              <w:left w:val="nil"/>
              <w:bottom w:val="nil"/>
              <w:right w:val="nil"/>
            </w:tcBorders>
            <w:shd w:val="clear" w:color="auto" w:fill="004E72"/>
          </w:tcPr>
          <w:p w14:paraId="3AD07C85" w14:textId="6840861D" w:rsidR="008A23CA" w:rsidRPr="00BE2AEB" w:rsidRDefault="008A23CA" w:rsidP="0067364A">
            <w:pPr>
              <w:pStyle w:val="Heading2"/>
              <w:spacing w:before="80" w:after="80"/>
              <w:rPr>
                <w:rFonts w:asciiTheme="minorHAnsi" w:eastAsiaTheme="minorHAnsi" w:hAnsiTheme="minorHAnsi" w:cstheme="minorHAnsi"/>
                <w:b/>
                <w:sz w:val="24"/>
                <w:szCs w:val="24"/>
                <w:lang w:val="en-GB"/>
              </w:rPr>
            </w:pPr>
            <w:bookmarkStart w:id="9" w:name="_Toc233356530"/>
            <w:r w:rsidRPr="00BE2AEB">
              <w:rPr>
                <w:rFonts w:asciiTheme="minorHAnsi" w:eastAsiaTheme="minorHAnsi" w:hAnsiTheme="minorHAnsi" w:cstheme="minorHAnsi"/>
                <w:b/>
                <w:color w:val="FFFFFF" w:themeColor="background1"/>
                <w:sz w:val="24"/>
                <w:szCs w:val="24"/>
                <w:lang w:val="en-GB"/>
              </w:rPr>
              <w:lastRenderedPageBreak/>
              <w:t>Outreach teams</w:t>
            </w:r>
            <w:bookmarkEnd w:id="9"/>
          </w:p>
        </w:tc>
        <w:tc>
          <w:tcPr>
            <w:tcW w:w="7610" w:type="dxa"/>
            <w:tcBorders>
              <w:top w:val="nil"/>
              <w:left w:val="nil"/>
              <w:bottom w:val="nil"/>
              <w:right w:val="nil"/>
            </w:tcBorders>
            <w:shd w:val="clear" w:color="auto" w:fill="004E72"/>
          </w:tcPr>
          <w:p w14:paraId="6B45D08E" w14:textId="38F2DD4E" w:rsidR="008A23CA" w:rsidRPr="00BE2AEB" w:rsidRDefault="008A23CA" w:rsidP="008A23CA">
            <w:pPr>
              <w:widowControl/>
              <w:spacing w:before="80" w:after="80"/>
              <w:jc w:val="right"/>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sz w:val="24"/>
                <w:szCs w:val="24"/>
                <w:lang w:val="en-GB"/>
              </w:rPr>
              <w:t>Safer care in mental health services</w:t>
            </w:r>
          </w:p>
        </w:tc>
      </w:tr>
      <w:tr w:rsidR="008A23CA" w:rsidRPr="00BE2AEB" w14:paraId="0EA2CE15" w14:textId="77777777" w:rsidTr="008A23CA">
        <w:tc>
          <w:tcPr>
            <w:tcW w:w="15304" w:type="dxa"/>
            <w:gridSpan w:val="2"/>
            <w:tcBorders>
              <w:top w:val="nil"/>
              <w:left w:val="nil"/>
              <w:bottom w:val="single" w:sz="4" w:space="0" w:color="auto"/>
              <w:right w:val="nil"/>
            </w:tcBorders>
          </w:tcPr>
          <w:p w14:paraId="33F6658E" w14:textId="77777777" w:rsidR="008A23CA" w:rsidRPr="00BE2AEB" w:rsidRDefault="008A23CA" w:rsidP="008A23CA">
            <w:pPr>
              <w:widowControl/>
              <w:rPr>
                <w:rFonts w:asciiTheme="minorHAnsi" w:eastAsiaTheme="minorHAnsi" w:hAnsiTheme="minorHAnsi" w:cstheme="minorHAnsi"/>
                <w:color w:val="004E72"/>
                <w:lang w:val="en-GB"/>
              </w:rPr>
            </w:pPr>
          </w:p>
        </w:tc>
      </w:tr>
      <w:tr w:rsidR="001101FD" w:rsidRPr="00BE2AEB" w14:paraId="33BBC5B4" w14:textId="77777777" w:rsidTr="008A23CA">
        <w:tc>
          <w:tcPr>
            <w:tcW w:w="7694" w:type="dxa"/>
            <w:tcBorders>
              <w:top w:val="single" w:sz="4" w:space="0" w:color="auto"/>
            </w:tcBorders>
          </w:tcPr>
          <w:p w14:paraId="4DAF43F1" w14:textId="6740EC6B" w:rsidR="001101FD" w:rsidRPr="00BE2AEB" w:rsidRDefault="001101FD"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Outreach teams</w:t>
            </w:r>
          </w:p>
          <w:p w14:paraId="40BAA2D5" w14:textId="097C56E3" w:rsidR="001101FD" w:rsidRPr="00BE2AEB" w:rsidRDefault="001101FD" w:rsidP="00DE143C">
            <w:pPr>
              <w:spacing w:line="360" w:lineRule="auto"/>
              <w:jc w:val="both"/>
              <w:rPr>
                <w:rFonts w:asciiTheme="minorHAnsi" w:hAnsiTheme="minorHAnsi" w:cstheme="minorHAnsi"/>
              </w:rPr>
            </w:pPr>
            <w:r w:rsidRPr="00BE2AEB">
              <w:rPr>
                <w:rFonts w:asciiTheme="minorHAnsi" w:hAnsiTheme="minorHAnsi" w:cstheme="minorHAnsi"/>
                <w:noProof/>
                <w:sz w:val="32"/>
                <w:szCs w:val="32"/>
                <w:lang w:val="en-GB" w:eastAsia="en-GB"/>
              </w:rPr>
              <w:drawing>
                <wp:anchor distT="0" distB="0" distL="114300" distR="114300" simplePos="0" relativeHeight="251658261" behindDoc="0" locked="0" layoutInCell="1" allowOverlap="1" wp14:anchorId="68081584" wp14:editId="1F6BEFEB">
                  <wp:simplePos x="0" y="0"/>
                  <wp:positionH relativeFrom="column">
                    <wp:posOffset>4445</wp:posOffset>
                  </wp:positionH>
                  <wp:positionV relativeFrom="paragraph">
                    <wp:posOffset>-3810</wp:posOffset>
                  </wp:positionV>
                  <wp:extent cx="900000" cy="900000"/>
                  <wp:effectExtent l="0" t="0" r="0" b="0"/>
                  <wp:wrapSquare wrapText="bothSides"/>
                  <wp:docPr id="29863" name="Picture 2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ting.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Community mental health teams should include an outreach service that provides intensive support to patients who are difficult to </w:t>
            </w:r>
            <w:proofErr w:type="gramStart"/>
            <w:r w:rsidRPr="00BE2AEB">
              <w:rPr>
                <w:rFonts w:asciiTheme="minorHAnsi" w:hAnsiTheme="minorHAnsi" w:cstheme="minorHAnsi"/>
              </w:rPr>
              <w:t>engage</w:t>
            </w:r>
            <w:proofErr w:type="gramEnd"/>
            <w:r w:rsidRPr="00BE2AEB">
              <w:rPr>
                <w:rFonts w:asciiTheme="minorHAnsi" w:hAnsiTheme="minorHAnsi" w:cstheme="minorHAnsi"/>
              </w:rPr>
              <w:t xml:space="preserve"> or who may lose contact with traditional services. This might be patients who don’t regularly take their prescribed medication or who are missing their appointments.</w:t>
            </w:r>
          </w:p>
          <w:p w14:paraId="638B4EE5" w14:textId="77777777" w:rsidR="001101FD" w:rsidRPr="00BE2AEB" w:rsidRDefault="001101FD" w:rsidP="00A2302B">
            <w:pPr>
              <w:rPr>
                <w:rFonts w:asciiTheme="minorHAnsi" w:hAnsiTheme="minorHAnsi" w:cstheme="minorHAnsi"/>
                <w:color w:val="000000"/>
              </w:rPr>
            </w:pPr>
          </w:p>
        </w:tc>
        <w:tc>
          <w:tcPr>
            <w:tcW w:w="7610" w:type="dxa"/>
            <w:tcBorders>
              <w:top w:val="single" w:sz="4" w:space="0" w:color="auto"/>
            </w:tcBorders>
          </w:tcPr>
          <w:p w14:paraId="7609D742" w14:textId="485A0E85" w:rsidR="001101FD" w:rsidRPr="00BE2AEB" w:rsidRDefault="007133D3"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w:t>
            </w:r>
            <w:r w:rsidR="001101FD" w:rsidRPr="00BE2AEB">
              <w:rPr>
                <w:rFonts w:asciiTheme="minorHAnsi" w:eastAsiaTheme="minorHAnsi" w:hAnsiTheme="minorHAnsi" w:cstheme="minorHAnsi"/>
                <w:b/>
                <w:color w:val="004E72"/>
                <w:sz w:val="32"/>
                <w:szCs w:val="32"/>
                <w:lang w:val="en-GB"/>
              </w:rPr>
              <w:t>vidence</w:t>
            </w:r>
          </w:p>
          <w:p w14:paraId="725EA3B8" w14:textId="6838CCDE" w:rsidR="001101FD" w:rsidRPr="00BE2AEB" w:rsidRDefault="001101FD" w:rsidP="00DE143C">
            <w:pPr>
              <w:spacing w:after="80" w:line="360" w:lineRule="auto"/>
              <w:jc w:val="both"/>
              <w:rPr>
                <w:rFonts w:asciiTheme="minorHAnsi" w:hAnsiTheme="minorHAnsi" w:cstheme="minorHAnsi"/>
              </w:rPr>
            </w:pPr>
            <w:r w:rsidRPr="00BE2AEB">
              <w:rPr>
                <w:rFonts w:asciiTheme="minorHAnsi" w:hAnsiTheme="minorHAnsi" w:cstheme="minorHAnsi"/>
              </w:rPr>
              <w:t xml:space="preserve">Implementation of an assertive outreach policy was associated with </w:t>
            </w:r>
            <w:hyperlink r:id="rId97" w:history="1">
              <w:r w:rsidRPr="00BE2AEB">
                <w:rPr>
                  <w:rStyle w:val="Hyperlink"/>
                  <w:rFonts w:asciiTheme="minorHAnsi" w:hAnsiTheme="minorHAnsi" w:cstheme="minorHAnsi"/>
                </w:rPr>
                <w:t>lower suicide rates</w:t>
              </w:r>
            </w:hyperlink>
            <w:r w:rsidRPr="00BE2AEB">
              <w:rPr>
                <w:rFonts w:asciiTheme="minorHAnsi" w:hAnsiTheme="minorHAnsi" w:cstheme="minorHAnsi"/>
                <w:color w:val="002060"/>
              </w:rPr>
              <w:t xml:space="preserve"> </w:t>
            </w:r>
            <w:r w:rsidRPr="00BE2AEB">
              <w:rPr>
                <w:rFonts w:asciiTheme="minorHAnsi" w:hAnsiTheme="minorHAnsi" w:cstheme="minorHAnsi"/>
              </w:rPr>
              <w:t xml:space="preserve">among patients who were non-adherent with medication or who had missed their last appointment with services, and with lower suicide rates overall in implementing Trusts. In our study of </w:t>
            </w:r>
            <w:hyperlink r:id="rId98" w:history="1">
              <w:r w:rsidRPr="00BE2AEB">
                <w:rPr>
                  <w:rStyle w:val="Hyperlink"/>
                  <w:rFonts w:asciiTheme="minorHAnsi" w:hAnsiTheme="minorHAnsi" w:cstheme="minorHAnsi"/>
                </w:rPr>
                <w:t>clinicians’ views of good quality practice in mental healthcare</w:t>
              </w:r>
            </w:hyperlink>
            <w:r w:rsidRPr="00BE2AEB">
              <w:rPr>
                <w:rFonts w:asciiTheme="minorHAnsi" w:hAnsiTheme="minorHAnsi" w:cstheme="minorHAnsi"/>
              </w:rPr>
              <w:t xml:space="preserve">, clinicians </w:t>
            </w:r>
            <w:proofErr w:type="spellStart"/>
            <w:r w:rsidRPr="00BE2AEB">
              <w:rPr>
                <w:rFonts w:asciiTheme="minorHAnsi" w:hAnsiTheme="minorHAnsi" w:cstheme="minorHAnsi"/>
              </w:rPr>
              <w:t>emphasised</w:t>
            </w:r>
            <w:proofErr w:type="spellEnd"/>
            <w:r w:rsidRPr="00BE2AEB">
              <w:rPr>
                <w:rFonts w:asciiTheme="minorHAnsi" w:hAnsiTheme="minorHAnsi" w:cstheme="minorHAnsi"/>
              </w:rPr>
              <w:t xml:space="preserve"> dedicated outreach services that provide intensive support to enhance patient engagement.</w:t>
            </w:r>
          </w:p>
        </w:tc>
      </w:tr>
      <w:tr w:rsidR="001101FD" w:rsidRPr="00BE2AEB" w14:paraId="5591CBF7" w14:textId="77777777" w:rsidTr="0067627F">
        <w:tc>
          <w:tcPr>
            <w:tcW w:w="15304" w:type="dxa"/>
            <w:gridSpan w:val="2"/>
          </w:tcPr>
          <w:p w14:paraId="34E79EC8" w14:textId="13FE00E0" w:rsidR="001101FD" w:rsidRPr="00BE2AEB" w:rsidRDefault="004041FF"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hAnsiTheme="minorHAnsi" w:cstheme="minorHAnsi"/>
                <w:b/>
                <w:noProof/>
                <w:color w:val="000000"/>
                <w:sz w:val="32"/>
                <w:szCs w:val="32"/>
                <w:lang w:val="en-GB" w:eastAsia="en-GB"/>
              </w:rPr>
              <w:drawing>
                <wp:anchor distT="0" distB="0" distL="114300" distR="114300" simplePos="0" relativeHeight="251658266" behindDoc="0" locked="0" layoutInCell="1" allowOverlap="1" wp14:anchorId="5C8F5ED8" wp14:editId="06DD4A56">
                  <wp:simplePos x="0" y="0"/>
                  <wp:positionH relativeFrom="column">
                    <wp:posOffset>4445</wp:posOffset>
                  </wp:positionH>
                  <wp:positionV relativeFrom="paragraph">
                    <wp:posOffset>518795</wp:posOffset>
                  </wp:positionV>
                  <wp:extent cx="1005205" cy="1439545"/>
                  <wp:effectExtent l="19050" t="19050" r="23495" b="27305"/>
                  <wp:wrapSquare wrapText="bothSides"/>
                  <wp:docPr id="29699" name="Picture 29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Capture NI.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005205" cy="1439545"/>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1101FD" w:rsidRPr="00BE2AEB">
              <w:rPr>
                <w:rFonts w:asciiTheme="minorHAnsi" w:eastAsiaTheme="minorHAnsi" w:hAnsiTheme="minorHAnsi" w:cstheme="minorHAnsi"/>
                <w:b/>
                <w:color w:val="004E72"/>
                <w:sz w:val="32"/>
                <w:szCs w:val="32"/>
                <w:lang w:val="en-GB"/>
              </w:rPr>
              <w:t>Guidance</w:t>
            </w:r>
          </w:p>
          <w:p w14:paraId="4E59C261" w14:textId="77777777" w:rsidR="00AE7DB8" w:rsidRPr="00BE2AEB" w:rsidRDefault="001101FD" w:rsidP="00DE143C">
            <w:pPr>
              <w:spacing w:after="200" w:line="360" w:lineRule="auto"/>
              <w:jc w:val="both"/>
              <w:rPr>
                <w:rFonts w:asciiTheme="minorHAnsi" w:hAnsiTheme="minorHAnsi" w:cstheme="minorHAnsi"/>
              </w:rPr>
            </w:pPr>
            <w:r w:rsidRPr="00BE2AEB">
              <w:rPr>
                <w:rFonts w:asciiTheme="minorHAnsi" w:hAnsiTheme="minorHAnsi" w:cstheme="minorHAnsi"/>
              </w:rPr>
              <w:t xml:space="preserve">The </w:t>
            </w:r>
            <w:hyperlink r:id="rId100" w:history="1">
              <w:r w:rsidRPr="00BE2AEB">
                <w:rPr>
                  <w:rStyle w:val="Hyperlink"/>
                  <w:rFonts w:asciiTheme="minorHAnsi" w:hAnsiTheme="minorHAnsi" w:cstheme="minorHAnsi"/>
                </w:rPr>
                <w:t>Independent Commission on Acute Adult Psychiatric Care</w:t>
              </w:r>
            </w:hyperlink>
            <w:r w:rsidRPr="00BE2AEB">
              <w:rPr>
                <w:rFonts w:asciiTheme="minorHAnsi" w:hAnsiTheme="minorHAnsi" w:cstheme="minorHAnsi"/>
              </w:rPr>
              <w:t xml:space="preserve"> includes recommendations for comprehensive and effective community mental health, including outreach teams. </w:t>
            </w:r>
          </w:p>
          <w:p w14:paraId="584F162D" w14:textId="7FAF58E0" w:rsidR="004041FF" w:rsidRPr="00BE2AEB" w:rsidRDefault="001101FD" w:rsidP="00DE143C">
            <w:pPr>
              <w:spacing w:line="360" w:lineRule="auto"/>
              <w:jc w:val="both"/>
              <w:rPr>
                <w:rFonts w:asciiTheme="minorHAnsi" w:hAnsiTheme="minorHAnsi" w:cstheme="minorHAnsi"/>
              </w:rPr>
            </w:pPr>
            <w:r w:rsidRPr="00BE2AEB">
              <w:rPr>
                <w:rFonts w:asciiTheme="minorHAnsi" w:hAnsiTheme="minorHAnsi" w:cstheme="minorHAnsi"/>
              </w:rPr>
              <w:t xml:space="preserve">The </w:t>
            </w:r>
            <w:hyperlink r:id="rId101" w:history="1">
              <w:r w:rsidRPr="00BE2AEB">
                <w:rPr>
                  <w:rStyle w:val="Hyperlink"/>
                  <w:rFonts w:asciiTheme="minorHAnsi" w:hAnsiTheme="minorHAnsi" w:cstheme="minorHAnsi"/>
                </w:rPr>
                <w:t>Northern Ireland strategy for preventing suicide and self-harm</w:t>
              </w:r>
            </w:hyperlink>
            <w:r w:rsidRPr="00BE2AEB">
              <w:rPr>
                <w:rFonts w:asciiTheme="minorHAnsi" w:hAnsiTheme="minorHAnsi" w:cstheme="minorHAnsi"/>
              </w:rPr>
              <w:t xml:space="preserve"> cites this recommendation.</w:t>
            </w:r>
          </w:p>
          <w:p w14:paraId="1458033E" w14:textId="77777777" w:rsidR="004041FF" w:rsidRPr="00BE2AEB" w:rsidRDefault="004041FF" w:rsidP="004041FF">
            <w:pPr>
              <w:spacing w:after="200" w:line="360" w:lineRule="auto"/>
              <w:rPr>
                <w:rFonts w:asciiTheme="minorHAnsi" w:hAnsiTheme="minorHAnsi" w:cstheme="minorHAnsi"/>
              </w:rPr>
            </w:pPr>
          </w:p>
          <w:p w14:paraId="1773EE83" w14:textId="10D69D2A" w:rsidR="004041FF" w:rsidRPr="00BE2AEB" w:rsidRDefault="004041FF" w:rsidP="00122677">
            <w:pPr>
              <w:spacing w:after="80" w:line="360" w:lineRule="auto"/>
              <w:rPr>
                <w:rFonts w:asciiTheme="minorHAnsi" w:hAnsiTheme="minorHAnsi" w:cstheme="minorHAnsi"/>
              </w:rPr>
            </w:pPr>
          </w:p>
        </w:tc>
      </w:tr>
    </w:tbl>
    <w:p w14:paraId="5CE08415" w14:textId="0B9AACAC" w:rsidR="004041FF" w:rsidRPr="00BE2AEB" w:rsidRDefault="004041FF" w:rsidP="001101FD">
      <w:pPr>
        <w:rPr>
          <w:rFonts w:asciiTheme="minorHAnsi" w:hAnsiTheme="minorHAnsi" w:cstheme="minorHAnsi"/>
          <w:color w:val="000000"/>
        </w:rPr>
      </w:pPr>
    </w:p>
    <w:p w14:paraId="47DEF403" w14:textId="77777777" w:rsidR="004041FF" w:rsidRPr="00BE2AEB" w:rsidRDefault="004041FF">
      <w:pPr>
        <w:widowControl/>
        <w:spacing w:after="200" w:line="276" w:lineRule="auto"/>
        <w:rPr>
          <w:rFonts w:asciiTheme="minorHAnsi" w:hAnsiTheme="minorHAnsi" w:cstheme="minorHAnsi"/>
          <w:color w:val="000000"/>
        </w:rPr>
      </w:pPr>
      <w:r w:rsidRPr="00BE2AEB">
        <w:rPr>
          <w:rFonts w:asciiTheme="minorHAnsi" w:hAnsiTheme="minorHAnsi" w:cstheme="minorHAnsi"/>
          <w:color w:val="000000"/>
        </w:rPr>
        <w:br w:type="page"/>
      </w:r>
    </w:p>
    <w:p w14:paraId="15A8E660" w14:textId="77777777" w:rsidR="001101FD" w:rsidRPr="00BE2AEB" w:rsidRDefault="001101FD" w:rsidP="0067364A">
      <w:pPr>
        <w:spacing w:line="360" w:lineRule="auto"/>
        <w:rPr>
          <w:rFonts w:asciiTheme="minorHAnsi" w:hAnsiTheme="minorHAnsi" w:cstheme="minorHAnsi"/>
          <w:color w:val="000000"/>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279"/>
        <w:gridCol w:w="993"/>
        <w:gridCol w:w="708"/>
        <w:gridCol w:w="1276"/>
        <w:gridCol w:w="4399"/>
      </w:tblGrid>
      <w:tr w:rsidR="008A23CA" w:rsidRPr="00BE2AEB" w14:paraId="15D5D33A" w14:textId="77777777" w:rsidTr="008A23CA">
        <w:tc>
          <w:tcPr>
            <w:tcW w:w="7654" w:type="dxa"/>
            <w:tcBorders>
              <w:top w:val="nil"/>
              <w:bottom w:val="nil"/>
              <w:right w:val="nil"/>
            </w:tcBorders>
            <w:shd w:val="clear" w:color="auto" w:fill="004E72"/>
          </w:tcPr>
          <w:p w14:paraId="5BD82C2C" w14:textId="27A1C8C0" w:rsidR="008A23CA" w:rsidRPr="00BE2AEB" w:rsidRDefault="008A23CA" w:rsidP="008A23CA">
            <w:pPr>
              <w:spacing w:before="80" w:after="80"/>
              <w:rPr>
                <w:rFonts w:asciiTheme="minorHAnsi" w:hAnsiTheme="minorHAnsi" w:cstheme="minorHAnsi"/>
                <w:b/>
                <w:noProof/>
                <w:color w:val="FFFFFF" w:themeColor="background1"/>
                <w:sz w:val="24"/>
                <w:szCs w:val="24"/>
                <w:lang w:val="en-GB" w:eastAsia="en-GB"/>
              </w:rPr>
            </w:pPr>
            <w:r w:rsidRPr="00BE2AEB">
              <w:rPr>
                <w:rFonts w:asciiTheme="minorHAnsi" w:hAnsiTheme="minorHAnsi" w:cstheme="minorHAnsi"/>
                <w:b/>
                <w:noProof/>
                <w:color w:val="FFFFFF" w:themeColor="background1"/>
                <w:sz w:val="24"/>
                <w:szCs w:val="24"/>
                <w:lang w:val="en-GB" w:eastAsia="en-GB"/>
              </w:rPr>
              <w:t>Outreach teams</w:t>
            </w:r>
          </w:p>
        </w:tc>
        <w:tc>
          <w:tcPr>
            <w:tcW w:w="7655" w:type="dxa"/>
            <w:gridSpan w:val="5"/>
            <w:tcBorders>
              <w:top w:val="nil"/>
              <w:left w:val="nil"/>
              <w:bottom w:val="nil"/>
            </w:tcBorders>
            <w:shd w:val="clear" w:color="auto" w:fill="004E72"/>
          </w:tcPr>
          <w:p w14:paraId="35945035" w14:textId="63A617A1" w:rsidR="008A23CA" w:rsidRPr="00BE2AEB" w:rsidRDefault="008A23CA" w:rsidP="008A23CA">
            <w:pPr>
              <w:spacing w:before="80" w:after="80"/>
              <w:jc w:val="right"/>
              <w:rPr>
                <w:rFonts w:asciiTheme="minorHAnsi" w:hAnsiTheme="minorHAnsi" w:cstheme="minorHAnsi"/>
                <w:b/>
                <w:noProof/>
                <w:color w:val="FFFFFF" w:themeColor="background1"/>
                <w:sz w:val="24"/>
                <w:szCs w:val="24"/>
                <w:lang w:val="en-GB" w:eastAsia="en-GB"/>
              </w:rPr>
            </w:pPr>
            <w:r w:rsidRPr="00BE2AEB">
              <w:rPr>
                <w:rFonts w:asciiTheme="minorHAnsi" w:eastAsiaTheme="minorHAnsi" w:hAnsiTheme="minorHAnsi" w:cstheme="minorHAnsi"/>
                <w:b/>
                <w:color w:val="FFFFFF" w:themeColor="background1"/>
                <w:sz w:val="24"/>
                <w:szCs w:val="24"/>
                <w:lang w:val="en-GB"/>
              </w:rPr>
              <w:t>Safer care in mental health services</w:t>
            </w:r>
          </w:p>
        </w:tc>
      </w:tr>
      <w:tr w:rsidR="008A23CA" w:rsidRPr="00BE2AEB" w14:paraId="777DEE8C" w14:textId="77777777" w:rsidTr="008A23CA">
        <w:tc>
          <w:tcPr>
            <w:tcW w:w="15309" w:type="dxa"/>
            <w:gridSpan w:val="6"/>
            <w:tcBorders>
              <w:top w:val="nil"/>
              <w:bottom w:val="nil"/>
            </w:tcBorders>
          </w:tcPr>
          <w:p w14:paraId="6EF63C8D" w14:textId="77777777" w:rsidR="008A23CA" w:rsidRPr="00BE2AEB" w:rsidRDefault="008A23CA" w:rsidP="008A23CA">
            <w:pPr>
              <w:rPr>
                <w:rFonts w:asciiTheme="minorHAnsi" w:hAnsiTheme="minorHAnsi" w:cstheme="minorHAnsi"/>
                <w:noProof/>
                <w:color w:val="002060"/>
                <w:lang w:val="en-GB" w:eastAsia="en-GB"/>
              </w:rPr>
            </w:pPr>
          </w:p>
        </w:tc>
      </w:tr>
      <w:tr w:rsidR="001101FD" w:rsidRPr="00BE2AEB" w14:paraId="78C02DB4" w14:textId="77777777" w:rsidTr="008A23CA">
        <w:tc>
          <w:tcPr>
            <w:tcW w:w="15309" w:type="dxa"/>
            <w:gridSpan w:val="6"/>
            <w:tcBorders>
              <w:top w:val="nil"/>
            </w:tcBorders>
          </w:tcPr>
          <w:p w14:paraId="2DC3F7DE" w14:textId="726F0217" w:rsidR="001101FD" w:rsidRPr="00BE2AEB" w:rsidRDefault="001101FD" w:rsidP="001101FD">
            <w:pPr>
              <w:rPr>
                <w:rFonts w:asciiTheme="minorHAnsi" w:hAnsiTheme="minorHAnsi" w:cstheme="minorHAnsi"/>
                <w:b/>
                <w:color w:val="002060"/>
                <w:sz w:val="32"/>
                <w:szCs w:val="32"/>
              </w:rPr>
            </w:pPr>
            <w:r w:rsidRPr="00BE2AEB">
              <w:rPr>
                <w:rFonts w:asciiTheme="minorHAnsi" w:hAnsiTheme="minorHAnsi" w:cstheme="minorHAnsi"/>
                <w:b/>
                <w:noProof/>
                <w:color w:val="002060"/>
                <w:sz w:val="32"/>
                <w:szCs w:val="32"/>
                <w:lang w:val="en-GB" w:eastAsia="en-GB"/>
              </w:rPr>
              <w:drawing>
                <wp:anchor distT="0" distB="0" distL="114300" distR="114300" simplePos="0" relativeHeight="251658262" behindDoc="0" locked="0" layoutInCell="1" allowOverlap="1" wp14:anchorId="1581BCF1" wp14:editId="52F78281">
                  <wp:simplePos x="0" y="0"/>
                  <wp:positionH relativeFrom="column">
                    <wp:posOffset>4445</wp:posOffset>
                  </wp:positionH>
                  <wp:positionV relativeFrom="paragraph">
                    <wp:posOffset>0</wp:posOffset>
                  </wp:positionV>
                  <wp:extent cx="900000" cy="900000"/>
                  <wp:effectExtent l="0" t="0" r="0" b="0"/>
                  <wp:wrapSquare wrapText="bothSides"/>
                  <wp:docPr id="29862" name="Picture 2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care.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007EBEB5" w14:textId="6CAAE062" w:rsidR="001101FD" w:rsidRPr="00BE2AEB" w:rsidRDefault="001101FD" w:rsidP="001101FD">
            <w:pPr>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Community outreach teams to support patients who may lose contact with conventional services</w:t>
            </w:r>
          </w:p>
          <w:p w14:paraId="59F7F2A5" w14:textId="77777777" w:rsidR="001101FD" w:rsidRPr="00BE2AEB" w:rsidRDefault="001101FD" w:rsidP="00A2302B">
            <w:pPr>
              <w:rPr>
                <w:rFonts w:asciiTheme="minorHAnsi" w:hAnsiTheme="minorHAnsi" w:cstheme="minorHAnsi"/>
                <w:color w:val="000000"/>
              </w:rPr>
            </w:pPr>
          </w:p>
          <w:p w14:paraId="1F8AF397" w14:textId="77777777" w:rsidR="001101FD" w:rsidRPr="00BE2AEB" w:rsidRDefault="001101FD" w:rsidP="00A2302B">
            <w:pPr>
              <w:rPr>
                <w:rFonts w:asciiTheme="minorHAnsi" w:hAnsiTheme="minorHAnsi" w:cstheme="minorHAnsi"/>
                <w:color w:val="000000"/>
              </w:rPr>
            </w:pPr>
          </w:p>
          <w:p w14:paraId="7DC48F73" w14:textId="2F45B058" w:rsidR="001101FD" w:rsidRPr="00BE2AEB" w:rsidRDefault="001101FD" w:rsidP="00A2302B">
            <w:pPr>
              <w:rPr>
                <w:rFonts w:asciiTheme="minorHAnsi" w:hAnsiTheme="minorHAnsi" w:cstheme="minorHAnsi"/>
                <w:color w:val="000000"/>
              </w:rPr>
            </w:pPr>
          </w:p>
        </w:tc>
      </w:tr>
      <w:tr w:rsidR="001101FD" w:rsidRPr="00BE2AEB" w14:paraId="236BBEF3" w14:textId="77777777" w:rsidTr="00545A58">
        <w:trPr>
          <w:trHeight w:val="105"/>
        </w:trPr>
        <w:tc>
          <w:tcPr>
            <w:tcW w:w="7933" w:type="dxa"/>
            <w:gridSpan w:val="2"/>
            <w:vMerge w:val="restart"/>
            <w:tcBorders>
              <w:top w:val="single" w:sz="4" w:space="0" w:color="auto"/>
              <w:left w:val="single" w:sz="4" w:space="0" w:color="auto"/>
            </w:tcBorders>
          </w:tcPr>
          <w:p w14:paraId="7FA64733" w14:textId="77777777" w:rsidR="001101FD" w:rsidRPr="00BE2AEB" w:rsidRDefault="001101FD" w:rsidP="00A2302B">
            <w:pPr>
              <w:rPr>
                <w:rFonts w:asciiTheme="minorHAnsi" w:hAnsiTheme="minorHAnsi" w:cstheme="minorHAnsi"/>
                <w:color w:val="000000"/>
              </w:rPr>
            </w:pPr>
          </w:p>
        </w:tc>
        <w:tc>
          <w:tcPr>
            <w:tcW w:w="1701" w:type="dxa"/>
            <w:gridSpan w:val="2"/>
            <w:vAlign w:val="center"/>
          </w:tcPr>
          <w:p w14:paraId="78019EC7" w14:textId="4EEAE4A8" w:rsidR="001101FD" w:rsidRPr="00BE2AEB" w:rsidRDefault="001101FD" w:rsidP="001101FD">
            <w:pPr>
              <w:jc w:val="center"/>
              <w:rPr>
                <w:rFonts w:asciiTheme="minorHAnsi" w:hAnsiTheme="minorHAnsi" w:cstheme="minorHAnsi"/>
                <w:color w:val="000000"/>
              </w:rPr>
            </w:pPr>
            <w:r w:rsidRPr="00BE2AEB">
              <w:rPr>
                <w:rFonts w:asciiTheme="minorHAnsi" w:hAnsiTheme="minorHAnsi" w:cstheme="minorHAnsi"/>
                <w:color w:val="000000"/>
              </w:rPr>
              <w:t>Response</w:t>
            </w:r>
          </w:p>
        </w:tc>
        <w:tc>
          <w:tcPr>
            <w:tcW w:w="1276" w:type="dxa"/>
            <w:vMerge w:val="restart"/>
            <w:tcBorders>
              <w:right w:val="single" w:sz="4" w:space="0" w:color="auto"/>
            </w:tcBorders>
            <w:vAlign w:val="center"/>
          </w:tcPr>
          <w:p w14:paraId="32365772" w14:textId="3401ADCB" w:rsidR="001101FD" w:rsidRPr="00BE2AEB" w:rsidRDefault="001101FD" w:rsidP="001101FD">
            <w:pPr>
              <w:jc w:val="center"/>
              <w:rPr>
                <w:rFonts w:asciiTheme="minorHAnsi" w:hAnsiTheme="minorHAnsi" w:cstheme="minorHAnsi"/>
                <w:color w:val="000000"/>
              </w:rPr>
            </w:pPr>
            <w:r w:rsidRPr="00BE2AEB">
              <w:rPr>
                <w:rFonts w:asciiTheme="minorHAnsi" w:hAnsiTheme="minorHAnsi" w:cstheme="minorHAnsi"/>
                <w:color w:val="000000"/>
              </w:rPr>
              <w:t>Date of next review</w:t>
            </w:r>
          </w:p>
        </w:tc>
        <w:tc>
          <w:tcPr>
            <w:tcW w:w="4399" w:type="dxa"/>
            <w:vMerge w:val="restart"/>
            <w:tcBorders>
              <w:top w:val="single" w:sz="4" w:space="0" w:color="auto"/>
              <w:left w:val="single" w:sz="4" w:space="0" w:color="auto"/>
              <w:right w:val="single" w:sz="4" w:space="0" w:color="auto"/>
            </w:tcBorders>
            <w:vAlign w:val="center"/>
          </w:tcPr>
          <w:p w14:paraId="71354382" w14:textId="34E5966B" w:rsidR="001101FD" w:rsidRPr="00BE2AEB" w:rsidRDefault="001101FD" w:rsidP="001101FD">
            <w:pPr>
              <w:jc w:val="center"/>
              <w:rPr>
                <w:rFonts w:asciiTheme="minorHAnsi" w:hAnsiTheme="minorHAnsi" w:cstheme="minorHAnsi"/>
                <w:color w:val="000000"/>
              </w:rPr>
            </w:pPr>
            <w:r w:rsidRPr="00BE2AEB">
              <w:rPr>
                <w:rFonts w:asciiTheme="minorHAnsi" w:hAnsiTheme="minorHAnsi" w:cstheme="minorHAnsi"/>
                <w:color w:val="000000"/>
              </w:rPr>
              <w:t>Comments</w:t>
            </w:r>
          </w:p>
        </w:tc>
      </w:tr>
      <w:tr w:rsidR="001101FD" w:rsidRPr="00BE2AEB" w14:paraId="26CC4478" w14:textId="77777777" w:rsidTr="00545A58">
        <w:tc>
          <w:tcPr>
            <w:tcW w:w="7933" w:type="dxa"/>
            <w:gridSpan w:val="2"/>
            <w:vMerge/>
            <w:tcBorders>
              <w:top w:val="single" w:sz="4" w:space="0" w:color="auto"/>
              <w:left w:val="single" w:sz="4" w:space="0" w:color="auto"/>
            </w:tcBorders>
          </w:tcPr>
          <w:p w14:paraId="77893954" w14:textId="77777777" w:rsidR="001101FD" w:rsidRPr="00BE2AEB" w:rsidRDefault="001101FD" w:rsidP="00A2302B">
            <w:pPr>
              <w:rPr>
                <w:rFonts w:asciiTheme="minorHAnsi" w:hAnsiTheme="minorHAnsi" w:cstheme="minorHAnsi"/>
                <w:color w:val="000000"/>
              </w:rPr>
            </w:pPr>
          </w:p>
        </w:tc>
        <w:tc>
          <w:tcPr>
            <w:tcW w:w="993" w:type="dxa"/>
            <w:vAlign w:val="center"/>
          </w:tcPr>
          <w:p w14:paraId="66694F8A" w14:textId="2D0730E5" w:rsidR="001101FD" w:rsidRPr="00BE2AEB" w:rsidRDefault="001101FD" w:rsidP="001101FD">
            <w:pPr>
              <w:jc w:val="center"/>
              <w:rPr>
                <w:rFonts w:asciiTheme="minorHAnsi" w:hAnsiTheme="minorHAnsi" w:cstheme="minorHAnsi"/>
                <w:color w:val="000000"/>
              </w:rPr>
            </w:pPr>
            <w:r w:rsidRPr="00BE2AEB">
              <w:rPr>
                <w:rFonts w:asciiTheme="minorHAnsi" w:hAnsiTheme="minorHAnsi" w:cstheme="minorHAnsi"/>
                <w:color w:val="000000"/>
              </w:rPr>
              <w:t>Yes</w:t>
            </w:r>
          </w:p>
        </w:tc>
        <w:tc>
          <w:tcPr>
            <w:tcW w:w="708" w:type="dxa"/>
            <w:vAlign w:val="center"/>
          </w:tcPr>
          <w:p w14:paraId="711D3D11" w14:textId="11A44689" w:rsidR="001101FD" w:rsidRPr="00BE2AEB" w:rsidRDefault="001101FD" w:rsidP="001101FD">
            <w:pPr>
              <w:jc w:val="center"/>
              <w:rPr>
                <w:rFonts w:asciiTheme="minorHAnsi" w:hAnsiTheme="minorHAnsi" w:cstheme="minorHAnsi"/>
                <w:color w:val="000000"/>
              </w:rPr>
            </w:pPr>
            <w:r w:rsidRPr="00BE2AEB">
              <w:rPr>
                <w:rFonts w:asciiTheme="minorHAnsi" w:hAnsiTheme="minorHAnsi" w:cstheme="minorHAnsi"/>
                <w:color w:val="000000"/>
              </w:rPr>
              <w:t>No</w:t>
            </w:r>
          </w:p>
        </w:tc>
        <w:tc>
          <w:tcPr>
            <w:tcW w:w="1276" w:type="dxa"/>
            <w:vMerge/>
            <w:tcBorders>
              <w:right w:val="single" w:sz="4" w:space="0" w:color="auto"/>
            </w:tcBorders>
            <w:vAlign w:val="center"/>
          </w:tcPr>
          <w:p w14:paraId="57DA6DDD" w14:textId="77777777" w:rsidR="001101FD" w:rsidRPr="00BE2AEB" w:rsidRDefault="001101FD" w:rsidP="001101FD">
            <w:pPr>
              <w:jc w:val="center"/>
              <w:rPr>
                <w:rFonts w:asciiTheme="minorHAnsi" w:hAnsiTheme="minorHAnsi" w:cstheme="minorHAnsi"/>
                <w:color w:val="000000"/>
              </w:rPr>
            </w:pPr>
          </w:p>
        </w:tc>
        <w:tc>
          <w:tcPr>
            <w:tcW w:w="4399" w:type="dxa"/>
            <w:vMerge/>
            <w:tcBorders>
              <w:top w:val="single" w:sz="4" w:space="0" w:color="auto"/>
              <w:left w:val="single" w:sz="4" w:space="0" w:color="auto"/>
              <w:right w:val="single" w:sz="4" w:space="0" w:color="auto"/>
            </w:tcBorders>
            <w:vAlign w:val="center"/>
          </w:tcPr>
          <w:p w14:paraId="09BCB083" w14:textId="69C579B1" w:rsidR="001101FD" w:rsidRPr="00BE2AEB" w:rsidRDefault="001101FD" w:rsidP="001101FD">
            <w:pPr>
              <w:jc w:val="center"/>
              <w:rPr>
                <w:rFonts w:asciiTheme="minorHAnsi" w:hAnsiTheme="minorHAnsi" w:cstheme="minorHAnsi"/>
                <w:color w:val="000000"/>
              </w:rPr>
            </w:pPr>
          </w:p>
        </w:tc>
      </w:tr>
      <w:tr w:rsidR="001101FD" w:rsidRPr="00BE2AEB" w14:paraId="4A8C4A7E" w14:textId="77777777" w:rsidTr="00545A58">
        <w:trPr>
          <w:trHeight w:val="1964"/>
        </w:trPr>
        <w:tc>
          <w:tcPr>
            <w:tcW w:w="7933" w:type="dxa"/>
            <w:gridSpan w:val="2"/>
            <w:tcBorders>
              <w:top w:val="single" w:sz="4" w:space="0" w:color="auto"/>
              <w:left w:val="single" w:sz="4" w:space="0" w:color="auto"/>
            </w:tcBorders>
            <w:vAlign w:val="center"/>
          </w:tcPr>
          <w:p w14:paraId="056B6FE3" w14:textId="0A2F9779" w:rsidR="001101FD" w:rsidRPr="00BE2AEB" w:rsidRDefault="001101FD" w:rsidP="00DE143C">
            <w:pPr>
              <w:spacing w:line="360" w:lineRule="auto"/>
              <w:jc w:val="both"/>
              <w:rPr>
                <w:rFonts w:asciiTheme="minorHAnsi" w:hAnsiTheme="minorHAnsi" w:cstheme="minorHAnsi"/>
                <w:color w:val="000000"/>
              </w:rPr>
            </w:pPr>
            <w:r w:rsidRPr="00BE2AEB">
              <w:rPr>
                <w:rFonts w:asciiTheme="minorHAnsi" w:hAnsiTheme="minorHAnsi" w:cstheme="minorHAnsi"/>
              </w:rPr>
              <w:t xml:space="preserve">Community mental health services include an outreach service that provides intensive support to patients who </w:t>
            </w:r>
            <w:proofErr w:type="gramStart"/>
            <w:r w:rsidRPr="00BE2AEB">
              <w:rPr>
                <w:rFonts w:asciiTheme="minorHAnsi" w:hAnsiTheme="minorHAnsi" w:cstheme="minorHAnsi"/>
              </w:rPr>
              <w:t>are difficult to engage</w:t>
            </w:r>
            <w:proofErr w:type="gramEnd"/>
            <w:r w:rsidRPr="00BE2AEB">
              <w:rPr>
                <w:rFonts w:asciiTheme="minorHAnsi" w:hAnsiTheme="minorHAnsi" w:cstheme="minorHAnsi"/>
              </w:rPr>
              <w:t xml:space="preserve"> with conventional services (e.g. community patients who are not regularly taking their prescribed medication or who are missing their appointments).</w:t>
            </w:r>
          </w:p>
        </w:tc>
        <w:tc>
          <w:tcPr>
            <w:tcW w:w="993" w:type="dxa"/>
          </w:tcPr>
          <w:p w14:paraId="05B0051A" w14:textId="77777777" w:rsidR="001101FD" w:rsidRPr="00BE2AEB" w:rsidRDefault="001101FD" w:rsidP="00A2302B">
            <w:pPr>
              <w:rPr>
                <w:rFonts w:asciiTheme="minorHAnsi" w:hAnsiTheme="minorHAnsi" w:cstheme="minorHAnsi"/>
                <w:color w:val="000000"/>
              </w:rPr>
            </w:pPr>
          </w:p>
        </w:tc>
        <w:tc>
          <w:tcPr>
            <w:tcW w:w="708" w:type="dxa"/>
          </w:tcPr>
          <w:p w14:paraId="4CC05B4F" w14:textId="77777777" w:rsidR="001101FD" w:rsidRPr="00BE2AEB" w:rsidRDefault="001101FD" w:rsidP="00A2302B">
            <w:pPr>
              <w:rPr>
                <w:rFonts w:asciiTheme="minorHAnsi" w:hAnsiTheme="minorHAnsi" w:cstheme="minorHAnsi"/>
                <w:color w:val="000000"/>
              </w:rPr>
            </w:pPr>
          </w:p>
        </w:tc>
        <w:tc>
          <w:tcPr>
            <w:tcW w:w="1276" w:type="dxa"/>
            <w:tcBorders>
              <w:right w:val="single" w:sz="4" w:space="0" w:color="auto"/>
            </w:tcBorders>
          </w:tcPr>
          <w:p w14:paraId="61BD7A0E" w14:textId="77777777" w:rsidR="001101FD" w:rsidRPr="00BE2AEB" w:rsidRDefault="001101FD" w:rsidP="00A2302B">
            <w:pPr>
              <w:rPr>
                <w:rFonts w:asciiTheme="minorHAnsi" w:hAnsiTheme="minorHAnsi" w:cstheme="minorHAnsi"/>
                <w:color w:val="000000"/>
              </w:rPr>
            </w:pPr>
          </w:p>
        </w:tc>
        <w:tc>
          <w:tcPr>
            <w:tcW w:w="4399" w:type="dxa"/>
            <w:tcBorders>
              <w:top w:val="single" w:sz="4" w:space="0" w:color="auto"/>
              <w:left w:val="single" w:sz="4" w:space="0" w:color="auto"/>
              <w:right w:val="single" w:sz="4" w:space="0" w:color="auto"/>
            </w:tcBorders>
          </w:tcPr>
          <w:p w14:paraId="0A7BCDA1" w14:textId="71B5AD12" w:rsidR="001101FD" w:rsidRPr="00BE2AEB" w:rsidRDefault="001101FD" w:rsidP="00A2302B">
            <w:pPr>
              <w:rPr>
                <w:rFonts w:asciiTheme="minorHAnsi" w:hAnsiTheme="minorHAnsi" w:cstheme="minorHAnsi"/>
                <w:color w:val="000000"/>
              </w:rPr>
            </w:pPr>
          </w:p>
        </w:tc>
      </w:tr>
    </w:tbl>
    <w:p w14:paraId="68B7247B" w14:textId="5BB9875F" w:rsidR="001101FD" w:rsidRPr="00BE2AEB" w:rsidRDefault="001101FD" w:rsidP="00A2302B">
      <w:pPr>
        <w:rPr>
          <w:rFonts w:asciiTheme="minorHAnsi" w:hAnsiTheme="minorHAnsi" w:cstheme="minorHAnsi"/>
          <w:color w:val="000000"/>
        </w:rPr>
      </w:pPr>
    </w:p>
    <w:p w14:paraId="778B30A2" w14:textId="0629A2B5" w:rsidR="004041FF" w:rsidRPr="00BE2AEB" w:rsidRDefault="004041FF">
      <w:pPr>
        <w:widowControl/>
        <w:spacing w:after="200" w:line="276" w:lineRule="auto"/>
        <w:rPr>
          <w:rFonts w:asciiTheme="minorHAnsi" w:hAnsiTheme="minorHAnsi" w:cstheme="minorHAnsi"/>
          <w:color w:val="000000"/>
        </w:rPr>
      </w:pPr>
      <w:r w:rsidRPr="00BE2AEB">
        <w:rPr>
          <w:rFonts w:asciiTheme="minorHAnsi" w:hAnsiTheme="minorHAnsi" w:cstheme="minorHAnsi"/>
          <w:color w:val="000000"/>
        </w:rPr>
        <w:br w:type="page"/>
      </w:r>
    </w:p>
    <w:p w14:paraId="0653AE5B" w14:textId="77777777" w:rsidR="001101FD" w:rsidRPr="00BE2AEB" w:rsidRDefault="001101FD" w:rsidP="0067364A">
      <w:pPr>
        <w:spacing w:line="36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7694"/>
        <w:gridCol w:w="7610"/>
      </w:tblGrid>
      <w:tr w:rsidR="008A23CA" w:rsidRPr="00BE2AEB" w14:paraId="7F64839A" w14:textId="77777777" w:rsidTr="008A23CA">
        <w:tc>
          <w:tcPr>
            <w:tcW w:w="7694" w:type="dxa"/>
            <w:tcBorders>
              <w:top w:val="nil"/>
              <w:left w:val="nil"/>
              <w:bottom w:val="nil"/>
              <w:right w:val="nil"/>
            </w:tcBorders>
            <w:shd w:val="clear" w:color="auto" w:fill="004E72"/>
          </w:tcPr>
          <w:p w14:paraId="05E166CB" w14:textId="66642C3A" w:rsidR="008A23CA" w:rsidRPr="00BE2AEB" w:rsidRDefault="008A23CA" w:rsidP="0067364A">
            <w:pPr>
              <w:pStyle w:val="Heading2"/>
              <w:spacing w:before="80" w:after="80"/>
              <w:rPr>
                <w:rFonts w:asciiTheme="minorHAnsi" w:eastAsiaTheme="minorHAnsi" w:hAnsiTheme="minorHAnsi" w:cstheme="minorHAnsi"/>
                <w:b/>
                <w:color w:val="004E72"/>
                <w:sz w:val="24"/>
                <w:szCs w:val="24"/>
                <w:lang w:val="en-GB"/>
              </w:rPr>
            </w:pPr>
            <w:bookmarkStart w:id="10" w:name="_Toc233356531"/>
            <w:r w:rsidRPr="00BE2AEB">
              <w:rPr>
                <w:rFonts w:asciiTheme="minorHAnsi" w:hAnsiTheme="minorHAnsi" w:cstheme="minorHAnsi"/>
                <w:b/>
                <w:color w:val="FFFFFF" w:themeColor="background1"/>
                <w:sz w:val="24"/>
                <w:szCs w:val="24"/>
              </w:rPr>
              <w:t>Low staff turnover</w:t>
            </w:r>
            <w:bookmarkEnd w:id="10"/>
          </w:p>
        </w:tc>
        <w:tc>
          <w:tcPr>
            <w:tcW w:w="7610" w:type="dxa"/>
            <w:tcBorders>
              <w:top w:val="nil"/>
              <w:left w:val="nil"/>
              <w:bottom w:val="nil"/>
              <w:right w:val="nil"/>
            </w:tcBorders>
            <w:shd w:val="clear" w:color="auto" w:fill="004E72"/>
          </w:tcPr>
          <w:p w14:paraId="333124FB" w14:textId="721A64DA" w:rsidR="008A23CA" w:rsidRPr="00BE2AEB" w:rsidRDefault="008A23CA" w:rsidP="008A23CA">
            <w:pPr>
              <w:widowControl/>
              <w:spacing w:before="80" w:after="80"/>
              <w:jc w:val="right"/>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sz w:val="24"/>
                <w:szCs w:val="24"/>
                <w:lang w:val="en-GB"/>
              </w:rPr>
              <w:t>Safer care in mental health services</w:t>
            </w:r>
          </w:p>
        </w:tc>
      </w:tr>
      <w:tr w:rsidR="008A23CA" w:rsidRPr="00BE2AEB" w14:paraId="47A96E8E" w14:textId="77777777" w:rsidTr="008A23CA">
        <w:tc>
          <w:tcPr>
            <w:tcW w:w="15304" w:type="dxa"/>
            <w:gridSpan w:val="2"/>
            <w:tcBorders>
              <w:top w:val="nil"/>
              <w:left w:val="nil"/>
              <w:bottom w:val="single" w:sz="4" w:space="0" w:color="auto"/>
              <w:right w:val="nil"/>
            </w:tcBorders>
          </w:tcPr>
          <w:p w14:paraId="4FF0102D" w14:textId="77777777" w:rsidR="008A23CA" w:rsidRPr="00BE2AEB" w:rsidRDefault="008A23CA" w:rsidP="008A23CA">
            <w:pPr>
              <w:widowControl/>
              <w:rPr>
                <w:rFonts w:asciiTheme="minorHAnsi" w:eastAsiaTheme="minorHAnsi" w:hAnsiTheme="minorHAnsi" w:cstheme="minorHAnsi"/>
                <w:color w:val="004E72"/>
                <w:lang w:val="en-GB"/>
              </w:rPr>
            </w:pPr>
          </w:p>
        </w:tc>
      </w:tr>
      <w:tr w:rsidR="002C071F" w:rsidRPr="00BE2AEB" w14:paraId="01C043BE" w14:textId="77777777" w:rsidTr="008A23CA">
        <w:tc>
          <w:tcPr>
            <w:tcW w:w="7694" w:type="dxa"/>
            <w:tcBorders>
              <w:top w:val="single" w:sz="4" w:space="0" w:color="auto"/>
            </w:tcBorders>
          </w:tcPr>
          <w:p w14:paraId="0F87AEC4" w14:textId="1558B5E8" w:rsidR="002C071F" w:rsidRPr="00BE2AEB" w:rsidRDefault="002C071F"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Low staff turnover</w:t>
            </w:r>
          </w:p>
          <w:p w14:paraId="6F6E0B09" w14:textId="13C89A68" w:rsidR="002C071F" w:rsidRPr="00BE2AEB" w:rsidRDefault="002C071F" w:rsidP="00DE143C">
            <w:pPr>
              <w:spacing w:line="360" w:lineRule="auto"/>
              <w:jc w:val="both"/>
              <w:rPr>
                <w:rFonts w:asciiTheme="minorHAnsi" w:hAnsiTheme="minorHAnsi" w:cstheme="minorHAnsi"/>
              </w:rPr>
            </w:pPr>
            <w:r w:rsidRPr="00BE2AEB">
              <w:rPr>
                <w:rFonts w:asciiTheme="minorHAnsi" w:hAnsiTheme="minorHAnsi" w:cstheme="minorHAnsi"/>
                <w:noProof/>
                <w:sz w:val="32"/>
                <w:szCs w:val="32"/>
                <w:lang w:val="en-GB" w:eastAsia="en-GB"/>
              </w:rPr>
              <w:drawing>
                <wp:anchor distT="0" distB="0" distL="114300" distR="114300" simplePos="0" relativeHeight="251658259" behindDoc="0" locked="0" layoutInCell="1" allowOverlap="1" wp14:anchorId="546C88D7" wp14:editId="0D30A507">
                  <wp:simplePos x="0" y="0"/>
                  <wp:positionH relativeFrom="column">
                    <wp:posOffset>4445</wp:posOffset>
                  </wp:positionH>
                  <wp:positionV relativeFrom="paragraph">
                    <wp:posOffset>-3810</wp:posOffset>
                  </wp:positionV>
                  <wp:extent cx="900000" cy="900000"/>
                  <wp:effectExtent l="0" t="0" r="0" b="0"/>
                  <wp:wrapSquare wrapText="bothSides"/>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se.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There should be a system in place to monitor and respond to non-medical staff turnover rates. Non-medical staff are all other health staff except doctors.</w:t>
            </w:r>
          </w:p>
        </w:tc>
        <w:tc>
          <w:tcPr>
            <w:tcW w:w="7610" w:type="dxa"/>
            <w:tcBorders>
              <w:top w:val="single" w:sz="4" w:space="0" w:color="auto"/>
            </w:tcBorders>
          </w:tcPr>
          <w:p w14:paraId="4475E4D7" w14:textId="43ED269A" w:rsidR="002C071F" w:rsidRPr="00BE2AEB" w:rsidRDefault="007133D3"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w:t>
            </w:r>
            <w:r w:rsidR="002C071F" w:rsidRPr="00BE2AEB">
              <w:rPr>
                <w:rFonts w:asciiTheme="minorHAnsi" w:eastAsiaTheme="minorHAnsi" w:hAnsiTheme="minorHAnsi" w:cstheme="minorHAnsi"/>
                <w:b/>
                <w:color w:val="004E72"/>
                <w:sz w:val="32"/>
                <w:szCs w:val="32"/>
                <w:lang w:val="en-GB"/>
              </w:rPr>
              <w:t>vidence</w:t>
            </w:r>
          </w:p>
          <w:p w14:paraId="6BAA5D0A" w14:textId="646CD7A4" w:rsidR="002C071F" w:rsidRPr="00BE2AEB" w:rsidRDefault="002C071F" w:rsidP="00DE143C">
            <w:pPr>
              <w:spacing w:after="80" w:line="360" w:lineRule="auto"/>
              <w:jc w:val="both"/>
              <w:rPr>
                <w:rFonts w:asciiTheme="minorHAnsi" w:hAnsiTheme="minorHAnsi" w:cstheme="minorHAnsi"/>
              </w:rPr>
            </w:pPr>
            <w:proofErr w:type="spellStart"/>
            <w:r w:rsidRPr="00BE2AEB">
              <w:rPr>
                <w:rFonts w:asciiTheme="minorHAnsi" w:hAnsiTheme="minorHAnsi" w:cstheme="minorHAnsi"/>
              </w:rPr>
              <w:t>Organisations</w:t>
            </w:r>
            <w:proofErr w:type="spellEnd"/>
            <w:r w:rsidRPr="00BE2AEB">
              <w:rPr>
                <w:rFonts w:asciiTheme="minorHAnsi" w:hAnsiTheme="minorHAnsi" w:cstheme="minorHAnsi"/>
              </w:rPr>
              <w:t xml:space="preserve"> with low turnover of non-medical staff had </w:t>
            </w:r>
            <w:hyperlink r:id="rId104" w:history="1">
              <w:r w:rsidRPr="00BE2AEB">
                <w:rPr>
                  <w:rStyle w:val="Hyperlink"/>
                  <w:rFonts w:asciiTheme="minorHAnsi" w:hAnsiTheme="minorHAnsi" w:cstheme="minorHAnsi"/>
                </w:rPr>
                <w:t>lower suicide rates</w:t>
              </w:r>
            </w:hyperlink>
            <w:r w:rsidRPr="00BE2AEB">
              <w:rPr>
                <w:rFonts w:asciiTheme="minorHAnsi" w:hAnsiTheme="minorHAnsi" w:cstheme="minorHAnsi"/>
              </w:rPr>
              <w:t xml:space="preserve"> than </w:t>
            </w:r>
            <w:proofErr w:type="spellStart"/>
            <w:r w:rsidRPr="00BE2AEB">
              <w:rPr>
                <w:rFonts w:asciiTheme="minorHAnsi" w:hAnsiTheme="minorHAnsi" w:cstheme="minorHAnsi"/>
              </w:rPr>
              <w:t>organisations</w:t>
            </w:r>
            <w:proofErr w:type="spellEnd"/>
            <w:r w:rsidRPr="00BE2AEB">
              <w:rPr>
                <w:rFonts w:asciiTheme="minorHAnsi" w:hAnsiTheme="minorHAnsi" w:cstheme="minorHAnsi"/>
              </w:rPr>
              <w:t xml:space="preserve"> where staff changed frequently. In addition, those services with low staff turnover saw a greater reduction in their suicide rates when they implemented NCISH recommendations tha</w:t>
            </w:r>
            <w:r w:rsidR="00A804CD" w:rsidRPr="00BE2AEB">
              <w:rPr>
                <w:rFonts w:asciiTheme="minorHAnsi" w:hAnsiTheme="minorHAnsi" w:cstheme="minorHAnsi"/>
              </w:rPr>
              <w:t>n</w:t>
            </w:r>
            <w:r w:rsidRPr="00BE2AEB">
              <w:rPr>
                <w:rFonts w:asciiTheme="minorHAnsi" w:hAnsiTheme="minorHAnsi" w:cstheme="minorHAnsi"/>
              </w:rPr>
              <w:t xml:space="preserve"> services with high staff turnover.</w:t>
            </w:r>
          </w:p>
        </w:tc>
      </w:tr>
      <w:tr w:rsidR="002C071F" w:rsidRPr="00BE2AEB" w14:paraId="36390AE3" w14:textId="77777777" w:rsidTr="0067627F">
        <w:tc>
          <w:tcPr>
            <w:tcW w:w="15304" w:type="dxa"/>
            <w:gridSpan w:val="2"/>
          </w:tcPr>
          <w:p w14:paraId="0836999B" w14:textId="77777777" w:rsidR="002C071F" w:rsidRPr="00BE2AEB" w:rsidRDefault="002C071F"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668C7A34" w14:textId="539CDDDF" w:rsidR="002C071F" w:rsidRPr="00BE2AEB" w:rsidRDefault="002C071F" w:rsidP="00DE143C">
            <w:pPr>
              <w:spacing w:after="80" w:line="360" w:lineRule="auto"/>
              <w:jc w:val="both"/>
              <w:rPr>
                <w:rFonts w:asciiTheme="minorHAnsi" w:hAnsiTheme="minorHAnsi" w:cstheme="minorHAnsi"/>
              </w:rPr>
            </w:pPr>
            <w:r w:rsidRPr="00BE2AEB">
              <w:rPr>
                <w:rFonts w:asciiTheme="minorHAnsi" w:hAnsiTheme="minorHAnsi" w:cstheme="minorHAnsi"/>
              </w:rPr>
              <w:t xml:space="preserve">The King’s Fund cited this recommendation in their </w:t>
            </w:r>
            <w:hyperlink r:id="rId105" w:history="1">
              <w:r w:rsidRPr="00BE2AEB">
                <w:rPr>
                  <w:rStyle w:val="Hyperlink"/>
                  <w:rFonts w:asciiTheme="minorHAnsi" w:hAnsiTheme="minorHAnsi" w:cstheme="minorHAnsi"/>
                </w:rPr>
                <w:t>Under Pressure</w:t>
              </w:r>
            </w:hyperlink>
            <w:r w:rsidRPr="00BE2AEB">
              <w:rPr>
                <w:rFonts w:asciiTheme="minorHAnsi" w:hAnsiTheme="minorHAnsi" w:cstheme="minorHAnsi"/>
              </w:rPr>
              <w:t xml:space="preserve"> report in 2015. </w:t>
            </w:r>
          </w:p>
        </w:tc>
      </w:tr>
    </w:tbl>
    <w:p w14:paraId="1A39D4F6" w14:textId="4462A8E5" w:rsidR="002C071F" w:rsidRPr="00BE2AEB" w:rsidRDefault="002C071F" w:rsidP="006059B3">
      <w:pPr>
        <w:rPr>
          <w:rFonts w:asciiTheme="minorHAnsi" w:hAnsiTheme="minorHAnsi" w:cstheme="minorHAnsi"/>
          <w:color w:val="000000"/>
        </w:rPr>
      </w:pPr>
    </w:p>
    <w:tbl>
      <w:tblPr>
        <w:tblStyle w:val="TableGrid"/>
        <w:tblW w:w="15309" w:type="dxa"/>
        <w:tblBorders>
          <w:top w:val="none" w:sz="0" w:space="0" w:color="auto"/>
          <w:left w:val="none" w:sz="0" w:space="0" w:color="auto"/>
          <w:right w:val="none" w:sz="0" w:space="0" w:color="auto"/>
        </w:tblBorders>
        <w:tblLook w:val="04A0" w:firstRow="1" w:lastRow="0" w:firstColumn="1" w:lastColumn="0" w:noHBand="0" w:noVBand="1"/>
      </w:tblPr>
      <w:tblGrid>
        <w:gridCol w:w="7928"/>
        <w:gridCol w:w="1074"/>
        <w:gridCol w:w="704"/>
        <w:gridCol w:w="1267"/>
        <w:gridCol w:w="4336"/>
      </w:tblGrid>
      <w:tr w:rsidR="00403600" w:rsidRPr="00BE2AEB" w14:paraId="29DCB082" w14:textId="77777777" w:rsidTr="0067627F">
        <w:tc>
          <w:tcPr>
            <w:tcW w:w="15309" w:type="dxa"/>
            <w:gridSpan w:val="5"/>
          </w:tcPr>
          <w:p w14:paraId="29705F71" w14:textId="17F63761" w:rsidR="00403600" w:rsidRPr="00BE2AEB" w:rsidRDefault="007133D3" w:rsidP="00403600">
            <w:pPr>
              <w:rPr>
                <w:rFonts w:asciiTheme="minorHAnsi" w:hAnsiTheme="minorHAnsi" w:cstheme="minorHAnsi"/>
                <w:b/>
                <w:color w:val="002060"/>
                <w:sz w:val="32"/>
                <w:szCs w:val="32"/>
              </w:rPr>
            </w:pPr>
            <w:r w:rsidRPr="00BE2AEB">
              <w:rPr>
                <w:rFonts w:asciiTheme="minorHAnsi" w:hAnsiTheme="minorHAnsi" w:cstheme="minorHAnsi"/>
                <w:b/>
                <w:noProof/>
                <w:color w:val="002060"/>
                <w:sz w:val="32"/>
                <w:szCs w:val="32"/>
                <w:lang w:val="en-GB" w:eastAsia="en-GB"/>
              </w:rPr>
              <w:drawing>
                <wp:anchor distT="0" distB="0" distL="114300" distR="114300" simplePos="0" relativeHeight="251658260" behindDoc="0" locked="0" layoutInCell="1" allowOverlap="1" wp14:anchorId="3B7AB8C0" wp14:editId="37D8B549">
                  <wp:simplePos x="0" y="0"/>
                  <wp:positionH relativeFrom="column">
                    <wp:posOffset>4445</wp:posOffset>
                  </wp:positionH>
                  <wp:positionV relativeFrom="paragraph">
                    <wp:posOffset>0</wp:posOffset>
                  </wp:positionV>
                  <wp:extent cx="899795" cy="899795"/>
                  <wp:effectExtent l="0" t="0" r="0" b="0"/>
                  <wp:wrapSquare wrapText="bothSides"/>
                  <wp:docPr id="29916" name="Picture 2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ployee.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6BE4AFD9" w14:textId="134350D5" w:rsidR="00403600" w:rsidRPr="00BE2AEB" w:rsidRDefault="00403600" w:rsidP="00403600">
            <w:pPr>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Low turnover of non-medical staff</w:t>
            </w:r>
          </w:p>
          <w:p w14:paraId="1880B560" w14:textId="77777777" w:rsidR="00403600" w:rsidRPr="00BE2AEB" w:rsidRDefault="00403600" w:rsidP="00403600">
            <w:pPr>
              <w:rPr>
                <w:rFonts w:asciiTheme="minorHAnsi" w:hAnsiTheme="minorHAnsi" w:cstheme="minorHAnsi"/>
                <w:b/>
                <w:color w:val="002060"/>
                <w:sz w:val="24"/>
                <w:szCs w:val="24"/>
              </w:rPr>
            </w:pPr>
          </w:p>
          <w:p w14:paraId="697C1557" w14:textId="283CDF2E" w:rsidR="00403600" w:rsidRPr="00BE2AEB" w:rsidRDefault="00403600" w:rsidP="00403600">
            <w:pPr>
              <w:rPr>
                <w:rFonts w:asciiTheme="minorHAnsi" w:hAnsiTheme="minorHAnsi" w:cstheme="minorHAnsi"/>
                <w:b/>
                <w:color w:val="002060"/>
                <w:sz w:val="24"/>
                <w:szCs w:val="24"/>
              </w:rPr>
            </w:pPr>
          </w:p>
          <w:p w14:paraId="75CBE352" w14:textId="77777777" w:rsidR="00403600" w:rsidRPr="00BE2AEB" w:rsidRDefault="00403600" w:rsidP="006059B3">
            <w:pPr>
              <w:rPr>
                <w:rFonts w:asciiTheme="minorHAnsi" w:hAnsiTheme="minorHAnsi" w:cstheme="minorHAnsi"/>
              </w:rPr>
            </w:pPr>
          </w:p>
        </w:tc>
      </w:tr>
      <w:tr w:rsidR="001101FD" w:rsidRPr="00BE2AEB" w14:paraId="4707FF72" w14:textId="77777777" w:rsidTr="0067627F">
        <w:tc>
          <w:tcPr>
            <w:tcW w:w="7928" w:type="dxa"/>
            <w:vMerge w:val="restart"/>
            <w:tcBorders>
              <w:top w:val="single" w:sz="4" w:space="0" w:color="auto"/>
              <w:left w:val="single" w:sz="4" w:space="0" w:color="auto"/>
            </w:tcBorders>
          </w:tcPr>
          <w:p w14:paraId="0BFF5663" w14:textId="77777777" w:rsidR="001101FD" w:rsidRPr="00BE2AEB" w:rsidRDefault="001101FD" w:rsidP="002C071F">
            <w:pPr>
              <w:jc w:val="center"/>
              <w:rPr>
                <w:rFonts w:asciiTheme="minorHAnsi" w:hAnsiTheme="minorHAnsi" w:cstheme="minorHAnsi"/>
                <w:color w:val="000000"/>
              </w:rPr>
            </w:pPr>
          </w:p>
        </w:tc>
        <w:tc>
          <w:tcPr>
            <w:tcW w:w="1778" w:type="dxa"/>
            <w:gridSpan w:val="2"/>
            <w:vAlign w:val="center"/>
          </w:tcPr>
          <w:p w14:paraId="22C067F9" w14:textId="36201754" w:rsidR="001101FD" w:rsidRPr="00BE2AEB" w:rsidRDefault="001101FD" w:rsidP="002C071F">
            <w:pPr>
              <w:jc w:val="center"/>
              <w:rPr>
                <w:rFonts w:asciiTheme="minorHAnsi" w:hAnsiTheme="minorHAnsi" w:cstheme="minorHAnsi"/>
                <w:color w:val="000000"/>
              </w:rPr>
            </w:pPr>
            <w:r w:rsidRPr="00BE2AEB">
              <w:rPr>
                <w:rFonts w:asciiTheme="minorHAnsi" w:hAnsiTheme="minorHAnsi" w:cstheme="minorHAnsi"/>
              </w:rPr>
              <w:t>Response</w:t>
            </w:r>
          </w:p>
        </w:tc>
        <w:tc>
          <w:tcPr>
            <w:tcW w:w="1267" w:type="dxa"/>
            <w:vMerge w:val="restart"/>
          </w:tcPr>
          <w:p w14:paraId="4A61906D" w14:textId="02CAE671" w:rsidR="001101FD" w:rsidRPr="00BE2AEB" w:rsidRDefault="001101FD" w:rsidP="002C071F">
            <w:pPr>
              <w:jc w:val="center"/>
              <w:rPr>
                <w:rFonts w:asciiTheme="minorHAnsi" w:hAnsiTheme="minorHAnsi" w:cstheme="minorHAnsi"/>
                <w:color w:val="000000"/>
              </w:rPr>
            </w:pPr>
            <w:r w:rsidRPr="00BE2AEB">
              <w:rPr>
                <w:rFonts w:asciiTheme="minorHAnsi" w:hAnsiTheme="minorHAnsi" w:cstheme="minorHAnsi"/>
              </w:rPr>
              <w:t>Date next review due</w:t>
            </w:r>
          </w:p>
        </w:tc>
        <w:tc>
          <w:tcPr>
            <w:tcW w:w="4336" w:type="dxa"/>
            <w:vMerge w:val="restart"/>
            <w:tcBorders>
              <w:top w:val="single" w:sz="4" w:space="0" w:color="auto"/>
              <w:right w:val="single" w:sz="4" w:space="0" w:color="auto"/>
            </w:tcBorders>
            <w:vAlign w:val="center"/>
          </w:tcPr>
          <w:p w14:paraId="1BEE7EB1" w14:textId="3CF72F1A" w:rsidR="001101FD" w:rsidRPr="00BE2AEB" w:rsidRDefault="001101FD" w:rsidP="002C071F">
            <w:pPr>
              <w:jc w:val="center"/>
              <w:rPr>
                <w:rFonts w:asciiTheme="minorHAnsi" w:hAnsiTheme="minorHAnsi" w:cstheme="minorHAnsi"/>
                <w:color w:val="000000"/>
              </w:rPr>
            </w:pPr>
            <w:r w:rsidRPr="00BE2AEB">
              <w:rPr>
                <w:rFonts w:asciiTheme="minorHAnsi" w:hAnsiTheme="minorHAnsi" w:cstheme="minorHAnsi"/>
              </w:rPr>
              <w:t>Comments</w:t>
            </w:r>
          </w:p>
        </w:tc>
      </w:tr>
      <w:tr w:rsidR="001101FD" w:rsidRPr="00BE2AEB" w14:paraId="6E16EBA9" w14:textId="77777777" w:rsidTr="0067627F">
        <w:tc>
          <w:tcPr>
            <w:tcW w:w="7928" w:type="dxa"/>
            <w:vMerge/>
            <w:tcBorders>
              <w:top w:val="single" w:sz="4" w:space="0" w:color="auto"/>
              <w:left w:val="single" w:sz="4" w:space="0" w:color="auto"/>
              <w:bottom w:val="single" w:sz="4" w:space="0" w:color="auto"/>
            </w:tcBorders>
          </w:tcPr>
          <w:p w14:paraId="18DF92A1" w14:textId="77777777" w:rsidR="001101FD" w:rsidRPr="00BE2AEB" w:rsidRDefault="001101FD" w:rsidP="002C071F">
            <w:pPr>
              <w:jc w:val="center"/>
              <w:rPr>
                <w:rFonts w:asciiTheme="minorHAnsi" w:hAnsiTheme="minorHAnsi" w:cstheme="minorHAnsi"/>
                <w:color w:val="000000"/>
              </w:rPr>
            </w:pPr>
          </w:p>
        </w:tc>
        <w:tc>
          <w:tcPr>
            <w:tcW w:w="1074" w:type="dxa"/>
          </w:tcPr>
          <w:p w14:paraId="5408F8A3" w14:textId="57372374" w:rsidR="001101FD" w:rsidRPr="00BE2AEB" w:rsidRDefault="001101FD" w:rsidP="002C071F">
            <w:pPr>
              <w:jc w:val="center"/>
              <w:rPr>
                <w:rFonts w:asciiTheme="minorHAnsi" w:hAnsiTheme="minorHAnsi" w:cstheme="minorHAnsi"/>
                <w:color w:val="000000"/>
              </w:rPr>
            </w:pPr>
            <w:r w:rsidRPr="00BE2AEB">
              <w:rPr>
                <w:rFonts w:asciiTheme="minorHAnsi" w:hAnsiTheme="minorHAnsi" w:cstheme="minorHAnsi"/>
              </w:rPr>
              <w:t>Yes</w:t>
            </w:r>
          </w:p>
        </w:tc>
        <w:tc>
          <w:tcPr>
            <w:tcW w:w="704" w:type="dxa"/>
          </w:tcPr>
          <w:p w14:paraId="7737705C" w14:textId="7957FA8B" w:rsidR="001101FD" w:rsidRPr="00BE2AEB" w:rsidRDefault="001101FD" w:rsidP="002C071F">
            <w:pPr>
              <w:jc w:val="center"/>
              <w:rPr>
                <w:rFonts w:asciiTheme="minorHAnsi" w:hAnsiTheme="minorHAnsi" w:cstheme="minorHAnsi"/>
                <w:color w:val="000000"/>
              </w:rPr>
            </w:pPr>
            <w:r w:rsidRPr="00BE2AEB">
              <w:rPr>
                <w:rFonts w:asciiTheme="minorHAnsi" w:hAnsiTheme="minorHAnsi" w:cstheme="minorHAnsi"/>
              </w:rPr>
              <w:t>No</w:t>
            </w:r>
          </w:p>
        </w:tc>
        <w:tc>
          <w:tcPr>
            <w:tcW w:w="1267" w:type="dxa"/>
            <w:vMerge/>
          </w:tcPr>
          <w:p w14:paraId="24DE6FE3" w14:textId="77777777" w:rsidR="001101FD" w:rsidRPr="00BE2AEB" w:rsidRDefault="001101FD" w:rsidP="002C071F">
            <w:pPr>
              <w:jc w:val="center"/>
              <w:rPr>
                <w:rFonts w:asciiTheme="minorHAnsi" w:hAnsiTheme="minorHAnsi" w:cstheme="minorHAnsi"/>
                <w:color w:val="000000"/>
              </w:rPr>
            </w:pPr>
          </w:p>
        </w:tc>
        <w:tc>
          <w:tcPr>
            <w:tcW w:w="4336" w:type="dxa"/>
            <w:vMerge/>
            <w:tcBorders>
              <w:right w:val="single" w:sz="4" w:space="0" w:color="auto"/>
            </w:tcBorders>
          </w:tcPr>
          <w:p w14:paraId="047711B0" w14:textId="77777777" w:rsidR="001101FD" w:rsidRPr="00BE2AEB" w:rsidRDefault="001101FD" w:rsidP="002C071F">
            <w:pPr>
              <w:jc w:val="center"/>
              <w:rPr>
                <w:rFonts w:asciiTheme="minorHAnsi" w:hAnsiTheme="minorHAnsi" w:cstheme="minorHAnsi"/>
                <w:color w:val="000000"/>
              </w:rPr>
            </w:pPr>
          </w:p>
        </w:tc>
      </w:tr>
      <w:tr w:rsidR="002C071F" w:rsidRPr="00BE2AEB" w14:paraId="354D6506" w14:textId="77777777" w:rsidTr="006059B3">
        <w:trPr>
          <w:trHeight w:val="1701"/>
        </w:trPr>
        <w:tc>
          <w:tcPr>
            <w:tcW w:w="7928" w:type="dxa"/>
            <w:tcBorders>
              <w:top w:val="single" w:sz="4" w:space="0" w:color="auto"/>
              <w:left w:val="single" w:sz="4" w:space="0" w:color="auto"/>
            </w:tcBorders>
          </w:tcPr>
          <w:p w14:paraId="75BC7387" w14:textId="77777777" w:rsidR="00403600" w:rsidRPr="00BE2AEB" w:rsidRDefault="00403600" w:rsidP="00403600">
            <w:pPr>
              <w:rPr>
                <w:rFonts w:asciiTheme="minorHAnsi" w:hAnsiTheme="minorHAnsi" w:cstheme="minorHAnsi"/>
              </w:rPr>
            </w:pPr>
          </w:p>
          <w:p w14:paraId="005B97B4" w14:textId="01E2D2C5" w:rsidR="002C071F" w:rsidRPr="00BE2AEB" w:rsidRDefault="002C071F" w:rsidP="00DE143C">
            <w:pPr>
              <w:spacing w:line="360" w:lineRule="auto"/>
              <w:jc w:val="both"/>
              <w:rPr>
                <w:rFonts w:asciiTheme="minorHAnsi" w:hAnsiTheme="minorHAnsi" w:cstheme="minorHAnsi"/>
                <w:color w:val="000000"/>
              </w:rPr>
            </w:pPr>
            <w:r w:rsidRPr="00BE2AEB">
              <w:rPr>
                <w:rFonts w:asciiTheme="minorHAnsi" w:hAnsiTheme="minorHAnsi" w:cstheme="minorHAnsi"/>
              </w:rPr>
              <w:t>There is a system in place to monitor and respond to non-medical staff turnover rates (i.e. nurses, qualified allied health professionals and other qualified scientific, therapeutic and technical staff).</w:t>
            </w:r>
          </w:p>
        </w:tc>
        <w:tc>
          <w:tcPr>
            <w:tcW w:w="1074" w:type="dxa"/>
          </w:tcPr>
          <w:p w14:paraId="54D777AE" w14:textId="77777777" w:rsidR="002C071F" w:rsidRPr="00BE2AEB" w:rsidRDefault="002C071F" w:rsidP="002C071F">
            <w:pPr>
              <w:spacing w:after="200" w:line="360" w:lineRule="auto"/>
              <w:rPr>
                <w:rFonts w:asciiTheme="minorHAnsi" w:hAnsiTheme="minorHAnsi" w:cstheme="minorHAnsi"/>
                <w:color w:val="000000"/>
              </w:rPr>
            </w:pPr>
          </w:p>
        </w:tc>
        <w:tc>
          <w:tcPr>
            <w:tcW w:w="704" w:type="dxa"/>
          </w:tcPr>
          <w:p w14:paraId="69173D41" w14:textId="77777777" w:rsidR="002C071F" w:rsidRPr="00BE2AEB" w:rsidRDefault="002C071F" w:rsidP="002C071F">
            <w:pPr>
              <w:spacing w:after="200" w:line="360" w:lineRule="auto"/>
              <w:rPr>
                <w:rFonts w:asciiTheme="minorHAnsi" w:hAnsiTheme="minorHAnsi" w:cstheme="minorHAnsi"/>
                <w:color w:val="000000"/>
              </w:rPr>
            </w:pPr>
          </w:p>
        </w:tc>
        <w:tc>
          <w:tcPr>
            <w:tcW w:w="1267" w:type="dxa"/>
          </w:tcPr>
          <w:p w14:paraId="3B95D62F" w14:textId="77777777" w:rsidR="002C071F" w:rsidRPr="00BE2AEB" w:rsidRDefault="002C071F" w:rsidP="002C071F">
            <w:pPr>
              <w:spacing w:after="200" w:line="360" w:lineRule="auto"/>
              <w:rPr>
                <w:rFonts w:asciiTheme="minorHAnsi" w:hAnsiTheme="minorHAnsi" w:cstheme="minorHAnsi"/>
                <w:color w:val="000000"/>
              </w:rPr>
            </w:pPr>
          </w:p>
        </w:tc>
        <w:tc>
          <w:tcPr>
            <w:tcW w:w="4336" w:type="dxa"/>
            <w:tcBorders>
              <w:top w:val="single" w:sz="4" w:space="0" w:color="auto"/>
              <w:right w:val="single" w:sz="4" w:space="0" w:color="auto"/>
            </w:tcBorders>
          </w:tcPr>
          <w:p w14:paraId="7E468E4E" w14:textId="77777777" w:rsidR="002C071F" w:rsidRPr="00BE2AEB" w:rsidRDefault="002C071F" w:rsidP="002C071F">
            <w:pPr>
              <w:spacing w:after="200" w:line="360" w:lineRule="auto"/>
              <w:rPr>
                <w:rFonts w:asciiTheme="minorHAnsi" w:hAnsiTheme="minorHAnsi" w:cstheme="minorHAnsi"/>
                <w:color w:val="000000"/>
              </w:rPr>
            </w:pPr>
          </w:p>
        </w:tc>
      </w:tr>
    </w:tbl>
    <w:p w14:paraId="6AC16ED9" w14:textId="77777777" w:rsidR="00403600" w:rsidRPr="00BE2AEB" w:rsidRDefault="00403600">
      <w:pPr>
        <w:widowControl/>
        <w:spacing w:after="200" w:line="276" w:lineRule="auto"/>
        <w:rPr>
          <w:rFonts w:asciiTheme="minorHAnsi" w:hAnsiTheme="minorHAnsi" w:cstheme="minorHAnsi"/>
          <w:color w:val="000000"/>
        </w:rPr>
      </w:pPr>
    </w:p>
    <w:p w14:paraId="40E05D43" w14:textId="77777777" w:rsidR="00122677" w:rsidRPr="00BE2AEB" w:rsidRDefault="00122677">
      <w:pPr>
        <w:widowControl/>
        <w:spacing w:after="200" w:line="276" w:lineRule="auto"/>
        <w:rPr>
          <w:rFonts w:asciiTheme="minorHAnsi" w:hAnsiTheme="minorHAnsi" w:cstheme="minorHAnsi"/>
          <w:b/>
          <w:color w:val="000000"/>
          <w:sz w:val="32"/>
          <w:szCs w:val="32"/>
        </w:rPr>
      </w:pPr>
      <w:r w:rsidRPr="00BE2AEB">
        <w:rPr>
          <w:rFonts w:asciiTheme="minorHAnsi" w:hAnsiTheme="minorHAnsi" w:cstheme="minorHAnsi"/>
          <w:b/>
          <w:color w:val="000000"/>
          <w:sz w:val="32"/>
          <w:szCs w:val="32"/>
        </w:rPr>
        <w:br w:type="page"/>
      </w:r>
    </w:p>
    <w:p w14:paraId="538B3CC8" w14:textId="424BE0BE" w:rsidR="008E6454" w:rsidRPr="00BE2AEB" w:rsidRDefault="008E6454" w:rsidP="0067364A">
      <w:pPr>
        <w:widowControl/>
        <w:spacing w:line="36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7694"/>
        <w:gridCol w:w="7610"/>
      </w:tblGrid>
      <w:tr w:rsidR="0067364A" w:rsidRPr="00BE2AEB" w14:paraId="64207CBE" w14:textId="77777777" w:rsidTr="0067364A">
        <w:tc>
          <w:tcPr>
            <w:tcW w:w="7694" w:type="dxa"/>
            <w:tcBorders>
              <w:top w:val="nil"/>
              <w:left w:val="nil"/>
              <w:bottom w:val="nil"/>
              <w:right w:val="nil"/>
            </w:tcBorders>
            <w:shd w:val="clear" w:color="auto" w:fill="004E72"/>
          </w:tcPr>
          <w:p w14:paraId="459063B1" w14:textId="472F5916" w:rsidR="0067364A" w:rsidRPr="00BE2AEB" w:rsidRDefault="0067364A" w:rsidP="0067364A">
            <w:pPr>
              <w:pStyle w:val="Heading2"/>
              <w:spacing w:before="80" w:after="80"/>
              <w:rPr>
                <w:rFonts w:asciiTheme="minorHAnsi" w:eastAsiaTheme="minorHAnsi" w:hAnsiTheme="minorHAnsi" w:cstheme="minorHAnsi"/>
                <w:b/>
                <w:color w:val="004E72"/>
                <w:sz w:val="24"/>
                <w:szCs w:val="24"/>
                <w:lang w:val="en-GB"/>
              </w:rPr>
            </w:pPr>
            <w:bookmarkStart w:id="11" w:name="_Toc233356532"/>
            <w:r w:rsidRPr="00BE2AEB">
              <w:rPr>
                <w:rFonts w:asciiTheme="minorHAnsi" w:hAnsiTheme="minorHAnsi" w:cstheme="minorHAnsi"/>
                <w:b/>
                <w:color w:val="FFFFFF" w:themeColor="background1"/>
                <w:sz w:val="24"/>
                <w:szCs w:val="24"/>
              </w:rPr>
              <w:t>Reducing alcohol and drug misuse</w:t>
            </w:r>
            <w:bookmarkEnd w:id="11"/>
          </w:p>
        </w:tc>
        <w:tc>
          <w:tcPr>
            <w:tcW w:w="7610" w:type="dxa"/>
            <w:tcBorders>
              <w:top w:val="nil"/>
              <w:left w:val="nil"/>
              <w:bottom w:val="nil"/>
              <w:right w:val="nil"/>
            </w:tcBorders>
            <w:shd w:val="clear" w:color="auto" w:fill="004E72"/>
          </w:tcPr>
          <w:p w14:paraId="4F4D50C5" w14:textId="47DEDE25" w:rsidR="0067364A" w:rsidRPr="00BE2AEB" w:rsidRDefault="0067364A" w:rsidP="0067364A">
            <w:pPr>
              <w:widowControl/>
              <w:spacing w:before="80" w:after="80"/>
              <w:jc w:val="right"/>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sz w:val="24"/>
                <w:szCs w:val="24"/>
                <w:lang w:val="en-GB"/>
              </w:rPr>
              <w:t>Safer care in mental health services</w:t>
            </w:r>
          </w:p>
        </w:tc>
      </w:tr>
      <w:tr w:rsidR="0067364A" w:rsidRPr="00BE2AEB" w14:paraId="2E1B3100" w14:textId="77777777" w:rsidTr="0067364A">
        <w:tc>
          <w:tcPr>
            <w:tcW w:w="15304" w:type="dxa"/>
            <w:gridSpan w:val="2"/>
            <w:tcBorders>
              <w:top w:val="nil"/>
              <w:left w:val="nil"/>
              <w:bottom w:val="single" w:sz="4" w:space="0" w:color="auto"/>
              <w:right w:val="nil"/>
            </w:tcBorders>
          </w:tcPr>
          <w:p w14:paraId="6AC8A2D2" w14:textId="77777777" w:rsidR="0067364A" w:rsidRPr="00BE2AEB" w:rsidRDefault="0067364A" w:rsidP="0067364A">
            <w:pPr>
              <w:widowControl/>
              <w:rPr>
                <w:rFonts w:asciiTheme="minorHAnsi" w:eastAsiaTheme="minorHAnsi" w:hAnsiTheme="minorHAnsi" w:cstheme="minorHAnsi"/>
                <w:color w:val="004E72"/>
                <w:lang w:val="en-GB"/>
              </w:rPr>
            </w:pPr>
          </w:p>
        </w:tc>
      </w:tr>
      <w:tr w:rsidR="008E6454" w:rsidRPr="00BE2AEB" w14:paraId="7B36683E" w14:textId="77777777" w:rsidTr="0067364A">
        <w:tc>
          <w:tcPr>
            <w:tcW w:w="7694" w:type="dxa"/>
            <w:tcBorders>
              <w:top w:val="single" w:sz="4" w:space="0" w:color="auto"/>
            </w:tcBorders>
          </w:tcPr>
          <w:p w14:paraId="01E76D13" w14:textId="4DBD2A38" w:rsidR="008E6454" w:rsidRPr="00BE2AEB" w:rsidRDefault="008E6454"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Reducing alcohol and drug misuse</w:t>
            </w:r>
          </w:p>
          <w:p w14:paraId="4039CEE2" w14:textId="195912FD" w:rsidR="008E6454" w:rsidRPr="00BE2AEB" w:rsidRDefault="008E6454" w:rsidP="00DE143C">
            <w:pPr>
              <w:spacing w:after="200" w:line="360" w:lineRule="auto"/>
              <w:jc w:val="both"/>
              <w:rPr>
                <w:rFonts w:asciiTheme="minorHAnsi" w:hAnsiTheme="minorHAnsi" w:cstheme="minorHAnsi"/>
              </w:rPr>
            </w:pPr>
            <w:r w:rsidRPr="00BE2AEB">
              <w:rPr>
                <w:rFonts w:asciiTheme="minorHAnsi" w:hAnsiTheme="minorHAnsi" w:cstheme="minorHAnsi"/>
                <w:b/>
                <w:noProof/>
                <w:color w:val="002060"/>
                <w:sz w:val="32"/>
                <w:szCs w:val="32"/>
                <w:lang w:val="en-GB" w:eastAsia="en-GB"/>
              </w:rPr>
              <w:drawing>
                <wp:anchor distT="0" distB="0" distL="114300" distR="114300" simplePos="0" relativeHeight="251658257" behindDoc="0" locked="0" layoutInCell="1" allowOverlap="1" wp14:anchorId="52CE0920" wp14:editId="68C58E00">
                  <wp:simplePos x="0" y="0"/>
                  <wp:positionH relativeFrom="column">
                    <wp:posOffset>4445</wp:posOffset>
                  </wp:positionH>
                  <wp:positionV relativeFrom="paragraph">
                    <wp:posOffset>-3810</wp:posOffset>
                  </wp:positionV>
                  <wp:extent cx="900000" cy="900000"/>
                  <wp:effectExtent l="0" t="0" r="0" b="0"/>
                  <wp:wrapSquare wrapText="bothSides"/>
                  <wp:docPr id="29725" name="Picture 2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hange.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We recommend there are local drug and alcohol services available that work jointly with mental health services for patients with mental illness and alcohol and drug misuse. </w:t>
            </w:r>
          </w:p>
          <w:p w14:paraId="04C28A46" w14:textId="374EF5E7" w:rsidR="008E6454" w:rsidRPr="00BE2AEB" w:rsidRDefault="008E6454" w:rsidP="00DE143C">
            <w:pPr>
              <w:spacing w:line="360" w:lineRule="auto"/>
              <w:jc w:val="both"/>
              <w:rPr>
                <w:rFonts w:asciiTheme="minorHAnsi" w:hAnsiTheme="minorHAnsi" w:cstheme="minorHAnsi"/>
              </w:rPr>
            </w:pPr>
            <w:r w:rsidRPr="00BE2AEB">
              <w:rPr>
                <w:rFonts w:asciiTheme="minorHAnsi" w:hAnsiTheme="minorHAnsi" w:cstheme="minorHAnsi"/>
              </w:rPr>
              <w:t>Other clinical measures that could reduce suicide risk in this group are alcohol and drug misuse assessment skills in frontline staff and specialist alcohol and drug misuse clinicians within mental health services.</w:t>
            </w:r>
            <w:r w:rsidR="00426E62" w:rsidRPr="00BE2AEB">
              <w:rPr>
                <w:rFonts w:asciiTheme="minorHAnsi" w:hAnsiTheme="minorHAnsi" w:cstheme="minorHAnsi"/>
              </w:rPr>
              <w:t xml:space="preserve"> People in contact with </w:t>
            </w:r>
            <w:r w:rsidR="003929A5" w:rsidRPr="00BE2AEB">
              <w:rPr>
                <w:rFonts w:asciiTheme="minorHAnsi" w:hAnsiTheme="minorHAnsi" w:cstheme="minorHAnsi"/>
              </w:rPr>
              <w:t>both drug and alcohol and mental health services have multiple complex needs</w:t>
            </w:r>
            <w:r w:rsidR="00CB1FD8" w:rsidRPr="00BE2AEB">
              <w:rPr>
                <w:rFonts w:asciiTheme="minorHAnsi" w:hAnsiTheme="minorHAnsi" w:cstheme="minorHAnsi"/>
              </w:rPr>
              <w:t xml:space="preserve">. Engaging these people with both mental health and substance misuse interventions </w:t>
            </w:r>
            <w:r w:rsidR="00C167A4" w:rsidRPr="00BE2AEB">
              <w:rPr>
                <w:rFonts w:asciiTheme="minorHAnsi" w:hAnsiTheme="minorHAnsi" w:cstheme="minorHAnsi"/>
              </w:rPr>
              <w:t>is important to suicide prevention.</w:t>
            </w:r>
            <w:r w:rsidR="003929A5" w:rsidRPr="00BE2AEB">
              <w:rPr>
                <w:rFonts w:asciiTheme="minorHAnsi" w:hAnsiTheme="minorHAnsi" w:cstheme="minorHAnsi"/>
              </w:rPr>
              <w:t xml:space="preserve"> </w:t>
            </w:r>
          </w:p>
          <w:p w14:paraId="27221AD8" w14:textId="77777777" w:rsidR="008E6454" w:rsidRPr="00BE2AEB" w:rsidRDefault="008E6454" w:rsidP="008E6454">
            <w:pPr>
              <w:widowControl/>
              <w:spacing w:line="360" w:lineRule="auto"/>
              <w:rPr>
                <w:rFonts w:asciiTheme="minorHAnsi" w:hAnsiTheme="minorHAnsi" w:cstheme="minorHAnsi"/>
                <w:color w:val="000000"/>
              </w:rPr>
            </w:pPr>
          </w:p>
        </w:tc>
        <w:tc>
          <w:tcPr>
            <w:tcW w:w="7610" w:type="dxa"/>
            <w:tcBorders>
              <w:top w:val="single" w:sz="4" w:space="0" w:color="auto"/>
            </w:tcBorders>
          </w:tcPr>
          <w:p w14:paraId="1F1E73B7" w14:textId="0A87C04F" w:rsidR="008E6454" w:rsidRPr="00BE2AEB" w:rsidRDefault="007133D3" w:rsidP="00D939E9">
            <w:pPr>
              <w:widowControl/>
              <w:spacing w:before="200" w:after="200"/>
              <w:jc w:val="both"/>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w:t>
            </w:r>
            <w:r w:rsidR="008E6454" w:rsidRPr="00BE2AEB">
              <w:rPr>
                <w:rFonts w:asciiTheme="minorHAnsi" w:eastAsiaTheme="minorHAnsi" w:hAnsiTheme="minorHAnsi" w:cstheme="minorHAnsi"/>
                <w:b/>
                <w:color w:val="004E72"/>
                <w:sz w:val="32"/>
                <w:szCs w:val="32"/>
                <w:lang w:val="en-GB"/>
              </w:rPr>
              <w:t>vidence</w:t>
            </w:r>
          </w:p>
          <w:p w14:paraId="04EA0AF8" w14:textId="67D21AA2" w:rsidR="008E6454" w:rsidRPr="00BE2AEB" w:rsidRDefault="008E6454" w:rsidP="00D939E9">
            <w:pPr>
              <w:spacing w:after="200" w:line="360" w:lineRule="auto"/>
              <w:jc w:val="both"/>
              <w:rPr>
                <w:rFonts w:asciiTheme="minorHAnsi" w:hAnsiTheme="minorHAnsi" w:cstheme="minorHAnsi"/>
              </w:rPr>
            </w:pPr>
            <w:r w:rsidRPr="00BE2AEB">
              <w:rPr>
                <w:rFonts w:asciiTheme="minorHAnsi" w:hAnsiTheme="minorHAnsi" w:cstheme="minorHAnsi"/>
              </w:rPr>
              <w:t xml:space="preserve">Across </w:t>
            </w:r>
            <w:r w:rsidR="00C5204D" w:rsidRPr="00BE2AEB">
              <w:rPr>
                <w:rFonts w:asciiTheme="minorHAnsi" w:hAnsiTheme="minorHAnsi" w:cstheme="minorHAnsi"/>
              </w:rPr>
              <w:t xml:space="preserve">the </w:t>
            </w:r>
            <w:r w:rsidRPr="00BE2AEB">
              <w:rPr>
                <w:rFonts w:asciiTheme="minorHAnsi" w:hAnsiTheme="minorHAnsi" w:cstheme="minorHAnsi"/>
              </w:rPr>
              <w:t xml:space="preserve">UK </w:t>
            </w:r>
            <w:r w:rsidR="00C5204D" w:rsidRPr="00BE2AEB">
              <w:rPr>
                <w:rFonts w:asciiTheme="minorHAnsi" w:hAnsiTheme="minorHAnsi" w:cstheme="minorHAnsi"/>
              </w:rPr>
              <w:t>and Jersey</w:t>
            </w:r>
            <w:r w:rsidRPr="00BE2AEB">
              <w:rPr>
                <w:rFonts w:asciiTheme="minorHAnsi" w:hAnsiTheme="minorHAnsi" w:cstheme="minorHAnsi"/>
              </w:rPr>
              <w:t>, alcohol and drug misuse is common among patients who die by suicide (</w:t>
            </w:r>
            <w:hyperlink r:id="rId108" w:history="1">
              <w:r w:rsidR="00A804CD" w:rsidRPr="00820B53">
                <w:rPr>
                  <w:rStyle w:val="Hyperlink"/>
                  <w:rFonts w:asciiTheme="minorHAnsi" w:hAnsiTheme="minorHAnsi" w:cstheme="minorHAnsi"/>
                </w:rPr>
                <w:t>4</w:t>
              </w:r>
              <w:r w:rsidR="00BD2CAA" w:rsidRPr="00820B53">
                <w:rPr>
                  <w:rStyle w:val="Hyperlink"/>
                  <w:rFonts w:asciiTheme="minorHAnsi" w:hAnsiTheme="minorHAnsi" w:cstheme="minorHAnsi"/>
                </w:rPr>
                <w:t>6</w:t>
              </w:r>
              <w:r w:rsidR="00A804CD" w:rsidRPr="00820B53">
                <w:rPr>
                  <w:rStyle w:val="Hyperlink"/>
                  <w:rFonts w:asciiTheme="minorHAnsi" w:hAnsiTheme="minorHAnsi" w:cstheme="minorHAnsi"/>
                </w:rPr>
                <w:t>% and 3</w:t>
              </w:r>
              <w:r w:rsidR="00915A96" w:rsidRPr="00820B53">
                <w:rPr>
                  <w:rStyle w:val="Hyperlink"/>
                  <w:rFonts w:asciiTheme="minorHAnsi" w:hAnsiTheme="minorHAnsi" w:cstheme="minorHAnsi"/>
                </w:rPr>
                <w:t>8</w:t>
              </w:r>
              <w:r w:rsidR="00A804CD" w:rsidRPr="00820B53">
                <w:rPr>
                  <w:rStyle w:val="Hyperlink"/>
                  <w:rFonts w:asciiTheme="minorHAnsi" w:hAnsiTheme="minorHAnsi" w:cstheme="minorHAnsi"/>
                </w:rPr>
                <w:t>%</w:t>
              </w:r>
            </w:hyperlink>
            <w:r w:rsidRPr="00820B53">
              <w:rPr>
                <w:rFonts w:asciiTheme="minorHAnsi" w:hAnsiTheme="minorHAnsi" w:cstheme="minorHAnsi"/>
              </w:rPr>
              <w:t xml:space="preserve"> </w:t>
            </w:r>
            <w:r w:rsidRPr="000A5E21">
              <w:rPr>
                <w:rFonts w:asciiTheme="minorHAnsi" w:hAnsiTheme="minorHAnsi" w:cstheme="minorHAnsi"/>
              </w:rPr>
              <w:t xml:space="preserve">of all patient suicides UK-wide, respectively, higher in </w:t>
            </w:r>
            <w:hyperlink r:id="rId109" w:history="1">
              <w:r w:rsidRPr="000A5E21">
                <w:rPr>
                  <w:rStyle w:val="Hyperlink"/>
                  <w:rFonts w:asciiTheme="minorHAnsi" w:hAnsiTheme="minorHAnsi" w:cstheme="minorHAnsi"/>
                </w:rPr>
                <w:t>Scotland</w:t>
              </w:r>
            </w:hyperlink>
            <w:r w:rsidRPr="000A5E21">
              <w:rPr>
                <w:rFonts w:asciiTheme="minorHAnsi" w:hAnsiTheme="minorHAnsi" w:cstheme="minorHAnsi"/>
              </w:rPr>
              <w:t xml:space="preserve"> and </w:t>
            </w:r>
            <w:hyperlink r:id="rId110" w:history="1">
              <w:r w:rsidRPr="000A5E21">
                <w:rPr>
                  <w:rStyle w:val="Hyperlink"/>
                  <w:rFonts w:asciiTheme="minorHAnsi" w:hAnsiTheme="minorHAnsi" w:cstheme="minorHAnsi"/>
                </w:rPr>
                <w:t>Northern Ireland</w:t>
              </w:r>
            </w:hyperlink>
            <w:r w:rsidRPr="000A5E21">
              <w:rPr>
                <w:rFonts w:asciiTheme="minorHAnsi" w:hAnsiTheme="minorHAnsi" w:cstheme="minorHAnsi"/>
              </w:rPr>
              <w:t>).</w:t>
            </w:r>
            <w:r w:rsidRPr="00BE2AEB">
              <w:rPr>
                <w:rFonts w:asciiTheme="minorHAnsi" w:hAnsiTheme="minorHAnsi" w:cstheme="minorHAnsi"/>
              </w:rPr>
              <w:t xml:space="preserve"> </w:t>
            </w:r>
            <w:r w:rsidR="00174B27" w:rsidRPr="00BE2AEB">
              <w:rPr>
                <w:rFonts w:asciiTheme="minorHAnsi" w:hAnsiTheme="minorHAnsi" w:cstheme="minorHAnsi"/>
              </w:rPr>
              <w:t xml:space="preserve">However, only a </w:t>
            </w:r>
            <w:hyperlink r:id="rId111" w:history="1">
              <w:r w:rsidR="00174B27" w:rsidRPr="00BE2AEB">
                <w:rPr>
                  <w:rStyle w:val="Hyperlink"/>
                  <w:rFonts w:asciiTheme="minorHAnsi" w:hAnsiTheme="minorHAnsi" w:cstheme="minorHAnsi"/>
                </w:rPr>
                <w:t>minority</w:t>
              </w:r>
            </w:hyperlink>
            <w:r w:rsidR="00174B27" w:rsidRPr="00BE2AEB">
              <w:rPr>
                <w:rFonts w:asciiTheme="minorHAnsi" w:hAnsiTheme="minorHAnsi" w:cstheme="minorHAnsi"/>
              </w:rPr>
              <w:t xml:space="preserve"> of patients who died by suicide were in contact with specialist alcohol and drug misuse services. </w:t>
            </w:r>
            <w:r w:rsidR="001E7BA0" w:rsidRPr="00BE2AEB">
              <w:rPr>
                <w:rFonts w:asciiTheme="minorHAnsi" w:hAnsiTheme="minorHAnsi" w:cstheme="minorHAnsi"/>
              </w:rPr>
              <w:t xml:space="preserve">Between </w:t>
            </w:r>
            <w:hyperlink r:id="rId112" w:history="1">
              <w:r w:rsidR="00FC39C1" w:rsidRPr="00BE2AEB">
                <w:rPr>
                  <w:rStyle w:val="Hyperlink"/>
                  <w:rFonts w:asciiTheme="minorHAnsi" w:hAnsiTheme="minorHAnsi" w:cstheme="minorHAnsi"/>
                </w:rPr>
                <w:t xml:space="preserve">October </w:t>
              </w:r>
              <w:r w:rsidR="001E7BA0" w:rsidRPr="00BE2AEB">
                <w:rPr>
                  <w:rStyle w:val="Hyperlink"/>
                  <w:rFonts w:asciiTheme="minorHAnsi" w:hAnsiTheme="minorHAnsi" w:cstheme="minorHAnsi"/>
                </w:rPr>
                <w:t>2021</w:t>
              </w:r>
              <w:r w:rsidR="00FC39C1" w:rsidRPr="00BE2AEB">
                <w:rPr>
                  <w:rStyle w:val="Hyperlink"/>
                  <w:rFonts w:asciiTheme="minorHAnsi" w:hAnsiTheme="minorHAnsi" w:cstheme="minorHAnsi"/>
                </w:rPr>
                <w:t xml:space="preserve"> and September </w:t>
              </w:r>
              <w:r w:rsidR="001E7BA0" w:rsidRPr="00BE2AEB">
                <w:rPr>
                  <w:rStyle w:val="Hyperlink"/>
                  <w:rFonts w:asciiTheme="minorHAnsi" w:hAnsiTheme="minorHAnsi" w:cstheme="minorHAnsi"/>
                </w:rPr>
                <w:t>2022</w:t>
              </w:r>
            </w:hyperlink>
            <w:r w:rsidR="00C855FE" w:rsidRPr="00BE2AEB">
              <w:rPr>
                <w:rFonts w:asciiTheme="minorHAnsi" w:hAnsiTheme="minorHAnsi" w:cstheme="minorHAnsi"/>
              </w:rPr>
              <w:t xml:space="preserve">, </w:t>
            </w:r>
            <w:r w:rsidR="001E7BA0" w:rsidRPr="00BE2AEB">
              <w:rPr>
                <w:rFonts w:asciiTheme="minorHAnsi" w:hAnsiTheme="minorHAnsi" w:cstheme="minorHAnsi"/>
              </w:rPr>
              <w:t xml:space="preserve">428 </w:t>
            </w:r>
            <w:r w:rsidR="00C855FE" w:rsidRPr="00BE2AEB">
              <w:rPr>
                <w:rFonts w:asciiTheme="minorHAnsi" w:hAnsiTheme="minorHAnsi" w:cstheme="minorHAnsi"/>
              </w:rPr>
              <w:t xml:space="preserve">people in </w:t>
            </w:r>
            <w:r w:rsidR="00FC39C1" w:rsidRPr="00BE2AEB">
              <w:rPr>
                <w:rFonts w:asciiTheme="minorHAnsi" w:hAnsiTheme="minorHAnsi" w:cstheme="minorHAnsi"/>
              </w:rPr>
              <w:t>E</w:t>
            </w:r>
            <w:r w:rsidR="00C855FE" w:rsidRPr="00BE2AEB">
              <w:rPr>
                <w:rFonts w:asciiTheme="minorHAnsi" w:hAnsiTheme="minorHAnsi" w:cstheme="minorHAnsi"/>
              </w:rPr>
              <w:t xml:space="preserve">ngland and Wales died by suicide within 12 months of contact with </w:t>
            </w:r>
            <w:r w:rsidR="00FC39C1" w:rsidRPr="00BE2AEB">
              <w:rPr>
                <w:rFonts w:asciiTheme="minorHAnsi" w:hAnsiTheme="minorHAnsi" w:cstheme="minorHAnsi"/>
              </w:rPr>
              <w:t>drug</w:t>
            </w:r>
            <w:r w:rsidR="006445DE" w:rsidRPr="00BE2AEB">
              <w:rPr>
                <w:rFonts w:asciiTheme="minorHAnsi" w:hAnsiTheme="minorHAnsi" w:cstheme="minorHAnsi"/>
              </w:rPr>
              <w:t xml:space="preserve"> and alcohol services, 8% of all suicide deaths registered in this period</w:t>
            </w:r>
            <w:r w:rsidR="00174B27" w:rsidRPr="00BE2AEB">
              <w:rPr>
                <w:rFonts w:asciiTheme="minorHAnsi" w:hAnsiTheme="minorHAnsi" w:cstheme="minorHAnsi"/>
              </w:rPr>
              <w:t>.</w:t>
            </w:r>
            <w:r w:rsidR="00FC39C1" w:rsidRPr="00BE2AEB">
              <w:rPr>
                <w:rFonts w:asciiTheme="minorHAnsi" w:hAnsiTheme="minorHAnsi" w:cstheme="minorHAnsi"/>
              </w:rPr>
              <w:t xml:space="preserve"> </w:t>
            </w:r>
          </w:p>
          <w:p w14:paraId="626C98FF" w14:textId="757B8C57" w:rsidR="008E6454" w:rsidRPr="00BE2AEB" w:rsidRDefault="008E6454" w:rsidP="00D939E9">
            <w:pPr>
              <w:spacing w:after="80" w:line="360" w:lineRule="auto"/>
              <w:jc w:val="both"/>
              <w:rPr>
                <w:rFonts w:asciiTheme="minorHAnsi" w:hAnsiTheme="minorHAnsi" w:cstheme="minorHAnsi"/>
              </w:rPr>
            </w:pPr>
            <w:r w:rsidRPr="00BE2AEB">
              <w:rPr>
                <w:rFonts w:asciiTheme="minorHAnsi" w:hAnsiTheme="minorHAnsi" w:cstheme="minorHAnsi"/>
              </w:rPr>
              <w:t xml:space="preserve">In England, there was a </w:t>
            </w:r>
            <w:hyperlink r:id="rId113" w:history="1">
              <w:r w:rsidRPr="00BE2AEB">
                <w:rPr>
                  <w:rStyle w:val="Hyperlink"/>
                  <w:rFonts w:asciiTheme="minorHAnsi" w:hAnsiTheme="minorHAnsi" w:cstheme="minorHAnsi"/>
                </w:rPr>
                <w:t>25% fall in rates of suicide by patients</w:t>
              </w:r>
            </w:hyperlink>
            <w:r w:rsidRPr="00BE2AEB">
              <w:rPr>
                <w:rFonts w:asciiTheme="minorHAnsi" w:hAnsiTheme="minorHAnsi" w:cstheme="minorHAnsi"/>
              </w:rPr>
              <w:t xml:space="preserve"> in those NHS Trusts which had put in place a policy on the management of patients with co-morbid alcohol and drug misuse.</w:t>
            </w:r>
          </w:p>
        </w:tc>
      </w:tr>
      <w:tr w:rsidR="008E6454" w:rsidRPr="00BE2AEB" w14:paraId="11D48BC6" w14:textId="77777777" w:rsidTr="0067627F">
        <w:tc>
          <w:tcPr>
            <w:tcW w:w="15304" w:type="dxa"/>
            <w:gridSpan w:val="2"/>
          </w:tcPr>
          <w:p w14:paraId="7EBC2D22" w14:textId="12E309F3" w:rsidR="008E6454" w:rsidRPr="00BE2AEB" w:rsidRDefault="008E6454" w:rsidP="00122677">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174F77AE" w14:textId="3E66D793" w:rsidR="008E6454" w:rsidRPr="00BE2AEB" w:rsidRDefault="002C071F" w:rsidP="00D939E9">
            <w:pPr>
              <w:spacing w:after="200" w:line="360" w:lineRule="auto"/>
              <w:jc w:val="both"/>
              <w:rPr>
                <w:rFonts w:asciiTheme="minorHAnsi" w:hAnsiTheme="minorHAnsi" w:cstheme="minorHAnsi"/>
              </w:rPr>
            </w:pPr>
            <w:r w:rsidRPr="00BE2AEB">
              <w:rPr>
                <w:rFonts w:asciiTheme="minorHAnsi" w:hAnsiTheme="minorHAnsi" w:cstheme="minorHAnsi"/>
                <w:b/>
                <w:noProof/>
                <w:color w:val="000000"/>
                <w:sz w:val="32"/>
                <w:szCs w:val="32"/>
                <w:lang w:val="en-GB" w:eastAsia="en-GB"/>
              </w:rPr>
              <w:drawing>
                <wp:anchor distT="0" distB="0" distL="114300" distR="114300" simplePos="0" relativeHeight="251658258" behindDoc="0" locked="0" layoutInCell="1" allowOverlap="1" wp14:anchorId="3D60D651" wp14:editId="5D90637F">
                  <wp:simplePos x="0" y="0"/>
                  <wp:positionH relativeFrom="column">
                    <wp:posOffset>4445</wp:posOffset>
                  </wp:positionH>
                  <wp:positionV relativeFrom="paragraph">
                    <wp:posOffset>17145</wp:posOffset>
                  </wp:positionV>
                  <wp:extent cx="1005205" cy="1439545"/>
                  <wp:effectExtent l="19050" t="19050" r="23495" b="27305"/>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Capture NI.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005205" cy="1439545"/>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8E6454" w:rsidRPr="00BE2AEB">
              <w:rPr>
                <w:rFonts w:asciiTheme="minorHAnsi" w:hAnsiTheme="minorHAnsi" w:cstheme="minorHAnsi"/>
              </w:rPr>
              <w:t xml:space="preserve">See the NICE </w:t>
            </w:r>
            <w:hyperlink r:id="rId114" w:history="1">
              <w:r w:rsidR="008E6454" w:rsidRPr="00BE2AEB">
                <w:rPr>
                  <w:rStyle w:val="Hyperlink"/>
                  <w:rFonts w:asciiTheme="minorHAnsi" w:hAnsiTheme="minorHAnsi" w:cstheme="minorHAnsi"/>
                </w:rPr>
                <w:t>guidelines on coexisting severe mental illness and substance misuse</w:t>
              </w:r>
            </w:hyperlink>
            <w:r w:rsidR="008E6454" w:rsidRPr="00BE2AEB">
              <w:rPr>
                <w:rFonts w:asciiTheme="minorHAnsi" w:hAnsiTheme="minorHAnsi" w:cstheme="minorHAnsi"/>
              </w:rPr>
              <w:t>.</w:t>
            </w:r>
          </w:p>
          <w:p w14:paraId="5EAF0F53" w14:textId="6B911949" w:rsidR="008E6454" w:rsidRPr="00BE2AEB" w:rsidRDefault="008E6454" w:rsidP="00D939E9">
            <w:pPr>
              <w:spacing w:line="360" w:lineRule="auto"/>
              <w:jc w:val="both"/>
              <w:rPr>
                <w:rFonts w:asciiTheme="minorHAnsi" w:hAnsiTheme="minorHAnsi" w:cstheme="minorHAnsi"/>
              </w:rPr>
            </w:pPr>
            <w:r w:rsidRPr="00BE2AEB">
              <w:rPr>
                <w:rFonts w:asciiTheme="minorHAnsi" w:hAnsiTheme="minorHAnsi" w:cstheme="minorHAnsi"/>
              </w:rPr>
              <w:t xml:space="preserve">Embedding suicide prevention in drug and alcohol policy and services is an action in the </w:t>
            </w:r>
            <w:hyperlink r:id="rId115" w:history="1">
              <w:r w:rsidRPr="00BE2AEB">
                <w:rPr>
                  <w:rStyle w:val="Hyperlink"/>
                  <w:rFonts w:asciiTheme="minorHAnsi" w:hAnsiTheme="minorHAnsi" w:cstheme="minorHAnsi"/>
                </w:rPr>
                <w:t>strategy for preventing suicide and self-harm in Northern Ireland</w:t>
              </w:r>
            </w:hyperlink>
            <w:r w:rsidRPr="00BE2AEB">
              <w:rPr>
                <w:rFonts w:asciiTheme="minorHAnsi" w:hAnsiTheme="minorHAnsi" w:cstheme="minorHAnsi"/>
              </w:rPr>
              <w:t>.</w:t>
            </w:r>
            <w:r w:rsidR="004F4BD8" w:rsidRPr="00BE2AEB">
              <w:rPr>
                <w:rFonts w:asciiTheme="minorHAnsi" w:hAnsiTheme="minorHAnsi" w:cstheme="minorHAnsi"/>
              </w:rPr>
              <w:t xml:space="preserve"> </w:t>
            </w:r>
            <w:r w:rsidR="006A54AB" w:rsidRPr="00BE2AEB">
              <w:rPr>
                <w:rFonts w:asciiTheme="minorHAnsi" w:hAnsiTheme="minorHAnsi" w:cstheme="minorHAnsi"/>
              </w:rPr>
              <w:t xml:space="preserve">The </w:t>
            </w:r>
            <w:hyperlink r:id="rId116" w:history="1">
              <w:r w:rsidR="006A54AB" w:rsidRPr="00BE2AEB">
                <w:rPr>
                  <w:rStyle w:val="Hyperlink"/>
                  <w:rFonts w:asciiTheme="minorHAnsi" w:hAnsiTheme="minorHAnsi" w:cstheme="minorHAnsi"/>
                </w:rPr>
                <w:t>Suicide prevention strategy for England: 2023-2038</w:t>
              </w:r>
            </w:hyperlink>
            <w:r w:rsidR="006A54AB" w:rsidRPr="00BE2AEB">
              <w:rPr>
                <w:rFonts w:asciiTheme="minorHAnsi" w:hAnsiTheme="minorHAnsi" w:cstheme="minorHAnsi"/>
              </w:rPr>
              <w:t xml:space="preserve"> </w:t>
            </w:r>
            <w:r w:rsidR="009C574C" w:rsidRPr="00BE2AEB">
              <w:rPr>
                <w:rFonts w:asciiTheme="minorHAnsi" w:hAnsiTheme="minorHAnsi" w:cstheme="minorHAnsi"/>
              </w:rPr>
              <w:t xml:space="preserve">also highlights </w:t>
            </w:r>
            <w:r w:rsidR="006A54AB" w:rsidRPr="00BE2AEB">
              <w:rPr>
                <w:rFonts w:asciiTheme="minorHAnsi" w:hAnsiTheme="minorHAnsi" w:cstheme="minorHAnsi"/>
              </w:rPr>
              <w:t xml:space="preserve">plans to </w:t>
            </w:r>
            <w:r w:rsidR="006B1C02" w:rsidRPr="00BE2AEB">
              <w:rPr>
                <w:rFonts w:asciiTheme="minorHAnsi" w:hAnsiTheme="minorHAnsi" w:cstheme="minorHAnsi"/>
              </w:rPr>
              <w:t xml:space="preserve">identify actions to improve mental health </w:t>
            </w:r>
            <w:r w:rsidR="00B13BD4" w:rsidRPr="00BE2AEB">
              <w:rPr>
                <w:rFonts w:asciiTheme="minorHAnsi" w:hAnsiTheme="minorHAnsi" w:cstheme="minorHAnsi"/>
              </w:rPr>
              <w:t xml:space="preserve">treatment for people with mental health conditions </w:t>
            </w:r>
            <w:r w:rsidR="00F46E32" w:rsidRPr="00BE2AEB">
              <w:rPr>
                <w:rFonts w:asciiTheme="minorHAnsi" w:hAnsiTheme="minorHAnsi" w:cstheme="minorHAnsi"/>
              </w:rPr>
              <w:t>who also misuse alcohol and drugs</w:t>
            </w:r>
            <w:r w:rsidR="00395F8F" w:rsidRPr="00BE2AEB">
              <w:rPr>
                <w:rFonts w:asciiTheme="minorHAnsi" w:hAnsiTheme="minorHAnsi" w:cstheme="minorHAnsi"/>
              </w:rPr>
              <w:t>. This will</w:t>
            </w:r>
            <w:r w:rsidR="00B70341" w:rsidRPr="00BE2AEB">
              <w:rPr>
                <w:rFonts w:asciiTheme="minorHAnsi" w:hAnsiTheme="minorHAnsi" w:cstheme="minorHAnsi"/>
              </w:rPr>
              <w:t xml:space="preserve"> includ</w:t>
            </w:r>
            <w:r w:rsidR="00395F8F" w:rsidRPr="00BE2AEB">
              <w:rPr>
                <w:rFonts w:asciiTheme="minorHAnsi" w:hAnsiTheme="minorHAnsi" w:cstheme="minorHAnsi"/>
              </w:rPr>
              <w:t>e</w:t>
            </w:r>
            <w:r w:rsidR="00B70341" w:rsidRPr="00BE2AEB">
              <w:rPr>
                <w:rFonts w:asciiTheme="minorHAnsi" w:hAnsiTheme="minorHAnsi" w:cstheme="minorHAnsi"/>
              </w:rPr>
              <w:t xml:space="preserve"> improving access to mental health treatment and </w:t>
            </w:r>
            <w:r w:rsidR="00395F8F" w:rsidRPr="00BE2AEB">
              <w:rPr>
                <w:rFonts w:asciiTheme="minorHAnsi" w:hAnsiTheme="minorHAnsi" w:cstheme="minorHAnsi"/>
              </w:rPr>
              <w:t>promoting better links between mental health services and substance misuse treatment services</w:t>
            </w:r>
            <w:r w:rsidR="00F46E32" w:rsidRPr="00BE2AEB">
              <w:rPr>
                <w:rFonts w:asciiTheme="minorHAnsi" w:hAnsiTheme="minorHAnsi" w:cstheme="minorHAnsi"/>
              </w:rPr>
              <w:t>.</w:t>
            </w:r>
          </w:p>
          <w:p w14:paraId="1E9BE0A4" w14:textId="77777777" w:rsidR="008E6454" w:rsidRPr="00BE2AEB" w:rsidRDefault="008E6454" w:rsidP="008E6454">
            <w:pPr>
              <w:widowControl/>
              <w:spacing w:line="360" w:lineRule="auto"/>
              <w:rPr>
                <w:rFonts w:asciiTheme="minorHAnsi" w:eastAsiaTheme="minorHAnsi" w:hAnsiTheme="minorHAnsi" w:cstheme="minorHAnsi"/>
                <w:b/>
                <w:color w:val="004E72"/>
                <w:sz w:val="32"/>
                <w:szCs w:val="32"/>
                <w:lang w:val="en-GB"/>
              </w:rPr>
            </w:pPr>
          </w:p>
          <w:p w14:paraId="409AE874" w14:textId="1447B949" w:rsidR="002C071F" w:rsidRPr="00BE2AEB" w:rsidRDefault="002C071F" w:rsidP="00122677">
            <w:pPr>
              <w:widowControl/>
              <w:spacing w:after="80" w:line="360" w:lineRule="auto"/>
              <w:rPr>
                <w:rFonts w:asciiTheme="minorHAnsi" w:hAnsiTheme="minorHAnsi" w:cstheme="minorHAnsi"/>
                <w:color w:val="000000"/>
              </w:rPr>
            </w:pPr>
          </w:p>
        </w:tc>
      </w:tr>
    </w:tbl>
    <w:p w14:paraId="01DCF43A" w14:textId="53E5CC07" w:rsidR="00434CAE" w:rsidRPr="00BE2AEB" w:rsidRDefault="00434CAE" w:rsidP="008E6454">
      <w:pPr>
        <w:widowControl/>
        <w:spacing w:line="360" w:lineRule="auto"/>
        <w:rPr>
          <w:rFonts w:asciiTheme="minorHAnsi" w:hAnsiTheme="minorHAnsi" w:cstheme="minorHAnsi"/>
          <w:b/>
          <w:bCs/>
          <w:color w:val="000000"/>
          <w:sz w:val="24"/>
          <w:szCs w:val="24"/>
        </w:rPr>
      </w:pPr>
      <w:r w:rsidRPr="00BE2AEB">
        <w:rPr>
          <w:rFonts w:asciiTheme="minorHAnsi" w:hAnsiTheme="minorHAnsi" w:cstheme="minorHAnsi"/>
          <w:color w:val="000000"/>
        </w:rPr>
        <w:br w:type="page"/>
      </w:r>
    </w:p>
    <w:tbl>
      <w:tblPr>
        <w:tblStyle w:val="TableGrid"/>
        <w:tblpPr w:leftFromText="180" w:rightFromText="180" w:vertAnchor="page" w:horzAnchor="margin" w:tblpY="1051"/>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7364A" w:rsidRPr="00BE2AEB" w14:paraId="47471A27" w14:textId="77777777" w:rsidTr="060A8221">
        <w:tc>
          <w:tcPr>
            <w:tcW w:w="7654" w:type="dxa"/>
            <w:tcBorders>
              <w:top w:val="nil"/>
              <w:bottom w:val="nil"/>
              <w:right w:val="nil"/>
            </w:tcBorders>
            <w:shd w:val="clear" w:color="auto" w:fill="004E72"/>
          </w:tcPr>
          <w:p w14:paraId="6B924DAF" w14:textId="2925C8E5" w:rsidR="0067364A" w:rsidRPr="00BE2AEB" w:rsidRDefault="0067364A" w:rsidP="0067364A">
            <w:pPr>
              <w:spacing w:before="80" w:after="80"/>
              <w:rPr>
                <w:rFonts w:asciiTheme="minorHAnsi" w:hAnsiTheme="minorHAnsi" w:cstheme="minorHAnsi"/>
                <w:b/>
                <w:noProof/>
                <w:color w:val="FFFFFF" w:themeColor="background1"/>
                <w:sz w:val="24"/>
                <w:szCs w:val="24"/>
                <w:lang w:val="en-GB" w:eastAsia="en-GB"/>
              </w:rPr>
            </w:pPr>
            <w:r w:rsidRPr="00BE2AEB">
              <w:rPr>
                <w:rFonts w:asciiTheme="minorHAnsi" w:hAnsiTheme="minorHAnsi" w:cstheme="minorHAnsi"/>
                <w:b/>
                <w:noProof/>
                <w:color w:val="FFFFFF" w:themeColor="background1"/>
                <w:sz w:val="24"/>
                <w:szCs w:val="24"/>
                <w:lang w:val="en-GB" w:eastAsia="en-GB"/>
              </w:rPr>
              <w:lastRenderedPageBreak/>
              <w:t>Reducing alcohol and drug misuse</w:t>
            </w:r>
          </w:p>
        </w:tc>
        <w:tc>
          <w:tcPr>
            <w:tcW w:w="7655" w:type="dxa"/>
            <w:gridSpan w:val="5"/>
            <w:tcBorders>
              <w:top w:val="nil"/>
              <w:left w:val="nil"/>
              <w:bottom w:val="nil"/>
            </w:tcBorders>
            <w:shd w:val="clear" w:color="auto" w:fill="004E72"/>
          </w:tcPr>
          <w:p w14:paraId="054BC812" w14:textId="07F4EDB9" w:rsidR="0067364A" w:rsidRPr="00BE2AEB" w:rsidRDefault="0067364A" w:rsidP="0067364A">
            <w:pPr>
              <w:spacing w:before="80" w:after="80"/>
              <w:jc w:val="right"/>
              <w:rPr>
                <w:rFonts w:asciiTheme="minorHAnsi" w:hAnsiTheme="minorHAnsi" w:cstheme="minorHAnsi"/>
                <w:b/>
                <w:noProof/>
                <w:color w:val="FFFFFF" w:themeColor="background1"/>
                <w:sz w:val="24"/>
                <w:szCs w:val="24"/>
                <w:lang w:val="en-GB" w:eastAsia="en-GB"/>
              </w:rPr>
            </w:pPr>
            <w:r w:rsidRPr="00BE2AEB">
              <w:rPr>
                <w:rFonts w:asciiTheme="minorHAnsi" w:eastAsiaTheme="minorHAnsi" w:hAnsiTheme="minorHAnsi" w:cstheme="minorHAnsi"/>
                <w:b/>
                <w:color w:val="FFFFFF" w:themeColor="background1"/>
                <w:sz w:val="24"/>
                <w:szCs w:val="24"/>
                <w:lang w:val="en-GB"/>
              </w:rPr>
              <w:t>Safer care in mental health services</w:t>
            </w:r>
          </w:p>
        </w:tc>
      </w:tr>
      <w:tr w:rsidR="0067364A" w:rsidRPr="00BE2AEB" w14:paraId="04E409F1" w14:textId="77777777" w:rsidTr="060A8221">
        <w:tc>
          <w:tcPr>
            <w:tcW w:w="15309" w:type="dxa"/>
            <w:gridSpan w:val="6"/>
            <w:tcBorders>
              <w:top w:val="nil"/>
              <w:bottom w:val="nil"/>
            </w:tcBorders>
          </w:tcPr>
          <w:p w14:paraId="2B76BAAB" w14:textId="77777777" w:rsidR="0067364A" w:rsidRPr="00BE2AEB" w:rsidRDefault="0067364A" w:rsidP="0067364A">
            <w:pPr>
              <w:rPr>
                <w:rFonts w:asciiTheme="minorHAnsi" w:hAnsiTheme="minorHAnsi" w:cstheme="minorHAnsi"/>
                <w:noProof/>
                <w:color w:val="002060"/>
                <w:lang w:val="en-GB" w:eastAsia="en-GB"/>
              </w:rPr>
            </w:pPr>
          </w:p>
        </w:tc>
      </w:tr>
      <w:tr w:rsidR="008E6454" w:rsidRPr="00BE2AEB" w14:paraId="29B6FEF5" w14:textId="77777777" w:rsidTr="060A8221">
        <w:tc>
          <w:tcPr>
            <w:tcW w:w="15309" w:type="dxa"/>
            <w:gridSpan w:val="6"/>
            <w:tcBorders>
              <w:top w:val="nil"/>
            </w:tcBorders>
          </w:tcPr>
          <w:p w14:paraId="7F506C92" w14:textId="637E063F" w:rsidR="008E6454" w:rsidRPr="00BE2AEB" w:rsidRDefault="008E6454" w:rsidP="0067364A">
            <w:pPr>
              <w:rPr>
                <w:rFonts w:asciiTheme="minorHAnsi" w:hAnsiTheme="minorHAnsi" w:cstheme="minorHAnsi"/>
                <w:b/>
                <w:color w:val="004E72"/>
                <w:sz w:val="32"/>
                <w:szCs w:val="32"/>
              </w:rPr>
            </w:pPr>
            <w:r w:rsidRPr="00BE2AEB">
              <w:rPr>
                <w:rFonts w:asciiTheme="minorHAnsi" w:hAnsiTheme="minorHAnsi" w:cstheme="minorHAnsi"/>
                <w:b/>
                <w:noProof/>
                <w:color w:val="002060"/>
                <w:sz w:val="24"/>
                <w:szCs w:val="24"/>
                <w:lang w:val="en-GB" w:eastAsia="en-GB"/>
              </w:rPr>
              <w:drawing>
                <wp:anchor distT="0" distB="0" distL="114300" distR="114300" simplePos="0" relativeHeight="251658256" behindDoc="0" locked="0" layoutInCell="1" allowOverlap="1" wp14:anchorId="12B2904C" wp14:editId="794A6253">
                  <wp:simplePos x="0" y="0"/>
                  <wp:positionH relativeFrom="column">
                    <wp:posOffset>-1905</wp:posOffset>
                  </wp:positionH>
                  <wp:positionV relativeFrom="paragraph">
                    <wp:posOffset>0</wp:posOffset>
                  </wp:positionV>
                  <wp:extent cx="900000" cy="900000"/>
                  <wp:effectExtent l="0" t="0" r="0" b="0"/>
                  <wp:wrapSquare wrapText="bothSides"/>
                  <wp:docPr id="29910" name="Picture 2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50E6F6C3" w14:textId="77777777" w:rsidR="008E6454" w:rsidRPr="00BE2AEB" w:rsidRDefault="008E6454" w:rsidP="0067364A">
            <w:pPr>
              <w:rPr>
                <w:rFonts w:asciiTheme="minorHAnsi" w:hAnsiTheme="minorHAnsi" w:cstheme="minorHAnsi"/>
                <w:b/>
                <w:color w:val="004E72"/>
                <w:sz w:val="32"/>
                <w:szCs w:val="32"/>
              </w:rPr>
            </w:pPr>
            <w:proofErr w:type="spellStart"/>
            <w:r w:rsidRPr="00BE2AEB">
              <w:rPr>
                <w:rFonts w:asciiTheme="minorHAnsi" w:hAnsiTheme="minorHAnsi" w:cstheme="minorHAnsi"/>
                <w:b/>
                <w:color w:val="004E72"/>
                <w:sz w:val="32"/>
                <w:szCs w:val="32"/>
              </w:rPr>
              <w:t>Specialised</w:t>
            </w:r>
            <w:proofErr w:type="spellEnd"/>
            <w:r w:rsidRPr="00BE2AEB">
              <w:rPr>
                <w:rFonts w:asciiTheme="minorHAnsi" w:hAnsiTheme="minorHAnsi" w:cstheme="minorHAnsi"/>
                <w:b/>
                <w:color w:val="004E72"/>
                <w:sz w:val="32"/>
                <w:szCs w:val="32"/>
              </w:rPr>
              <w:t xml:space="preserve"> services for patients with mental illness and coexisting alcohol and drug misuse</w:t>
            </w:r>
          </w:p>
          <w:p w14:paraId="0DE34708" w14:textId="581898DC" w:rsidR="008E6454" w:rsidRPr="00BE2AEB" w:rsidRDefault="008E6454" w:rsidP="0067364A">
            <w:pPr>
              <w:rPr>
                <w:rFonts w:asciiTheme="minorHAnsi" w:hAnsiTheme="minorHAnsi" w:cstheme="minorHAnsi"/>
                <w:b/>
                <w:color w:val="004E72"/>
                <w:sz w:val="32"/>
                <w:szCs w:val="32"/>
              </w:rPr>
            </w:pPr>
          </w:p>
          <w:p w14:paraId="6328A7B7" w14:textId="602FAA66" w:rsidR="008E6454" w:rsidRPr="00BE2AEB" w:rsidRDefault="008E6454" w:rsidP="0067364A">
            <w:pPr>
              <w:rPr>
                <w:rFonts w:asciiTheme="minorHAnsi" w:hAnsiTheme="minorHAnsi" w:cstheme="minorHAnsi"/>
                <w:color w:val="004E72"/>
              </w:rPr>
            </w:pPr>
          </w:p>
        </w:tc>
      </w:tr>
      <w:tr w:rsidR="008E6454" w:rsidRPr="00BE2AEB" w14:paraId="13A790C9" w14:textId="77777777" w:rsidTr="060A8221">
        <w:tc>
          <w:tcPr>
            <w:tcW w:w="8075" w:type="dxa"/>
            <w:gridSpan w:val="2"/>
            <w:vMerge w:val="restart"/>
            <w:tcBorders>
              <w:top w:val="single" w:sz="4" w:space="0" w:color="auto"/>
              <w:left w:val="single" w:sz="4" w:space="0" w:color="auto"/>
            </w:tcBorders>
          </w:tcPr>
          <w:p w14:paraId="6C5FD0EC" w14:textId="0E4A33B2"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1559" w:type="dxa"/>
            <w:gridSpan w:val="2"/>
          </w:tcPr>
          <w:p w14:paraId="32DED85C" w14:textId="77777777" w:rsidR="008E6454" w:rsidRPr="00BE2AEB" w:rsidRDefault="008E6454" w:rsidP="0067364A">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Pr>
          <w:p w14:paraId="2A1F072F" w14:textId="77777777" w:rsidR="008E6454" w:rsidRPr="00BE2AEB" w:rsidRDefault="008E6454" w:rsidP="0067364A">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03634DAD" w14:textId="77777777" w:rsidR="008E6454" w:rsidRPr="00BE2AEB" w:rsidRDefault="008E6454" w:rsidP="0067364A">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8E6454" w:rsidRPr="00BE2AEB" w14:paraId="40A8BF9D" w14:textId="77777777" w:rsidTr="00D939E9">
        <w:tc>
          <w:tcPr>
            <w:tcW w:w="8075" w:type="dxa"/>
            <w:gridSpan w:val="2"/>
            <w:vMerge/>
            <w:tcBorders>
              <w:top w:val="single" w:sz="4" w:space="0" w:color="auto"/>
              <w:left w:val="single" w:sz="4" w:space="0" w:color="auto"/>
            </w:tcBorders>
          </w:tcPr>
          <w:p w14:paraId="1E6A2592"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851" w:type="dxa"/>
          </w:tcPr>
          <w:p w14:paraId="69300E81" w14:textId="77777777" w:rsidR="008E6454" w:rsidRPr="00BE2AEB" w:rsidRDefault="008E6454" w:rsidP="0067364A">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Pr>
          <w:p w14:paraId="73A95B1A" w14:textId="77777777" w:rsidR="008E6454" w:rsidRPr="00BE2AEB" w:rsidRDefault="008E6454" w:rsidP="0067364A">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Pr>
          <w:p w14:paraId="4318F865" w14:textId="77777777" w:rsidR="008E6454" w:rsidRPr="00BE2AEB" w:rsidRDefault="008E6454" w:rsidP="0067364A">
            <w:pPr>
              <w:widowControl/>
              <w:jc w:val="center"/>
              <w:rPr>
                <w:rFonts w:asciiTheme="minorHAnsi" w:eastAsiaTheme="minorHAnsi" w:hAnsiTheme="minorHAnsi" w:cstheme="minorHAnsi"/>
                <w:lang w:val="en-GB"/>
              </w:rPr>
            </w:pPr>
          </w:p>
        </w:tc>
        <w:tc>
          <w:tcPr>
            <w:tcW w:w="4399" w:type="dxa"/>
            <w:vMerge/>
          </w:tcPr>
          <w:p w14:paraId="2FFE0F96" w14:textId="77777777" w:rsidR="008E6454" w:rsidRPr="00BE2AEB" w:rsidRDefault="008E6454" w:rsidP="0067364A">
            <w:pPr>
              <w:widowControl/>
              <w:jc w:val="center"/>
              <w:rPr>
                <w:rFonts w:asciiTheme="minorHAnsi" w:eastAsiaTheme="minorHAnsi" w:hAnsiTheme="minorHAnsi" w:cstheme="minorHAnsi"/>
                <w:lang w:val="en-GB"/>
              </w:rPr>
            </w:pPr>
          </w:p>
        </w:tc>
      </w:tr>
      <w:tr w:rsidR="008E6454" w:rsidRPr="00BE2AEB" w14:paraId="64133FA3" w14:textId="77777777" w:rsidTr="060A8221">
        <w:trPr>
          <w:trHeight w:val="1417"/>
        </w:trPr>
        <w:tc>
          <w:tcPr>
            <w:tcW w:w="8075" w:type="dxa"/>
            <w:gridSpan w:val="2"/>
            <w:tcBorders>
              <w:top w:val="single" w:sz="4" w:space="0" w:color="auto"/>
              <w:left w:val="single" w:sz="4" w:space="0" w:color="auto"/>
            </w:tcBorders>
            <w:vAlign w:val="center"/>
          </w:tcPr>
          <w:p w14:paraId="24CBC6E0" w14:textId="76E97D19" w:rsidR="008E6454" w:rsidRPr="00BE2AEB" w:rsidRDefault="008E6454" w:rsidP="00D939E9">
            <w:pPr>
              <w:pStyle w:val="Default"/>
              <w:spacing w:line="360" w:lineRule="auto"/>
              <w:jc w:val="both"/>
              <w:rPr>
                <w:rFonts w:asciiTheme="minorHAnsi" w:hAnsiTheme="minorHAnsi" w:cstheme="minorBidi"/>
                <w:sz w:val="22"/>
                <w:szCs w:val="22"/>
                <w:lang w:val="en-US"/>
              </w:rPr>
            </w:pPr>
            <w:r w:rsidRPr="060A8221">
              <w:rPr>
                <w:rFonts w:asciiTheme="minorHAnsi" w:hAnsiTheme="minorHAnsi" w:cstheme="minorBidi"/>
                <w:sz w:val="22"/>
                <w:szCs w:val="22"/>
                <w:lang w:val="en-US"/>
              </w:rPr>
              <w:t>Specialist alcohol and drug services are available, with a protocol for the joint working with mental health services (including shared care pathways, referral and staff training).</w:t>
            </w:r>
          </w:p>
        </w:tc>
        <w:tc>
          <w:tcPr>
            <w:tcW w:w="851" w:type="dxa"/>
          </w:tcPr>
          <w:p w14:paraId="389934E0"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688E4360"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34BB9716"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1B9FFF56"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r>
      <w:tr w:rsidR="008E6454" w:rsidRPr="00BE2AEB" w14:paraId="2898777E" w14:textId="77777777" w:rsidTr="060A8221">
        <w:trPr>
          <w:trHeight w:val="1417"/>
        </w:trPr>
        <w:tc>
          <w:tcPr>
            <w:tcW w:w="8075" w:type="dxa"/>
            <w:gridSpan w:val="2"/>
            <w:tcBorders>
              <w:top w:val="single" w:sz="4" w:space="0" w:color="auto"/>
              <w:left w:val="single" w:sz="4" w:space="0" w:color="auto"/>
            </w:tcBorders>
            <w:vAlign w:val="center"/>
          </w:tcPr>
          <w:p w14:paraId="517D2F4C" w14:textId="1CB53D4B" w:rsidR="008E6454" w:rsidRPr="00BE2AEB" w:rsidRDefault="008E6454" w:rsidP="00D939E9">
            <w:pPr>
              <w:pStyle w:val="Default"/>
              <w:spacing w:line="360" w:lineRule="auto"/>
              <w:jc w:val="both"/>
              <w:rPr>
                <w:rFonts w:asciiTheme="minorHAnsi" w:hAnsiTheme="minorHAnsi" w:cstheme="minorHAnsi"/>
                <w:sz w:val="22"/>
                <w:szCs w:val="22"/>
              </w:rPr>
            </w:pPr>
            <w:r w:rsidRPr="00BE2AEB">
              <w:rPr>
                <w:rFonts w:asciiTheme="minorHAnsi" w:hAnsiTheme="minorHAnsi" w:cstheme="minorHAnsi"/>
                <w:sz w:val="22"/>
                <w:szCs w:val="22"/>
              </w:rPr>
              <w:t>There is a specific management protocol or written policy on the agreed management of patients with coexisting alcohol and drug misuse.</w:t>
            </w:r>
          </w:p>
        </w:tc>
        <w:tc>
          <w:tcPr>
            <w:tcW w:w="851" w:type="dxa"/>
          </w:tcPr>
          <w:p w14:paraId="4A8C63B4"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06D9DC37"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6EE1EC11"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C2A29F4"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r>
      <w:tr w:rsidR="008E6454" w:rsidRPr="00BE2AEB" w14:paraId="37DCD0A5" w14:textId="77777777" w:rsidTr="060A8221">
        <w:trPr>
          <w:trHeight w:val="1417"/>
        </w:trPr>
        <w:tc>
          <w:tcPr>
            <w:tcW w:w="8075" w:type="dxa"/>
            <w:gridSpan w:val="2"/>
            <w:tcBorders>
              <w:top w:val="single" w:sz="4" w:space="0" w:color="auto"/>
              <w:left w:val="single" w:sz="4" w:space="0" w:color="auto"/>
            </w:tcBorders>
            <w:vAlign w:val="center"/>
          </w:tcPr>
          <w:p w14:paraId="7C2CEE5E" w14:textId="6FFD39A4" w:rsidR="008E6454" w:rsidRPr="00BE2AEB" w:rsidRDefault="008E6454" w:rsidP="00D939E9">
            <w:pPr>
              <w:pStyle w:val="Default"/>
              <w:spacing w:line="360" w:lineRule="auto"/>
              <w:jc w:val="both"/>
              <w:rPr>
                <w:rFonts w:asciiTheme="minorHAnsi" w:hAnsiTheme="minorHAnsi" w:cstheme="minorBidi"/>
                <w:sz w:val="22"/>
                <w:szCs w:val="22"/>
                <w:lang w:val="en-US"/>
              </w:rPr>
            </w:pPr>
            <w:r w:rsidRPr="060A8221">
              <w:rPr>
                <w:rFonts w:asciiTheme="minorHAnsi" w:hAnsiTheme="minorHAnsi" w:cstheme="minorBidi"/>
                <w:sz w:val="22"/>
                <w:szCs w:val="22"/>
                <w:lang w:val="en-US"/>
              </w:rPr>
              <w:t xml:space="preserve">Protocols for managing self-harm patients who are under mental health care should highlight the </w:t>
            </w:r>
            <w:proofErr w:type="gramStart"/>
            <w:r w:rsidRPr="060A8221">
              <w:rPr>
                <w:rFonts w:asciiTheme="minorHAnsi" w:hAnsiTheme="minorHAnsi" w:cstheme="minorBidi"/>
                <w:sz w:val="22"/>
                <w:szCs w:val="22"/>
                <w:lang w:val="en-US"/>
              </w:rPr>
              <w:t>short term</w:t>
            </w:r>
            <w:proofErr w:type="gramEnd"/>
            <w:r w:rsidRPr="060A8221">
              <w:rPr>
                <w:rFonts w:asciiTheme="minorHAnsi" w:hAnsiTheme="minorHAnsi" w:cstheme="minorBidi"/>
                <w:sz w:val="22"/>
                <w:szCs w:val="22"/>
                <w:lang w:val="en-US"/>
              </w:rPr>
              <w:t xml:space="preserve"> risk of suicide, especially where there is coexisting alcohol and drug misuse. </w:t>
            </w:r>
          </w:p>
        </w:tc>
        <w:tc>
          <w:tcPr>
            <w:tcW w:w="851" w:type="dxa"/>
          </w:tcPr>
          <w:p w14:paraId="62C184EE"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3515972C"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18553E5D"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19464549"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r>
      <w:tr w:rsidR="008E6454" w:rsidRPr="00BE2AEB" w14:paraId="18D3DE25" w14:textId="77777777" w:rsidTr="060A8221">
        <w:trPr>
          <w:trHeight w:val="1417"/>
        </w:trPr>
        <w:tc>
          <w:tcPr>
            <w:tcW w:w="8075" w:type="dxa"/>
            <w:gridSpan w:val="2"/>
            <w:tcBorders>
              <w:top w:val="single" w:sz="4" w:space="0" w:color="auto"/>
              <w:left w:val="single" w:sz="4" w:space="0" w:color="auto"/>
              <w:bottom w:val="single" w:sz="4" w:space="0" w:color="auto"/>
            </w:tcBorders>
            <w:vAlign w:val="center"/>
          </w:tcPr>
          <w:p w14:paraId="2D3D1C97" w14:textId="0B709073" w:rsidR="008E6454" w:rsidRPr="00BE2AEB" w:rsidRDefault="008E6454" w:rsidP="00D939E9">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There is specific training in place for staff on alcohol and drug misuse assessment.</w:t>
            </w:r>
          </w:p>
        </w:tc>
        <w:tc>
          <w:tcPr>
            <w:tcW w:w="851" w:type="dxa"/>
          </w:tcPr>
          <w:p w14:paraId="1C7E8DBF"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3E109767"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1D8D1B0B"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bottom w:val="single" w:sz="4" w:space="0" w:color="auto"/>
              <w:right w:val="single" w:sz="4" w:space="0" w:color="auto"/>
            </w:tcBorders>
          </w:tcPr>
          <w:p w14:paraId="4953398E"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r>
      <w:tr w:rsidR="008E6454" w:rsidRPr="00BE2AEB" w14:paraId="20FDCF33" w14:textId="77777777" w:rsidTr="060A8221">
        <w:trPr>
          <w:trHeight w:val="1417"/>
        </w:trPr>
        <w:tc>
          <w:tcPr>
            <w:tcW w:w="8075" w:type="dxa"/>
            <w:gridSpan w:val="2"/>
            <w:tcBorders>
              <w:top w:val="single" w:sz="4" w:space="0" w:color="auto"/>
              <w:left w:val="single" w:sz="4" w:space="0" w:color="auto"/>
            </w:tcBorders>
            <w:vAlign w:val="center"/>
          </w:tcPr>
          <w:p w14:paraId="372A64C5" w14:textId="65B1FAD8" w:rsidR="008E6454" w:rsidRPr="00BE2AEB" w:rsidRDefault="008E6454" w:rsidP="00D939E9">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There are specialist alcohol and drug misuse clinicians within mental health services.</w:t>
            </w:r>
          </w:p>
        </w:tc>
        <w:tc>
          <w:tcPr>
            <w:tcW w:w="851" w:type="dxa"/>
          </w:tcPr>
          <w:p w14:paraId="7068A458"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7975A872"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31CC0D95"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7C31E3D1" w14:textId="77777777" w:rsidR="008E6454" w:rsidRPr="00BE2AEB" w:rsidRDefault="008E6454" w:rsidP="0067364A">
            <w:pPr>
              <w:widowControl/>
              <w:spacing w:after="200" w:line="276" w:lineRule="auto"/>
              <w:rPr>
                <w:rFonts w:asciiTheme="minorHAnsi" w:eastAsiaTheme="minorHAnsi" w:hAnsiTheme="minorHAnsi" w:cstheme="minorHAnsi"/>
                <w:lang w:val="en-GB"/>
              </w:rPr>
            </w:pPr>
          </w:p>
        </w:tc>
      </w:tr>
    </w:tbl>
    <w:p w14:paraId="418CB277" w14:textId="36D561AE" w:rsidR="000B1074" w:rsidRPr="00BE2AEB" w:rsidRDefault="000B1074" w:rsidP="0067364A">
      <w:pPr>
        <w:widowControl/>
        <w:spacing w:line="360" w:lineRule="auto"/>
        <w:rPr>
          <w:rFonts w:asciiTheme="minorHAnsi" w:hAnsiTheme="minorHAnsi" w:cstheme="minorHAnsi"/>
          <w:bCs/>
          <w:color w:val="000000"/>
        </w:rPr>
      </w:pPr>
    </w:p>
    <w:p w14:paraId="4DA7540C" w14:textId="00567C25" w:rsidR="000B1074" w:rsidRPr="00BE2AEB" w:rsidRDefault="000B1074" w:rsidP="0067364A">
      <w:pPr>
        <w:widowControl/>
        <w:spacing w:line="360" w:lineRule="auto"/>
        <w:rPr>
          <w:rFonts w:asciiTheme="minorHAnsi" w:eastAsiaTheme="minorHAnsi" w:hAnsiTheme="minorHAnsi" w:cstheme="minorHAnsi"/>
          <w:lang w:val="en-GB"/>
        </w:rPr>
      </w:pPr>
    </w:p>
    <w:tbl>
      <w:tblPr>
        <w:tblStyle w:val="TableGrid"/>
        <w:tblpPr w:leftFromText="180" w:rightFromText="180" w:horzAnchor="margin" w:tblpY="495"/>
        <w:tblW w:w="0" w:type="auto"/>
        <w:tblLook w:val="04A0" w:firstRow="1" w:lastRow="0" w:firstColumn="1" w:lastColumn="0" w:noHBand="0" w:noVBand="1"/>
      </w:tblPr>
      <w:tblGrid>
        <w:gridCol w:w="7694"/>
        <w:gridCol w:w="7694"/>
      </w:tblGrid>
      <w:tr w:rsidR="0067364A" w:rsidRPr="00BE2AEB" w14:paraId="2D474DAA" w14:textId="77777777" w:rsidTr="0067364A">
        <w:tc>
          <w:tcPr>
            <w:tcW w:w="7694" w:type="dxa"/>
            <w:tcBorders>
              <w:top w:val="nil"/>
              <w:left w:val="nil"/>
              <w:bottom w:val="nil"/>
              <w:right w:val="nil"/>
            </w:tcBorders>
            <w:shd w:val="clear" w:color="auto" w:fill="004E72"/>
          </w:tcPr>
          <w:p w14:paraId="4C507858" w14:textId="75FFB17C" w:rsidR="0067364A" w:rsidRPr="00BE2AEB" w:rsidRDefault="0067364A" w:rsidP="0067364A">
            <w:pPr>
              <w:pStyle w:val="Heading2"/>
              <w:spacing w:before="80" w:after="80"/>
              <w:rPr>
                <w:rFonts w:asciiTheme="minorHAnsi" w:eastAsiaTheme="minorHAnsi" w:hAnsiTheme="minorHAnsi" w:cstheme="minorHAnsi"/>
                <w:b/>
                <w:color w:val="FFFFFF" w:themeColor="background1"/>
                <w:sz w:val="24"/>
                <w:szCs w:val="24"/>
                <w:lang w:val="en-GB"/>
              </w:rPr>
            </w:pPr>
            <w:bookmarkStart w:id="12" w:name="_Toc233356533"/>
            <w:r w:rsidRPr="00BE2AEB">
              <w:rPr>
                <w:rFonts w:asciiTheme="minorHAnsi" w:eastAsiaTheme="minorHAnsi" w:hAnsiTheme="minorHAnsi" w:cstheme="minorHAnsi"/>
                <w:b/>
                <w:color w:val="FFFFFF" w:themeColor="background1"/>
                <w:sz w:val="24"/>
                <w:szCs w:val="24"/>
                <w:lang w:val="en-GB"/>
              </w:rPr>
              <w:lastRenderedPageBreak/>
              <w:t>Managing self-harm</w:t>
            </w:r>
            <w:bookmarkEnd w:id="12"/>
          </w:p>
        </w:tc>
        <w:tc>
          <w:tcPr>
            <w:tcW w:w="7694" w:type="dxa"/>
            <w:tcBorders>
              <w:top w:val="nil"/>
              <w:left w:val="nil"/>
              <w:bottom w:val="nil"/>
              <w:right w:val="nil"/>
            </w:tcBorders>
            <w:shd w:val="clear" w:color="auto" w:fill="004E72"/>
          </w:tcPr>
          <w:p w14:paraId="4625A567" w14:textId="4ACF1633" w:rsidR="0067364A" w:rsidRPr="00BE2AEB" w:rsidRDefault="0067364A" w:rsidP="0067364A">
            <w:pPr>
              <w:pStyle w:val="Heading1"/>
              <w:spacing w:before="80" w:after="80"/>
              <w:jc w:val="right"/>
              <w:rPr>
                <w:rFonts w:asciiTheme="minorHAnsi" w:eastAsiaTheme="minorHAnsi" w:hAnsiTheme="minorHAnsi" w:cstheme="minorHAnsi"/>
                <w:color w:val="004E72"/>
                <w:sz w:val="32"/>
                <w:szCs w:val="32"/>
                <w:lang w:val="en-GB"/>
              </w:rPr>
            </w:pPr>
            <w:bookmarkStart w:id="13" w:name="_Toc233356534"/>
            <w:r w:rsidRPr="00BE2AEB">
              <w:rPr>
                <w:rFonts w:asciiTheme="minorHAnsi" w:hAnsiTheme="minorHAnsi" w:cstheme="minorHAnsi"/>
                <w:lang w:val="en-GB"/>
              </w:rPr>
              <w:t>Safer care in the Emergency Department</w:t>
            </w:r>
            <w:bookmarkEnd w:id="13"/>
          </w:p>
        </w:tc>
      </w:tr>
      <w:tr w:rsidR="0067364A" w:rsidRPr="00BE2AEB" w14:paraId="1C2DA9E9" w14:textId="77777777" w:rsidTr="0067364A">
        <w:tc>
          <w:tcPr>
            <w:tcW w:w="15388" w:type="dxa"/>
            <w:gridSpan w:val="2"/>
            <w:tcBorders>
              <w:top w:val="nil"/>
              <w:left w:val="nil"/>
              <w:bottom w:val="single" w:sz="4" w:space="0" w:color="auto"/>
              <w:right w:val="nil"/>
            </w:tcBorders>
          </w:tcPr>
          <w:p w14:paraId="0374354E" w14:textId="77777777" w:rsidR="0067364A" w:rsidRPr="00BE2AEB" w:rsidRDefault="0067364A" w:rsidP="0067364A">
            <w:pPr>
              <w:widowControl/>
              <w:rPr>
                <w:rFonts w:asciiTheme="minorHAnsi" w:eastAsiaTheme="minorHAnsi" w:hAnsiTheme="minorHAnsi" w:cstheme="minorHAnsi"/>
                <w:color w:val="004E72"/>
                <w:lang w:val="en-GB"/>
              </w:rPr>
            </w:pPr>
          </w:p>
        </w:tc>
      </w:tr>
      <w:tr w:rsidR="008E6454" w:rsidRPr="00BE2AEB" w14:paraId="4203A264" w14:textId="77777777" w:rsidTr="0067364A">
        <w:tc>
          <w:tcPr>
            <w:tcW w:w="7694" w:type="dxa"/>
            <w:tcBorders>
              <w:top w:val="single" w:sz="4" w:space="0" w:color="auto"/>
            </w:tcBorders>
          </w:tcPr>
          <w:p w14:paraId="0D41A796" w14:textId="43248CBD" w:rsidR="008E6454" w:rsidRPr="00BE2AEB" w:rsidRDefault="008E6454" w:rsidP="0067364A">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Managing self-harm</w:t>
            </w:r>
          </w:p>
          <w:p w14:paraId="5242E20F" w14:textId="3AF9470D" w:rsidR="008E6454" w:rsidRPr="00BE2AEB" w:rsidRDefault="008E6454" w:rsidP="00D939E9">
            <w:pPr>
              <w:spacing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55" behindDoc="0" locked="0" layoutInCell="1" allowOverlap="1" wp14:anchorId="32837953" wp14:editId="312F9155">
                  <wp:simplePos x="0" y="0"/>
                  <wp:positionH relativeFrom="column">
                    <wp:posOffset>4445</wp:posOffset>
                  </wp:positionH>
                  <wp:positionV relativeFrom="paragraph">
                    <wp:posOffset>-3810</wp:posOffset>
                  </wp:positionV>
                  <wp:extent cx="900000" cy="900000"/>
                  <wp:effectExtent l="0" t="0" r="0" b="0"/>
                  <wp:wrapSquare wrapText="bothSides"/>
                  <wp:docPr id="29763" name="Picture 29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 (1).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There is evidence that recent self-harm is increasingly common prior to suicide in mental health patients and in people not in contact with mental health services. Self-harm should be </w:t>
            </w:r>
            <w:proofErr w:type="spellStart"/>
            <w:r w:rsidRPr="00BE2AEB">
              <w:rPr>
                <w:rFonts w:asciiTheme="minorHAnsi" w:hAnsiTheme="minorHAnsi" w:cstheme="minorHAnsi"/>
              </w:rPr>
              <w:t>recognised</w:t>
            </w:r>
            <w:proofErr w:type="spellEnd"/>
            <w:r w:rsidRPr="00BE2AEB">
              <w:rPr>
                <w:rFonts w:asciiTheme="minorHAnsi" w:hAnsiTheme="minorHAnsi" w:cstheme="minorHAnsi"/>
              </w:rPr>
              <w:t xml:space="preserve"> as a suicide warning - presenting an indication of risk and a chance to intervene. We recommend protocols for managing self-harm patients who are under mental health care highlight the short-term risk of future suicidal </w:t>
            </w:r>
            <w:proofErr w:type="spellStart"/>
            <w:r w:rsidRPr="00BE2AEB">
              <w:rPr>
                <w:rFonts w:asciiTheme="minorHAnsi" w:hAnsiTheme="minorHAnsi" w:cstheme="minorHAnsi"/>
              </w:rPr>
              <w:t>behaviour</w:t>
            </w:r>
            <w:proofErr w:type="spellEnd"/>
            <w:r w:rsidRPr="00BE2AEB">
              <w:rPr>
                <w:rFonts w:asciiTheme="minorHAnsi" w:hAnsiTheme="minorHAnsi" w:cstheme="minorHAnsi"/>
              </w:rPr>
              <w:t>.</w:t>
            </w:r>
          </w:p>
        </w:tc>
        <w:tc>
          <w:tcPr>
            <w:tcW w:w="7694" w:type="dxa"/>
            <w:tcBorders>
              <w:top w:val="single" w:sz="4" w:space="0" w:color="auto"/>
            </w:tcBorders>
          </w:tcPr>
          <w:p w14:paraId="4B66EB63" w14:textId="34054DF1" w:rsidR="008E6454" w:rsidRPr="00BE2AEB" w:rsidRDefault="007133D3" w:rsidP="0067364A">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w:t>
            </w:r>
            <w:r w:rsidR="008E6454" w:rsidRPr="00BE2AEB">
              <w:rPr>
                <w:rFonts w:asciiTheme="minorHAnsi" w:eastAsiaTheme="minorHAnsi" w:hAnsiTheme="minorHAnsi" w:cstheme="minorHAnsi"/>
                <w:b/>
                <w:color w:val="004E72"/>
                <w:sz w:val="32"/>
                <w:szCs w:val="32"/>
                <w:lang w:val="en-GB"/>
              </w:rPr>
              <w:t>vidence</w:t>
            </w:r>
          </w:p>
          <w:p w14:paraId="6AE72F04" w14:textId="12B9A240" w:rsidR="008E6454" w:rsidRPr="00BE2AEB" w:rsidRDefault="008E6454" w:rsidP="00D939E9">
            <w:pPr>
              <w:spacing w:after="80" w:line="360" w:lineRule="auto"/>
              <w:jc w:val="both"/>
              <w:rPr>
                <w:rFonts w:asciiTheme="minorHAnsi" w:hAnsiTheme="minorHAnsi" w:cstheme="minorHAnsi"/>
              </w:rPr>
            </w:pPr>
            <w:r w:rsidRPr="00BE2AEB">
              <w:rPr>
                <w:rFonts w:asciiTheme="minorHAnsi" w:hAnsiTheme="minorHAnsi" w:cstheme="minorHAnsi"/>
              </w:rPr>
              <w:t xml:space="preserve">Recent self-harm (in the previous 3 months) </w:t>
            </w:r>
            <w:hyperlink r:id="rId119" w:history="1">
              <w:r w:rsidRPr="00BE2AEB">
                <w:rPr>
                  <w:rStyle w:val="Hyperlink"/>
                  <w:rFonts w:asciiTheme="minorHAnsi" w:hAnsiTheme="minorHAnsi" w:cstheme="minorHAnsi"/>
                </w:rPr>
                <w:t>has risen</w:t>
              </w:r>
            </w:hyperlink>
            <w:r w:rsidRPr="00BE2AEB">
              <w:rPr>
                <w:rFonts w:asciiTheme="minorHAnsi" w:hAnsiTheme="minorHAnsi" w:cstheme="minorHAnsi"/>
              </w:rPr>
              <w:t xml:space="preserve"> as an antecedent of suicide in mental health patients. In the UK</w:t>
            </w:r>
            <w:r w:rsidR="00C5204D" w:rsidRPr="00BE2AEB">
              <w:rPr>
                <w:rFonts w:asciiTheme="minorHAnsi" w:hAnsiTheme="minorHAnsi" w:cstheme="minorHAnsi"/>
              </w:rPr>
              <w:t xml:space="preserve"> and Jersey</w:t>
            </w:r>
            <w:r w:rsidRPr="00BE2AEB">
              <w:rPr>
                <w:rFonts w:asciiTheme="minorHAnsi" w:hAnsiTheme="minorHAnsi" w:cstheme="minorHAnsi"/>
              </w:rPr>
              <w:t xml:space="preserve">, </w:t>
            </w:r>
            <w:r w:rsidR="00EA79FD">
              <w:rPr>
                <w:rFonts w:asciiTheme="minorHAnsi" w:hAnsiTheme="minorHAnsi" w:cstheme="minorHAnsi"/>
              </w:rPr>
              <w:t xml:space="preserve">nearly a third </w:t>
            </w:r>
            <w:r w:rsidRPr="00BE2AEB">
              <w:rPr>
                <w:rFonts w:asciiTheme="minorHAnsi" w:hAnsiTheme="minorHAnsi" w:cstheme="minorHAnsi"/>
              </w:rPr>
              <w:t>(</w:t>
            </w:r>
            <w:r w:rsidR="00CB6F86" w:rsidRPr="00BE2AEB">
              <w:rPr>
                <w:rFonts w:asciiTheme="minorHAnsi" w:hAnsiTheme="minorHAnsi" w:cstheme="minorHAnsi"/>
              </w:rPr>
              <w:t>31</w:t>
            </w:r>
            <w:r w:rsidRPr="00BE2AEB">
              <w:rPr>
                <w:rFonts w:asciiTheme="minorHAnsi" w:hAnsiTheme="minorHAnsi" w:cstheme="minorHAnsi"/>
              </w:rPr>
              <w:t xml:space="preserve">%) of patients who died by suicide between </w:t>
            </w:r>
            <w:hyperlink r:id="rId120" w:history="1">
              <w:r w:rsidR="00C206CC" w:rsidRPr="000A5E21">
                <w:rPr>
                  <w:rStyle w:val="Hyperlink"/>
                  <w:rFonts w:asciiTheme="minorHAnsi" w:hAnsiTheme="minorHAnsi" w:cstheme="minorHAnsi"/>
                </w:rPr>
                <w:t>201</w:t>
              </w:r>
              <w:r w:rsidR="00555498" w:rsidRPr="000A5E21">
                <w:rPr>
                  <w:rStyle w:val="Hyperlink"/>
                  <w:rFonts w:asciiTheme="minorHAnsi" w:hAnsiTheme="minorHAnsi" w:cstheme="minorHAnsi"/>
                </w:rPr>
                <w:t>3</w:t>
              </w:r>
              <w:r w:rsidR="00C206CC" w:rsidRPr="000A5E21">
                <w:rPr>
                  <w:rStyle w:val="Hyperlink"/>
                  <w:rFonts w:asciiTheme="minorHAnsi" w:hAnsiTheme="minorHAnsi" w:cstheme="minorHAnsi"/>
                </w:rPr>
                <w:t xml:space="preserve"> and 202</w:t>
              </w:r>
              <w:r w:rsidR="00555498" w:rsidRPr="000A5E21">
                <w:rPr>
                  <w:rStyle w:val="Hyperlink"/>
                  <w:rFonts w:asciiTheme="minorHAnsi" w:hAnsiTheme="minorHAnsi" w:cstheme="minorHAnsi"/>
                </w:rPr>
                <w:t>3</w:t>
              </w:r>
            </w:hyperlink>
            <w:r w:rsidRPr="000A5E21">
              <w:rPr>
                <w:rFonts w:asciiTheme="minorHAnsi" w:hAnsiTheme="minorHAnsi" w:cstheme="minorHAnsi"/>
              </w:rPr>
              <w:t xml:space="preserve"> </w:t>
            </w:r>
            <w:r w:rsidRPr="00BE2AEB">
              <w:rPr>
                <w:rFonts w:asciiTheme="minorHAnsi" w:hAnsiTheme="minorHAnsi" w:cstheme="minorHAnsi"/>
              </w:rPr>
              <w:t xml:space="preserve">had recently self-harmed – an average of </w:t>
            </w:r>
            <w:r w:rsidR="00870E17" w:rsidRPr="00BE2AEB">
              <w:rPr>
                <w:rFonts w:asciiTheme="minorHAnsi" w:hAnsiTheme="minorHAnsi" w:cstheme="minorHAnsi"/>
              </w:rPr>
              <w:t>43</w:t>
            </w:r>
            <w:r w:rsidR="001A0400">
              <w:rPr>
                <w:rFonts w:asciiTheme="minorHAnsi" w:hAnsiTheme="minorHAnsi" w:cstheme="minorHAnsi"/>
              </w:rPr>
              <w:t>9</w:t>
            </w:r>
            <w:r w:rsidR="00870E17" w:rsidRPr="00BE2AEB">
              <w:rPr>
                <w:rFonts w:asciiTheme="minorHAnsi" w:hAnsiTheme="minorHAnsi" w:cstheme="minorHAnsi"/>
              </w:rPr>
              <w:t xml:space="preserve"> </w:t>
            </w:r>
            <w:r w:rsidRPr="00BE2AEB">
              <w:rPr>
                <w:rFonts w:asciiTheme="minorHAnsi" w:hAnsiTheme="minorHAnsi" w:cstheme="minorHAnsi"/>
              </w:rPr>
              <w:t xml:space="preserve">deaths per year. Self-harm is particularly evident in </w:t>
            </w:r>
            <w:hyperlink r:id="rId121" w:history="1">
              <w:r w:rsidRPr="00BE2AEB">
                <w:rPr>
                  <w:rStyle w:val="Hyperlink"/>
                  <w:rFonts w:asciiTheme="minorHAnsi" w:hAnsiTheme="minorHAnsi" w:cstheme="minorHAnsi"/>
                </w:rPr>
                <w:t>younger age-groups</w:t>
              </w:r>
            </w:hyperlink>
            <w:r w:rsidRPr="00BE2AEB">
              <w:rPr>
                <w:rFonts w:asciiTheme="minorHAnsi" w:hAnsiTheme="minorHAnsi" w:cstheme="minorHAnsi"/>
              </w:rPr>
              <w:t xml:space="preserve">. Our findings show an episode of self-harm is common as a recent experience in mental health patients who die by suicide but risk can be under-estimated at assessment – </w:t>
            </w:r>
            <w:hyperlink r:id="rId122" w:history="1">
              <w:r w:rsidRPr="00BE2AEB">
                <w:rPr>
                  <w:rStyle w:val="Hyperlink"/>
                  <w:rFonts w:asciiTheme="minorHAnsi" w:hAnsiTheme="minorHAnsi" w:cstheme="minorHAnsi"/>
                </w:rPr>
                <w:t>most (76%) patients</w:t>
              </w:r>
            </w:hyperlink>
            <w:r w:rsidRPr="00BE2AEB">
              <w:rPr>
                <w:rFonts w:asciiTheme="minorHAnsi" w:hAnsiTheme="minorHAnsi" w:cstheme="minorHAnsi"/>
              </w:rPr>
              <w:t xml:space="preserve"> who had recently self-harmed were thought to be at low risk of immediate suicide at their final service contact.</w:t>
            </w:r>
          </w:p>
        </w:tc>
      </w:tr>
      <w:tr w:rsidR="008E6454" w:rsidRPr="00BE2AEB" w14:paraId="4650C2E2" w14:textId="77777777" w:rsidTr="0067364A">
        <w:tc>
          <w:tcPr>
            <w:tcW w:w="15388" w:type="dxa"/>
            <w:gridSpan w:val="2"/>
          </w:tcPr>
          <w:p w14:paraId="1A48DB9B" w14:textId="34A72747" w:rsidR="008E6454" w:rsidRPr="00BE2AEB" w:rsidRDefault="008E6454" w:rsidP="0067364A">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4FB14A7C" w14:textId="3D49C9E6" w:rsidR="008E6454" w:rsidRPr="00BE2AEB" w:rsidRDefault="008E6454" w:rsidP="005E510D">
            <w:pPr>
              <w:spacing w:after="200" w:line="360" w:lineRule="auto"/>
              <w:jc w:val="both"/>
              <w:rPr>
                <w:rFonts w:asciiTheme="minorHAnsi" w:hAnsiTheme="minorHAnsi" w:cstheme="minorHAnsi"/>
              </w:rPr>
            </w:pPr>
            <w:r w:rsidRPr="00BE2AEB">
              <w:rPr>
                <w:rFonts w:asciiTheme="minorHAnsi" w:hAnsiTheme="minorHAnsi" w:cstheme="minorHAnsi"/>
                <w:b/>
                <w:noProof/>
                <w:color w:val="002060"/>
                <w:sz w:val="24"/>
                <w:szCs w:val="24"/>
                <w:lang w:val="en-GB" w:eastAsia="en-GB"/>
              </w:rPr>
              <w:drawing>
                <wp:anchor distT="0" distB="0" distL="114300" distR="114300" simplePos="0" relativeHeight="251658254" behindDoc="0" locked="0" layoutInCell="1" allowOverlap="1" wp14:anchorId="33DC490B" wp14:editId="256C8E83">
                  <wp:simplePos x="0" y="0"/>
                  <wp:positionH relativeFrom="column">
                    <wp:posOffset>23495</wp:posOffset>
                  </wp:positionH>
                  <wp:positionV relativeFrom="paragraph">
                    <wp:posOffset>108585</wp:posOffset>
                  </wp:positionV>
                  <wp:extent cx="1003935" cy="1439545"/>
                  <wp:effectExtent l="19050" t="19050" r="24765" b="27305"/>
                  <wp:wrapSquare wrapText="bothSides"/>
                  <wp:docPr id="29798" name="Picture 29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7.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003935" cy="1439545"/>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NICE guidelines on </w:t>
            </w:r>
            <w:r w:rsidR="00F64FFE" w:rsidRPr="00BE2AEB">
              <w:rPr>
                <w:rFonts w:asciiTheme="minorHAnsi" w:hAnsiTheme="minorHAnsi" w:cstheme="minorHAnsi"/>
              </w:rPr>
              <w:t xml:space="preserve">the </w:t>
            </w:r>
            <w:hyperlink r:id="rId124" w:history="1">
              <w:r w:rsidR="00A804CD" w:rsidRPr="00BE2AEB">
                <w:rPr>
                  <w:rStyle w:val="Hyperlink"/>
                  <w:rFonts w:asciiTheme="minorHAnsi" w:hAnsiTheme="minorHAnsi" w:cstheme="minorHAnsi"/>
                </w:rPr>
                <w:t>assessment, management and preventing recurrence of self-harm</w:t>
              </w:r>
            </w:hyperlink>
            <w:r w:rsidR="00F64FFE" w:rsidRPr="00BE2AEB">
              <w:rPr>
                <w:rFonts w:asciiTheme="minorHAnsi" w:hAnsiTheme="minorHAnsi" w:cstheme="minorHAnsi"/>
              </w:rPr>
              <w:t xml:space="preserve"> </w:t>
            </w:r>
            <w:r w:rsidRPr="00BE2AEB">
              <w:rPr>
                <w:rFonts w:asciiTheme="minorHAnsi" w:hAnsiTheme="minorHAnsi" w:cstheme="minorHAnsi"/>
              </w:rPr>
              <w:t>describe the importance of a</w:t>
            </w:r>
            <w:r w:rsidR="00F64FFE" w:rsidRPr="00BE2AEB">
              <w:rPr>
                <w:rFonts w:asciiTheme="minorHAnsi" w:hAnsiTheme="minorHAnsi" w:cstheme="minorHAnsi"/>
              </w:rPr>
              <w:t xml:space="preserve"> psychosocial </w:t>
            </w:r>
            <w:r w:rsidRPr="00BE2AEB">
              <w:rPr>
                <w:rFonts w:asciiTheme="minorHAnsi" w:hAnsiTheme="minorHAnsi" w:cstheme="minorHAnsi"/>
              </w:rPr>
              <w:t xml:space="preserve">assessment </w:t>
            </w:r>
            <w:r w:rsidR="00F64FFE" w:rsidRPr="00BE2AEB">
              <w:rPr>
                <w:rFonts w:asciiTheme="minorHAnsi" w:hAnsiTheme="minorHAnsi" w:cstheme="minorHAnsi"/>
              </w:rPr>
              <w:t xml:space="preserve">to identify the person’s strengths, vulnerabilities, and needs, including historic, changeable and current, future, and protective or mitigating factors. </w:t>
            </w:r>
            <w:r w:rsidRPr="00BE2AEB">
              <w:rPr>
                <w:rFonts w:asciiTheme="minorHAnsi" w:hAnsiTheme="minorHAnsi" w:cstheme="minorHAnsi"/>
              </w:rPr>
              <w:t xml:space="preserve">NICE guidelines on the </w:t>
            </w:r>
            <w:hyperlink r:id="rId125" w:history="1">
              <w:r w:rsidRPr="00BE2AEB">
                <w:rPr>
                  <w:rStyle w:val="Hyperlink"/>
                  <w:rFonts w:asciiTheme="minorHAnsi" w:hAnsiTheme="minorHAnsi" w:cstheme="minorHAnsi"/>
                </w:rPr>
                <w:t>assessment, management and preventing recurrence of self-harm</w:t>
              </w:r>
            </w:hyperlink>
            <w:r w:rsidRPr="00BE2AEB">
              <w:rPr>
                <w:rFonts w:asciiTheme="minorHAnsi" w:hAnsiTheme="minorHAnsi" w:cstheme="minorHAnsi"/>
              </w:rPr>
              <w:t xml:space="preserve"> include information for people working in education and criminal justice settings.</w:t>
            </w:r>
          </w:p>
          <w:p w14:paraId="5F835BAD" w14:textId="6C748695" w:rsidR="008E6454" w:rsidRPr="00BE2AEB" w:rsidRDefault="008E6454" w:rsidP="005E510D">
            <w:pPr>
              <w:spacing w:after="200" w:line="360" w:lineRule="auto"/>
              <w:jc w:val="both"/>
              <w:rPr>
                <w:rFonts w:asciiTheme="minorHAnsi" w:hAnsiTheme="minorHAnsi" w:cstheme="minorHAnsi"/>
              </w:rPr>
            </w:pPr>
            <w:r w:rsidRPr="00BE2AEB">
              <w:rPr>
                <w:rFonts w:asciiTheme="minorHAnsi" w:hAnsiTheme="minorHAnsi" w:cstheme="minorHAnsi"/>
              </w:rPr>
              <w:t xml:space="preserve">Reducing rates of self-harm as a key indicator of suicide risk is cited in the HM Government’s </w:t>
            </w:r>
            <w:hyperlink r:id="rId126" w:history="1">
              <w:r w:rsidRPr="00BE2AEB">
                <w:rPr>
                  <w:rStyle w:val="Hyperlink"/>
                  <w:rFonts w:asciiTheme="minorHAnsi" w:hAnsiTheme="minorHAnsi" w:cstheme="minorHAnsi"/>
                </w:rPr>
                <w:t xml:space="preserve">Suicide </w:t>
              </w:r>
              <w:r w:rsidR="009F10EF" w:rsidRPr="00BE2AEB">
                <w:rPr>
                  <w:rStyle w:val="Hyperlink"/>
                  <w:rFonts w:asciiTheme="minorHAnsi" w:hAnsiTheme="minorHAnsi" w:cstheme="minorHAnsi"/>
                </w:rPr>
                <w:t>p</w:t>
              </w:r>
              <w:r w:rsidRPr="00BE2AEB">
                <w:rPr>
                  <w:rStyle w:val="Hyperlink"/>
                  <w:rFonts w:asciiTheme="minorHAnsi" w:hAnsiTheme="minorHAnsi" w:cstheme="minorHAnsi"/>
                </w:rPr>
                <w:t xml:space="preserve">revention </w:t>
              </w:r>
              <w:r w:rsidR="009F10EF" w:rsidRPr="00BE2AEB">
                <w:rPr>
                  <w:rStyle w:val="Hyperlink"/>
                  <w:rFonts w:asciiTheme="minorHAnsi" w:hAnsiTheme="minorHAnsi" w:cstheme="minorHAnsi"/>
                </w:rPr>
                <w:t>s</w:t>
              </w:r>
              <w:r w:rsidRPr="00BE2AEB">
                <w:rPr>
                  <w:rStyle w:val="Hyperlink"/>
                  <w:rFonts w:asciiTheme="minorHAnsi" w:hAnsiTheme="minorHAnsi" w:cstheme="minorHAnsi"/>
                </w:rPr>
                <w:t xml:space="preserve">trategy </w:t>
              </w:r>
              <w:r w:rsidR="009F10EF" w:rsidRPr="00BE2AEB">
                <w:rPr>
                  <w:rStyle w:val="Hyperlink"/>
                  <w:rFonts w:asciiTheme="minorHAnsi" w:hAnsiTheme="minorHAnsi" w:cstheme="minorHAnsi"/>
                </w:rPr>
                <w:t>for</w:t>
              </w:r>
              <w:r w:rsidRPr="00BE2AEB">
                <w:rPr>
                  <w:rStyle w:val="Hyperlink"/>
                  <w:rFonts w:asciiTheme="minorHAnsi" w:hAnsiTheme="minorHAnsi" w:cstheme="minorHAnsi"/>
                </w:rPr>
                <w:t xml:space="preserve"> England</w:t>
              </w:r>
              <w:r w:rsidR="009F10EF" w:rsidRPr="00BE2AEB">
                <w:rPr>
                  <w:rStyle w:val="Hyperlink"/>
                  <w:rFonts w:asciiTheme="minorHAnsi" w:hAnsiTheme="minorHAnsi" w:cstheme="minorHAnsi"/>
                </w:rPr>
                <w:t>: 2023-2028</w:t>
              </w:r>
            </w:hyperlink>
            <w:r w:rsidRPr="00BE2AEB">
              <w:rPr>
                <w:rFonts w:asciiTheme="minorHAnsi" w:hAnsiTheme="minorHAnsi" w:cstheme="minorHAnsi"/>
              </w:rPr>
              <w:t xml:space="preserve">, the Welsh Government’s suicide and self-harm prevention strategy </w:t>
            </w:r>
            <w:hyperlink r:id="rId127" w:history="1">
              <w:r w:rsidRPr="00BE2AEB">
                <w:rPr>
                  <w:rStyle w:val="Hyperlink"/>
                  <w:rFonts w:asciiTheme="minorHAnsi" w:hAnsiTheme="minorHAnsi" w:cstheme="minorHAnsi"/>
                </w:rPr>
                <w:t>Talk To Me 2</w:t>
              </w:r>
            </w:hyperlink>
            <w:r w:rsidRPr="00BE2AEB">
              <w:rPr>
                <w:rStyle w:val="Hyperlink"/>
                <w:rFonts w:asciiTheme="minorHAnsi" w:hAnsiTheme="minorHAnsi" w:cstheme="minorHAnsi"/>
                <w:color w:val="auto"/>
                <w:u w:val="none"/>
              </w:rPr>
              <w:t xml:space="preserve">, </w:t>
            </w:r>
            <w:r w:rsidRPr="00BE2AEB">
              <w:rPr>
                <w:rFonts w:asciiTheme="minorHAnsi" w:hAnsiTheme="minorHAnsi" w:cstheme="minorHAnsi"/>
              </w:rPr>
              <w:t xml:space="preserve">Northern Ireland’s </w:t>
            </w:r>
            <w:hyperlink r:id="rId128" w:history="1">
              <w:r w:rsidRPr="00BE2AEB">
                <w:rPr>
                  <w:rStyle w:val="Hyperlink"/>
                  <w:rFonts w:asciiTheme="minorHAnsi" w:hAnsiTheme="minorHAnsi" w:cstheme="minorHAnsi"/>
                </w:rPr>
                <w:t>strategy for preventing suicide and self-harm</w:t>
              </w:r>
            </w:hyperlink>
            <w:r w:rsidRPr="00BE2AEB">
              <w:rPr>
                <w:rFonts w:asciiTheme="minorHAnsi" w:hAnsiTheme="minorHAnsi" w:cstheme="minorHAnsi"/>
              </w:rPr>
              <w:t xml:space="preserve">, and in Scotland’s </w:t>
            </w:r>
            <w:hyperlink r:id="rId129" w:history="1">
              <w:r w:rsidR="007841EF" w:rsidRPr="00BE2AEB">
                <w:rPr>
                  <w:rStyle w:val="Hyperlink"/>
                  <w:rFonts w:asciiTheme="minorHAnsi" w:hAnsiTheme="minorHAnsi" w:cstheme="minorHAnsi"/>
                </w:rPr>
                <w:t>Suicide Prevention Strategy</w:t>
              </w:r>
            </w:hyperlink>
            <w:r w:rsidRPr="00BE2AEB">
              <w:rPr>
                <w:rFonts w:asciiTheme="minorHAnsi" w:hAnsiTheme="minorHAnsi" w:cstheme="minorHAnsi"/>
              </w:rPr>
              <w:t>.</w:t>
            </w:r>
          </w:p>
          <w:p w14:paraId="76DE397F" w14:textId="64E25353" w:rsidR="008E6454" w:rsidRPr="00BE2AEB" w:rsidRDefault="008E6454" w:rsidP="005E510D">
            <w:pPr>
              <w:spacing w:after="80" w:line="360" w:lineRule="auto"/>
              <w:jc w:val="both"/>
              <w:rPr>
                <w:rFonts w:asciiTheme="minorHAnsi" w:hAnsiTheme="minorHAnsi" w:cstheme="minorHAnsi"/>
              </w:rPr>
            </w:pPr>
            <w:r w:rsidRPr="00BE2AEB">
              <w:rPr>
                <w:rFonts w:asciiTheme="minorHAnsi" w:hAnsiTheme="minorHAnsi" w:cstheme="minorHAnsi"/>
              </w:rPr>
              <w:t xml:space="preserve">A national </w:t>
            </w:r>
            <w:proofErr w:type="spellStart"/>
            <w:r w:rsidRPr="00BE2AEB">
              <w:rPr>
                <w:rFonts w:asciiTheme="minorHAnsi" w:hAnsiTheme="minorHAnsi" w:cstheme="minorHAnsi"/>
              </w:rPr>
              <w:t>programme</w:t>
            </w:r>
            <w:proofErr w:type="spellEnd"/>
            <w:r w:rsidRPr="00BE2AEB">
              <w:rPr>
                <w:rFonts w:asciiTheme="minorHAnsi" w:hAnsiTheme="minorHAnsi" w:cstheme="minorHAnsi"/>
              </w:rPr>
              <w:t xml:space="preserve"> of transformation funded by NHS England and NHS Improvement is establishing new and integrated models of </w:t>
            </w:r>
            <w:hyperlink r:id="rId130" w:history="1">
              <w:r w:rsidRPr="00BE2AEB">
                <w:rPr>
                  <w:rStyle w:val="Hyperlink"/>
                  <w:rFonts w:asciiTheme="minorHAnsi" w:hAnsiTheme="minorHAnsi" w:cstheme="minorHAnsi"/>
                </w:rPr>
                <w:t>primary and community mental health care across England</w:t>
              </w:r>
            </w:hyperlink>
            <w:r w:rsidRPr="00BE2AEB">
              <w:rPr>
                <w:rFonts w:asciiTheme="minorHAnsi" w:hAnsiTheme="minorHAnsi" w:cstheme="minorHAnsi"/>
              </w:rPr>
              <w:t xml:space="preserve">. These models will provide improved care for adults and older adults who self-harm in the community, as laid out in the </w:t>
            </w:r>
            <w:hyperlink r:id="rId131" w:history="1">
              <w:r w:rsidRPr="00BE2AEB">
                <w:rPr>
                  <w:rStyle w:val="Hyperlink"/>
                  <w:rFonts w:asciiTheme="minorHAnsi" w:hAnsiTheme="minorHAnsi" w:cstheme="minorHAnsi"/>
                </w:rPr>
                <w:t>NHS Long Term Plan</w:t>
              </w:r>
            </w:hyperlink>
            <w:r w:rsidRPr="00BE2AEB">
              <w:rPr>
                <w:rFonts w:asciiTheme="minorHAnsi" w:hAnsiTheme="minorHAnsi" w:cstheme="minorHAnsi"/>
              </w:rPr>
              <w:t>.</w:t>
            </w:r>
          </w:p>
        </w:tc>
      </w:tr>
    </w:tbl>
    <w:p w14:paraId="3F1B8467" w14:textId="656F3679" w:rsidR="00642233" w:rsidRPr="00BE2AEB" w:rsidRDefault="00642233" w:rsidP="00C51CD0">
      <w:pPr>
        <w:widowControl/>
        <w:spacing w:after="200" w:line="276" w:lineRule="auto"/>
        <w:rPr>
          <w:rFonts w:asciiTheme="minorHAnsi" w:eastAsiaTheme="minorHAnsi" w:hAnsiTheme="minorHAnsi" w:cstheme="minorHAnsi"/>
          <w:lang w:val="en-GB"/>
        </w:rPr>
      </w:pPr>
    </w:p>
    <w:p w14:paraId="4CFD8327" w14:textId="77777777" w:rsidR="00BF476D" w:rsidRPr="00BE2AEB" w:rsidRDefault="00BF476D">
      <w:r w:rsidRPr="00BE2AEB">
        <w:br w:type="page"/>
      </w:r>
    </w:p>
    <w:tbl>
      <w:tblPr>
        <w:tblStyle w:val="TableGrid"/>
        <w:tblpPr w:leftFromText="180" w:rightFromText="180" w:vertAnchor="page" w:horzAnchor="margin" w:tblpY="1486"/>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42233" w:rsidRPr="00BE2AEB" w14:paraId="3FA8D0F8" w14:textId="77777777" w:rsidTr="060A8221">
        <w:tc>
          <w:tcPr>
            <w:tcW w:w="7654" w:type="dxa"/>
            <w:tcBorders>
              <w:top w:val="nil"/>
              <w:bottom w:val="nil"/>
              <w:right w:val="nil"/>
            </w:tcBorders>
            <w:shd w:val="clear" w:color="auto" w:fill="004E72"/>
          </w:tcPr>
          <w:p w14:paraId="598A0AE9" w14:textId="0209CCAC" w:rsidR="00642233" w:rsidRPr="00BE2AEB" w:rsidRDefault="00642233" w:rsidP="005040AE">
            <w:pPr>
              <w:spacing w:before="80" w:after="80"/>
              <w:rPr>
                <w:rFonts w:asciiTheme="minorHAnsi" w:hAnsiTheme="minorHAnsi" w:cstheme="minorHAnsi"/>
                <w:b/>
                <w:noProof/>
                <w:sz w:val="24"/>
                <w:szCs w:val="24"/>
                <w:lang w:val="en-GB" w:eastAsia="en-GB"/>
              </w:rPr>
            </w:pPr>
            <w:r w:rsidRPr="00BE2AEB">
              <w:rPr>
                <w:rFonts w:asciiTheme="minorHAnsi" w:hAnsiTheme="minorHAnsi" w:cstheme="minorHAnsi"/>
                <w:b/>
                <w:noProof/>
                <w:sz w:val="24"/>
                <w:szCs w:val="24"/>
                <w:lang w:val="en-GB" w:eastAsia="en-GB"/>
              </w:rPr>
              <w:lastRenderedPageBreak/>
              <w:t>Managing self-harm</w:t>
            </w:r>
          </w:p>
        </w:tc>
        <w:tc>
          <w:tcPr>
            <w:tcW w:w="7655" w:type="dxa"/>
            <w:gridSpan w:val="5"/>
            <w:tcBorders>
              <w:top w:val="nil"/>
              <w:left w:val="nil"/>
              <w:bottom w:val="nil"/>
            </w:tcBorders>
            <w:shd w:val="clear" w:color="auto" w:fill="004E72"/>
          </w:tcPr>
          <w:p w14:paraId="1FD168A9" w14:textId="77777777" w:rsidR="00642233" w:rsidRPr="00BE2AEB" w:rsidRDefault="00642233" w:rsidP="005040AE">
            <w:pPr>
              <w:spacing w:before="80" w:after="80"/>
              <w:jc w:val="right"/>
              <w:rPr>
                <w:rFonts w:asciiTheme="minorHAnsi" w:hAnsiTheme="minorHAnsi" w:cstheme="minorHAnsi"/>
                <w:b/>
                <w:noProof/>
                <w:sz w:val="24"/>
                <w:szCs w:val="24"/>
                <w:lang w:val="en-GB" w:eastAsia="en-GB"/>
              </w:rPr>
            </w:pPr>
            <w:r w:rsidRPr="00BE2AEB">
              <w:rPr>
                <w:rFonts w:asciiTheme="minorHAnsi" w:hAnsiTheme="minorHAnsi" w:cstheme="minorHAnsi"/>
                <w:b/>
                <w:sz w:val="24"/>
                <w:szCs w:val="24"/>
                <w:lang w:val="en-GB"/>
              </w:rPr>
              <w:t>Safer care in the Emergency Department</w:t>
            </w:r>
          </w:p>
        </w:tc>
      </w:tr>
      <w:tr w:rsidR="00642233" w:rsidRPr="00BE2AEB" w14:paraId="352E31E7" w14:textId="77777777" w:rsidTr="060A8221">
        <w:tc>
          <w:tcPr>
            <w:tcW w:w="15309" w:type="dxa"/>
            <w:gridSpan w:val="6"/>
            <w:tcBorders>
              <w:top w:val="nil"/>
              <w:bottom w:val="nil"/>
            </w:tcBorders>
          </w:tcPr>
          <w:p w14:paraId="4A658F10" w14:textId="77777777" w:rsidR="00642233" w:rsidRPr="00BE2AEB" w:rsidRDefault="00642233" w:rsidP="005040AE">
            <w:pPr>
              <w:rPr>
                <w:rFonts w:asciiTheme="minorHAnsi" w:hAnsiTheme="minorHAnsi" w:cstheme="minorHAnsi"/>
                <w:noProof/>
                <w:lang w:val="en-GB" w:eastAsia="en-GB"/>
              </w:rPr>
            </w:pPr>
          </w:p>
        </w:tc>
      </w:tr>
      <w:tr w:rsidR="00642233" w:rsidRPr="00BE2AEB" w14:paraId="58FDFCCA" w14:textId="77777777" w:rsidTr="060A8221">
        <w:tc>
          <w:tcPr>
            <w:tcW w:w="15309" w:type="dxa"/>
            <w:gridSpan w:val="6"/>
            <w:tcBorders>
              <w:top w:val="nil"/>
            </w:tcBorders>
          </w:tcPr>
          <w:p w14:paraId="483D43A2" w14:textId="77777777" w:rsidR="00642233" w:rsidRPr="00BE2AEB" w:rsidRDefault="00642233" w:rsidP="005040AE">
            <w:pPr>
              <w:rPr>
                <w:rFonts w:asciiTheme="minorHAnsi" w:hAnsiTheme="minorHAnsi" w:cstheme="minorHAnsi"/>
                <w:b/>
                <w:color w:val="004E72"/>
                <w:sz w:val="32"/>
                <w:szCs w:val="32"/>
              </w:rPr>
            </w:pPr>
            <w:r w:rsidRPr="00BE2AEB">
              <w:rPr>
                <w:rFonts w:asciiTheme="minorHAnsi" w:hAnsiTheme="minorHAnsi" w:cstheme="minorHAnsi"/>
                <w:noProof/>
                <w:sz w:val="32"/>
                <w:szCs w:val="32"/>
                <w:lang w:val="en-GB" w:eastAsia="en-GB"/>
              </w:rPr>
              <w:drawing>
                <wp:anchor distT="0" distB="0" distL="114300" distR="114300" simplePos="0" relativeHeight="251658286" behindDoc="0" locked="0" layoutInCell="1" allowOverlap="1" wp14:anchorId="64CF88FA" wp14:editId="08C6D656">
                  <wp:simplePos x="0" y="0"/>
                  <wp:positionH relativeFrom="column">
                    <wp:posOffset>-68580</wp:posOffset>
                  </wp:positionH>
                  <wp:positionV relativeFrom="paragraph">
                    <wp:posOffset>0</wp:posOffset>
                  </wp:positionV>
                  <wp:extent cx="900000" cy="900000"/>
                  <wp:effectExtent l="0" t="0" r="0" b="0"/>
                  <wp:wrapSquare wrapText="bothSides"/>
                  <wp:docPr id="29777" name="Picture 29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l-history.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71587A16" w14:textId="77777777" w:rsidR="00642233" w:rsidRPr="00BE2AEB" w:rsidRDefault="00642233" w:rsidP="005040AE">
            <w:pPr>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Psychosocial assessment after self-harm</w:t>
            </w:r>
          </w:p>
          <w:p w14:paraId="6A508ED5" w14:textId="77777777" w:rsidR="00642233" w:rsidRPr="00BE2AEB" w:rsidRDefault="00642233" w:rsidP="005040AE">
            <w:pPr>
              <w:rPr>
                <w:rFonts w:asciiTheme="minorHAnsi" w:hAnsiTheme="minorHAnsi" w:cstheme="minorHAnsi"/>
                <w:b/>
                <w:color w:val="004E72"/>
                <w:sz w:val="32"/>
                <w:szCs w:val="32"/>
              </w:rPr>
            </w:pPr>
          </w:p>
          <w:p w14:paraId="2F847080" w14:textId="77777777" w:rsidR="00642233" w:rsidRPr="00BE2AEB" w:rsidRDefault="00642233" w:rsidP="005040AE">
            <w:pPr>
              <w:rPr>
                <w:rFonts w:asciiTheme="minorHAnsi" w:hAnsiTheme="minorHAnsi" w:cstheme="minorHAnsi"/>
                <w:color w:val="004E72"/>
              </w:rPr>
            </w:pPr>
          </w:p>
          <w:p w14:paraId="06DCA04A" w14:textId="77777777" w:rsidR="00642233" w:rsidRPr="00BE2AEB" w:rsidRDefault="00642233" w:rsidP="005040AE">
            <w:pPr>
              <w:rPr>
                <w:rFonts w:asciiTheme="minorHAnsi" w:hAnsiTheme="minorHAnsi" w:cstheme="minorHAnsi"/>
                <w:color w:val="004E72"/>
              </w:rPr>
            </w:pPr>
          </w:p>
        </w:tc>
      </w:tr>
      <w:tr w:rsidR="00642233" w:rsidRPr="00BE2AEB" w14:paraId="7155C729" w14:textId="77777777" w:rsidTr="060A8221">
        <w:tc>
          <w:tcPr>
            <w:tcW w:w="8075" w:type="dxa"/>
            <w:gridSpan w:val="2"/>
            <w:vMerge w:val="restart"/>
            <w:tcBorders>
              <w:top w:val="single" w:sz="4" w:space="0" w:color="auto"/>
              <w:left w:val="single" w:sz="4" w:space="0" w:color="auto"/>
            </w:tcBorders>
          </w:tcPr>
          <w:p w14:paraId="22D7BD48"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1559" w:type="dxa"/>
            <w:gridSpan w:val="2"/>
          </w:tcPr>
          <w:p w14:paraId="49853C36" w14:textId="77777777" w:rsidR="00642233" w:rsidRPr="00BE2AEB" w:rsidRDefault="00642233" w:rsidP="005040AE">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Pr>
          <w:p w14:paraId="1763C148" w14:textId="77777777" w:rsidR="00642233" w:rsidRPr="00BE2AEB" w:rsidRDefault="00642233" w:rsidP="005040AE">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68FA9C94" w14:textId="77777777" w:rsidR="00642233" w:rsidRPr="00BE2AEB" w:rsidRDefault="00642233" w:rsidP="005040AE">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642233" w:rsidRPr="00BE2AEB" w14:paraId="6617CD3E" w14:textId="77777777" w:rsidTr="005E510D">
        <w:tc>
          <w:tcPr>
            <w:tcW w:w="8075" w:type="dxa"/>
            <w:gridSpan w:val="2"/>
            <w:vMerge/>
            <w:tcBorders>
              <w:top w:val="single" w:sz="4" w:space="0" w:color="auto"/>
              <w:left w:val="single" w:sz="4" w:space="0" w:color="auto"/>
            </w:tcBorders>
          </w:tcPr>
          <w:p w14:paraId="02C6513B"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851" w:type="dxa"/>
          </w:tcPr>
          <w:p w14:paraId="0D26F61D" w14:textId="77777777" w:rsidR="00642233" w:rsidRPr="00BE2AEB" w:rsidRDefault="00642233" w:rsidP="005040AE">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Pr>
          <w:p w14:paraId="2ABC7A6D" w14:textId="77777777" w:rsidR="00642233" w:rsidRPr="00BE2AEB" w:rsidRDefault="00642233" w:rsidP="005040AE">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Pr>
          <w:p w14:paraId="1BB1616F" w14:textId="77777777" w:rsidR="00642233" w:rsidRPr="00BE2AEB" w:rsidRDefault="00642233" w:rsidP="005040AE">
            <w:pPr>
              <w:widowControl/>
              <w:jc w:val="center"/>
              <w:rPr>
                <w:rFonts w:asciiTheme="minorHAnsi" w:eastAsiaTheme="minorHAnsi" w:hAnsiTheme="minorHAnsi" w:cstheme="minorHAnsi"/>
                <w:lang w:val="en-GB"/>
              </w:rPr>
            </w:pPr>
          </w:p>
        </w:tc>
        <w:tc>
          <w:tcPr>
            <w:tcW w:w="4399" w:type="dxa"/>
            <w:vMerge/>
          </w:tcPr>
          <w:p w14:paraId="7EF3B29A" w14:textId="77777777" w:rsidR="00642233" w:rsidRPr="00BE2AEB" w:rsidRDefault="00642233" w:rsidP="005040AE">
            <w:pPr>
              <w:widowControl/>
              <w:jc w:val="center"/>
              <w:rPr>
                <w:rFonts w:asciiTheme="minorHAnsi" w:eastAsiaTheme="minorHAnsi" w:hAnsiTheme="minorHAnsi" w:cstheme="minorHAnsi"/>
                <w:lang w:val="en-GB"/>
              </w:rPr>
            </w:pPr>
          </w:p>
        </w:tc>
      </w:tr>
      <w:tr w:rsidR="00642233" w:rsidRPr="00BE2AEB" w14:paraId="3C168755" w14:textId="77777777" w:rsidTr="060A8221">
        <w:trPr>
          <w:trHeight w:val="1417"/>
        </w:trPr>
        <w:tc>
          <w:tcPr>
            <w:tcW w:w="8075" w:type="dxa"/>
            <w:gridSpan w:val="2"/>
            <w:tcBorders>
              <w:top w:val="single" w:sz="4" w:space="0" w:color="auto"/>
              <w:left w:val="single" w:sz="4" w:space="0" w:color="auto"/>
            </w:tcBorders>
            <w:vAlign w:val="center"/>
          </w:tcPr>
          <w:p w14:paraId="3A29BF88" w14:textId="77777777" w:rsidR="00642233" w:rsidRPr="00BE2AEB" w:rsidRDefault="00642233" w:rsidP="005E510D">
            <w:pPr>
              <w:pStyle w:val="Default"/>
              <w:spacing w:line="360" w:lineRule="auto"/>
              <w:jc w:val="both"/>
              <w:rPr>
                <w:rFonts w:asciiTheme="minorHAnsi" w:hAnsiTheme="minorHAnsi" w:cstheme="minorHAnsi"/>
                <w:sz w:val="22"/>
                <w:szCs w:val="22"/>
              </w:rPr>
            </w:pPr>
            <w:r w:rsidRPr="00BE2AEB">
              <w:rPr>
                <w:rFonts w:asciiTheme="minorHAnsi" w:hAnsiTheme="minorHAnsi" w:cstheme="minorHAnsi"/>
                <w:sz w:val="22"/>
                <w:szCs w:val="22"/>
              </w:rPr>
              <w:t>There is a fully integrated liaison psychiatry service in place offering 24-hour specialist assessment and follow-up for all self-harm patients.</w:t>
            </w:r>
          </w:p>
        </w:tc>
        <w:tc>
          <w:tcPr>
            <w:tcW w:w="851" w:type="dxa"/>
          </w:tcPr>
          <w:p w14:paraId="6EA58F7B"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708" w:type="dxa"/>
          </w:tcPr>
          <w:p w14:paraId="607E6209"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1276" w:type="dxa"/>
          </w:tcPr>
          <w:p w14:paraId="6B83D2F3"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3B40B2C2"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r>
      <w:tr w:rsidR="00642233" w:rsidRPr="00BE2AEB" w14:paraId="60086743" w14:textId="77777777" w:rsidTr="060A8221">
        <w:trPr>
          <w:trHeight w:val="1417"/>
        </w:trPr>
        <w:tc>
          <w:tcPr>
            <w:tcW w:w="8075" w:type="dxa"/>
            <w:gridSpan w:val="2"/>
            <w:tcBorders>
              <w:top w:val="single" w:sz="4" w:space="0" w:color="auto"/>
              <w:left w:val="single" w:sz="4" w:space="0" w:color="auto"/>
            </w:tcBorders>
            <w:vAlign w:val="center"/>
          </w:tcPr>
          <w:p w14:paraId="47528CF6" w14:textId="77777777" w:rsidR="00642233" w:rsidRPr="00BE2AEB" w:rsidRDefault="00642233" w:rsidP="005E510D">
            <w:pPr>
              <w:pStyle w:val="Default"/>
              <w:spacing w:line="360" w:lineRule="auto"/>
              <w:jc w:val="both"/>
              <w:rPr>
                <w:rFonts w:asciiTheme="minorHAnsi" w:hAnsiTheme="minorHAnsi" w:cstheme="minorBidi"/>
                <w:sz w:val="22"/>
                <w:szCs w:val="22"/>
                <w:lang w:val="en-US"/>
              </w:rPr>
            </w:pPr>
            <w:r w:rsidRPr="060A8221">
              <w:rPr>
                <w:rFonts w:asciiTheme="minorHAnsi" w:hAnsiTheme="minorHAnsi" w:cstheme="minorBidi"/>
                <w:sz w:val="22"/>
                <w:szCs w:val="22"/>
                <w:lang w:val="en-US"/>
              </w:rPr>
              <w:t xml:space="preserve">There is a policy in place for all patients who self-harm to have a skilled psychosocial assessment of risk of future self-harm and suicidal </w:t>
            </w:r>
            <w:proofErr w:type="spellStart"/>
            <w:r w:rsidRPr="060A8221">
              <w:rPr>
                <w:rFonts w:asciiTheme="minorHAnsi" w:hAnsiTheme="minorHAnsi" w:cstheme="minorBidi"/>
                <w:sz w:val="22"/>
                <w:szCs w:val="22"/>
                <w:lang w:val="en-US"/>
              </w:rPr>
              <w:t>behaviour</w:t>
            </w:r>
            <w:proofErr w:type="spellEnd"/>
            <w:r w:rsidRPr="060A8221">
              <w:rPr>
                <w:rFonts w:asciiTheme="minorHAnsi" w:hAnsiTheme="minorHAnsi" w:cstheme="minorBidi"/>
                <w:sz w:val="22"/>
                <w:szCs w:val="22"/>
                <w:lang w:val="en-US"/>
              </w:rPr>
              <w:t>.</w:t>
            </w:r>
          </w:p>
        </w:tc>
        <w:tc>
          <w:tcPr>
            <w:tcW w:w="851" w:type="dxa"/>
          </w:tcPr>
          <w:p w14:paraId="44F6A557"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708" w:type="dxa"/>
          </w:tcPr>
          <w:p w14:paraId="4531CAA1"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1276" w:type="dxa"/>
          </w:tcPr>
          <w:p w14:paraId="22375C08"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0D254B4"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r>
      <w:tr w:rsidR="00642233" w:rsidRPr="00BE2AEB" w14:paraId="0C831E11" w14:textId="77777777" w:rsidTr="060A8221">
        <w:trPr>
          <w:trHeight w:val="1417"/>
        </w:trPr>
        <w:tc>
          <w:tcPr>
            <w:tcW w:w="8075" w:type="dxa"/>
            <w:gridSpan w:val="2"/>
            <w:tcBorders>
              <w:top w:val="single" w:sz="4" w:space="0" w:color="auto"/>
              <w:left w:val="single" w:sz="4" w:space="0" w:color="auto"/>
            </w:tcBorders>
            <w:vAlign w:val="center"/>
          </w:tcPr>
          <w:p w14:paraId="3D6E686E" w14:textId="77777777" w:rsidR="00642233" w:rsidRPr="00BE2AEB" w:rsidRDefault="00642233" w:rsidP="005E510D">
            <w:pPr>
              <w:pStyle w:val="Default"/>
              <w:spacing w:line="360" w:lineRule="auto"/>
              <w:jc w:val="both"/>
              <w:rPr>
                <w:rFonts w:asciiTheme="minorHAnsi" w:hAnsiTheme="minorHAnsi" w:cstheme="minorBidi"/>
                <w:sz w:val="22"/>
                <w:szCs w:val="22"/>
                <w:lang w:val="en-US"/>
              </w:rPr>
            </w:pPr>
            <w:r w:rsidRPr="060A8221">
              <w:rPr>
                <w:rFonts w:asciiTheme="minorHAnsi" w:hAnsiTheme="minorHAnsi" w:cstheme="minorBidi"/>
                <w:sz w:val="22"/>
                <w:szCs w:val="22"/>
                <w:lang w:val="en-US"/>
              </w:rPr>
              <w:t xml:space="preserve">Protocols for managing self-harm patients who are under mental health care highlight the </w:t>
            </w:r>
            <w:proofErr w:type="gramStart"/>
            <w:r w:rsidRPr="060A8221">
              <w:rPr>
                <w:rFonts w:asciiTheme="minorHAnsi" w:hAnsiTheme="minorHAnsi" w:cstheme="minorBidi"/>
                <w:sz w:val="22"/>
                <w:szCs w:val="22"/>
                <w:lang w:val="en-US"/>
              </w:rPr>
              <w:t>short term</w:t>
            </w:r>
            <w:proofErr w:type="gramEnd"/>
            <w:r w:rsidRPr="060A8221">
              <w:rPr>
                <w:rFonts w:asciiTheme="minorHAnsi" w:hAnsiTheme="minorHAnsi" w:cstheme="minorBidi"/>
                <w:sz w:val="22"/>
                <w:szCs w:val="22"/>
                <w:lang w:val="en-US"/>
              </w:rPr>
              <w:t xml:space="preserve"> risk of suicidal </w:t>
            </w:r>
            <w:proofErr w:type="spellStart"/>
            <w:r w:rsidRPr="060A8221">
              <w:rPr>
                <w:rFonts w:asciiTheme="minorHAnsi" w:hAnsiTheme="minorHAnsi" w:cstheme="minorBidi"/>
                <w:sz w:val="22"/>
                <w:szCs w:val="22"/>
                <w:lang w:val="en-US"/>
              </w:rPr>
              <w:t>behaviour</w:t>
            </w:r>
            <w:proofErr w:type="spellEnd"/>
            <w:r w:rsidRPr="060A8221">
              <w:rPr>
                <w:rFonts w:asciiTheme="minorHAnsi" w:hAnsiTheme="minorHAnsi" w:cstheme="minorBidi"/>
                <w:sz w:val="22"/>
                <w:szCs w:val="22"/>
                <w:lang w:val="en-US"/>
              </w:rPr>
              <w:t xml:space="preserve">. </w:t>
            </w:r>
          </w:p>
        </w:tc>
        <w:tc>
          <w:tcPr>
            <w:tcW w:w="851" w:type="dxa"/>
          </w:tcPr>
          <w:p w14:paraId="4FA91DCD"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708" w:type="dxa"/>
          </w:tcPr>
          <w:p w14:paraId="25E91325"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1276" w:type="dxa"/>
          </w:tcPr>
          <w:p w14:paraId="79904BD4"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2FB9F89B"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r>
      <w:tr w:rsidR="00642233" w:rsidRPr="00BE2AEB" w14:paraId="4D021AEB" w14:textId="77777777" w:rsidTr="060A8221">
        <w:trPr>
          <w:trHeight w:val="1417"/>
        </w:trPr>
        <w:tc>
          <w:tcPr>
            <w:tcW w:w="8075" w:type="dxa"/>
            <w:gridSpan w:val="2"/>
            <w:tcBorders>
              <w:top w:val="single" w:sz="4" w:space="0" w:color="auto"/>
              <w:left w:val="single" w:sz="4" w:space="0" w:color="auto"/>
            </w:tcBorders>
            <w:vAlign w:val="center"/>
          </w:tcPr>
          <w:p w14:paraId="1D2517CB" w14:textId="77777777" w:rsidR="00642233" w:rsidRPr="00BE2AEB" w:rsidRDefault="00642233" w:rsidP="005E510D">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Services that respond to self-harm meet NICE quality standards for self-harm care.</w:t>
            </w:r>
          </w:p>
        </w:tc>
        <w:tc>
          <w:tcPr>
            <w:tcW w:w="851" w:type="dxa"/>
          </w:tcPr>
          <w:p w14:paraId="330E8144"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708" w:type="dxa"/>
          </w:tcPr>
          <w:p w14:paraId="4E81E239"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1276" w:type="dxa"/>
          </w:tcPr>
          <w:p w14:paraId="67D07A59"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3F299C6" w14:textId="77777777" w:rsidR="00642233" w:rsidRPr="00BE2AEB" w:rsidRDefault="00642233" w:rsidP="005040AE">
            <w:pPr>
              <w:widowControl/>
              <w:spacing w:after="200" w:line="276" w:lineRule="auto"/>
              <w:rPr>
                <w:rFonts w:asciiTheme="minorHAnsi" w:eastAsiaTheme="minorHAnsi" w:hAnsiTheme="minorHAnsi" w:cstheme="minorHAnsi"/>
                <w:lang w:val="en-GB"/>
              </w:rPr>
            </w:pPr>
          </w:p>
        </w:tc>
      </w:tr>
    </w:tbl>
    <w:p w14:paraId="06EB472F" w14:textId="286F591E" w:rsidR="00642233" w:rsidRPr="00BE2AEB" w:rsidRDefault="00642233" w:rsidP="00642233">
      <w:pPr>
        <w:widowControl/>
        <w:spacing w:line="360" w:lineRule="auto"/>
        <w:rPr>
          <w:rFonts w:asciiTheme="minorHAnsi" w:eastAsiaTheme="minorHAnsi" w:hAnsiTheme="minorHAnsi" w:cstheme="minorHAnsi"/>
          <w:lang w:val="en-GB"/>
        </w:rPr>
      </w:pPr>
    </w:p>
    <w:p w14:paraId="77652262" w14:textId="77777777" w:rsidR="00642233" w:rsidRPr="00BE2AEB" w:rsidRDefault="00642233">
      <w:pPr>
        <w:widowControl/>
        <w:spacing w:after="200" w:line="276" w:lineRule="auto"/>
        <w:rPr>
          <w:rFonts w:asciiTheme="minorHAnsi" w:eastAsiaTheme="minorHAnsi" w:hAnsiTheme="minorHAnsi" w:cstheme="minorHAnsi"/>
          <w:lang w:val="en-GB"/>
        </w:rPr>
      </w:pPr>
    </w:p>
    <w:p w14:paraId="24FECE79" w14:textId="77777777" w:rsidR="00E2538E" w:rsidRPr="00BE2AEB" w:rsidRDefault="00E2538E" w:rsidP="0067364A">
      <w:pPr>
        <w:widowControl/>
        <w:spacing w:line="360" w:lineRule="auto"/>
        <w:rPr>
          <w:rFonts w:asciiTheme="minorHAnsi" w:hAnsiTheme="minorHAnsi" w:cstheme="minorHAnsi"/>
          <w:b/>
          <w:noProof/>
          <w:color w:val="000000"/>
          <w:sz w:val="32"/>
          <w:szCs w:val="32"/>
          <w:lang w:val="en-GB" w:eastAsia="en-GB"/>
        </w:rPr>
      </w:pPr>
    </w:p>
    <w:tbl>
      <w:tblPr>
        <w:tblStyle w:val="TableGrid"/>
        <w:tblpPr w:leftFromText="180" w:rightFromText="180" w:vertAnchor="text" w:horzAnchor="margin" w:tblpY="-35"/>
        <w:tblW w:w="0" w:type="auto"/>
        <w:tblLook w:val="04A0" w:firstRow="1" w:lastRow="0" w:firstColumn="1" w:lastColumn="0" w:noHBand="0" w:noVBand="1"/>
      </w:tblPr>
      <w:tblGrid>
        <w:gridCol w:w="7694"/>
        <w:gridCol w:w="7610"/>
      </w:tblGrid>
      <w:tr w:rsidR="00642233" w:rsidRPr="00BE2AEB" w14:paraId="1764CA5A" w14:textId="77777777" w:rsidTr="00C51CD0">
        <w:tc>
          <w:tcPr>
            <w:tcW w:w="7694" w:type="dxa"/>
            <w:tcBorders>
              <w:top w:val="nil"/>
              <w:left w:val="nil"/>
              <w:bottom w:val="nil"/>
              <w:right w:val="nil"/>
            </w:tcBorders>
            <w:shd w:val="clear" w:color="auto" w:fill="004E72"/>
          </w:tcPr>
          <w:p w14:paraId="6C78A7F0" w14:textId="7D4DB332" w:rsidR="00642233" w:rsidRPr="00BE2AEB" w:rsidRDefault="00642233" w:rsidP="00C51CD0">
            <w:pPr>
              <w:pStyle w:val="Heading2"/>
              <w:spacing w:before="80" w:after="80"/>
              <w:rPr>
                <w:rFonts w:asciiTheme="minorHAnsi" w:eastAsiaTheme="minorHAnsi" w:hAnsiTheme="minorHAnsi" w:cstheme="minorHAnsi"/>
                <w:b/>
                <w:color w:val="FFFFFF" w:themeColor="background1"/>
                <w:sz w:val="24"/>
                <w:szCs w:val="24"/>
                <w:lang w:val="en-GB"/>
              </w:rPr>
            </w:pPr>
            <w:bookmarkStart w:id="14" w:name="_Toc233356535"/>
            <w:r w:rsidRPr="00BE2AEB">
              <w:rPr>
                <w:rFonts w:asciiTheme="minorHAnsi" w:eastAsiaTheme="minorHAnsi" w:hAnsiTheme="minorHAnsi" w:cstheme="minorHAnsi"/>
                <w:b/>
                <w:color w:val="FFFFFF" w:themeColor="background1"/>
                <w:sz w:val="24"/>
                <w:szCs w:val="24"/>
                <w:lang w:val="en-GB"/>
              </w:rPr>
              <w:lastRenderedPageBreak/>
              <w:t>Safer prescribing</w:t>
            </w:r>
            <w:bookmarkEnd w:id="14"/>
          </w:p>
        </w:tc>
        <w:tc>
          <w:tcPr>
            <w:tcW w:w="7610" w:type="dxa"/>
            <w:tcBorders>
              <w:top w:val="nil"/>
              <w:left w:val="nil"/>
              <w:bottom w:val="nil"/>
              <w:right w:val="nil"/>
            </w:tcBorders>
            <w:shd w:val="clear" w:color="auto" w:fill="004E72"/>
          </w:tcPr>
          <w:p w14:paraId="6BCFA11D" w14:textId="34D999CC" w:rsidR="00642233" w:rsidRPr="00BE2AEB" w:rsidRDefault="00642233" w:rsidP="00C51CD0">
            <w:pPr>
              <w:pStyle w:val="Heading1"/>
              <w:spacing w:before="80" w:after="80"/>
              <w:jc w:val="right"/>
              <w:rPr>
                <w:rFonts w:asciiTheme="minorHAnsi" w:eastAsiaTheme="minorHAnsi" w:hAnsiTheme="minorHAnsi" w:cstheme="minorHAnsi"/>
                <w:color w:val="FFFFFF" w:themeColor="background1"/>
                <w:lang w:val="en-GB"/>
              </w:rPr>
            </w:pPr>
            <w:bookmarkStart w:id="15" w:name="_Toc233356536"/>
            <w:r w:rsidRPr="00BE2AEB">
              <w:rPr>
                <w:rFonts w:asciiTheme="minorHAnsi" w:hAnsiTheme="minorHAnsi" w:cstheme="minorHAnsi"/>
                <w:color w:val="FFFFFF" w:themeColor="background1"/>
                <w:lang w:val="en-GB"/>
              </w:rPr>
              <w:t>Safer care in primary care</w:t>
            </w:r>
            <w:bookmarkEnd w:id="15"/>
          </w:p>
        </w:tc>
      </w:tr>
      <w:tr w:rsidR="00642233" w:rsidRPr="00BE2AEB" w14:paraId="69990F3A" w14:textId="77777777" w:rsidTr="00C51CD0">
        <w:tc>
          <w:tcPr>
            <w:tcW w:w="7694" w:type="dxa"/>
            <w:tcBorders>
              <w:top w:val="nil"/>
              <w:left w:val="nil"/>
              <w:bottom w:val="single" w:sz="4" w:space="0" w:color="auto"/>
              <w:right w:val="nil"/>
            </w:tcBorders>
          </w:tcPr>
          <w:p w14:paraId="564B4A44" w14:textId="77777777" w:rsidR="00642233" w:rsidRPr="00BE2AEB" w:rsidRDefault="00642233" w:rsidP="00C51CD0">
            <w:pPr>
              <w:widowControl/>
              <w:rPr>
                <w:rFonts w:asciiTheme="minorHAnsi" w:eastAsiaTheme="minorHAnsi" w:hAnsiTheme="minorHAnsi" w:cstheme="minorHAnsi"/>
                <w:color w:val="004E72"/>
                <w:lang w:val="en-GB"/>
              </w:rPr>
            </w:pPr>
          </w:p>
        </w:tc>
        <w:tc>
          <w:tcPr>
            <w:tcW w:w="7610" w:type="dxa"/>
            <w:tcBorders>
              <w:top w:val="nil"/>
              <w:left w:val="nil"/>
              <w:bottom w:val="single" w:sz="4" w:space="0" w:color="auto"/>
              <w:right w:val="nil"/>
            </w:tcBorders>
          </w:tcPr>
          <w:p w14:paraId="216CE4FA" w14:textId="77777777" w:rsidR="00642233" w:rsidRPr="00BE2AEB" w:rsidRDefault="00642233" w:rsidP="00C51CD0">
            <w:pPr>
              <w:widowControl/>
              <w:rPr>
                <w:rFonts w:asciiTheme="minorHAnsi" w:eastAsiaTheme="minorHAnsi" w:hAnsiTheme="minorHAnsi" w:cstheme="minorHAnsi"/>
                <w:color w:val="004E72"/>
                <w:lang w:val="en-GB"/>
              </w:rPr>
            </w:pPr>
          </w:p>
        </w:tc>
      </w:tr>
      <w:tr w:rsidR="00E2538E" w:rsidRPr="00BE2AEB" w14:paraId="676A1FB3" w14:textId="77777777" w:rsidTr="00346A8F">
        <w:trPr>
          <w:trHeight w:val="4084"/>
        </w:trPr>
        <w:tc>
          <w:tcPr>
            <w:tcW w:w="7694" w:type="dxa"/>
            <w:tcBorders>
              <w:top w:val="single" w:sz="4" w:space="0" w:color="auto"/>
            </w:tcBorders>
          </w:tcPr>
          <w:p w14:paraId="43A4069E" w14:textId="1A225DC6" w:rsidR="00E2538E" w:rsidRPr="00BE2AEB" w:rsidRDefault="00E2538E" w:rsidP="004E4F99">
            <w:pPr>
              <w:widowControl/>
              <w:spacing w:before="200" w:after="200"/>
              <w:jc w:val="both"/>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Safer prescribing</w:t>
            </w:r>
          </w:p>
          <w:p w14:paraId="5BA64865" w14:textId="4EC9ADB2" w:rsidR="00062DC3" w:rsidRPr="00BE2AEB" w:rsidRDefault="00062DC3" w:rsidP="004E4F99">
            <w:pPr>
              <w:spacing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47" behindDoc="0" locked="0" layoutInCell="1" allowOverlap="1" wp14:anchorId="05B7641C" wp14:editId="4611E706">
                  <wp:simplePos x="0" y="0"/>
                  <wp:positionH relativeFrom="column">
                    <wp:posOffset>7620</wp:posOffset>
                  </wp:positionH>
                  <wp:positionV relativeFrom="paragraph">
                    <wp:posOffset>-5715</wp:posOffset>
                  </wp:positionV>
                  <wp:extent cx="899795" cy="899795"/>
                  <wp:effectExtent l="0" t="0" r="0" b="0"/>
                  <wp:wrapSquare wrapText="bothSides"/>
                  <wp:docPr id="29782" name="Picture 29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cription.pn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Our evidence indicates a key measure to reduce suicide risk includes safer prescribing in primary and secondary care, particularly opiates/opioids prescribed to people with long-term physical illness (especially older patients) and benzodiazepines prescribed to people with anxiety disorders. These are medications that may have been prescribed for long-term pain, for someone else in the patient’s household or bought over the counter in a pharmacy or shop.</w:t>
            </w:r>
          </w:p>
          <w:p w14:paraId="15343B63" w14:textId="77777777" w:rsidR="00062DC3" w:rsidRPr="00BE2AEB" w:rsidRDefault="00062DC3" w:rsidP="004E4F99">
            <w:pPr>
              <w:spacing w:line="360" w:lineRule="auto"/>
              <w:jc w:val="both"/>
              <w:rPr>
                <w:rFonts w:asciiTheme="minorHAnsi" w:hAnsiTheme="minorHAnsi" w:cstheme="minorHAnsi"/>
              </w:rPr>
            </w:pPr>
          </w:p>
          <w:p w14:paraId="0B169CA9" w14:textId="3E6BAAC3" w:rsidR="00E2538E" w:rsidRPr="00BE2AEB" w:rsidRDefault="00E2538E" w:rsidP="004E4F99">
            <w:pPr>
              <w:widowControl/>
              <w:spacing w:after="200" w:line="276" w:lineRule="auto"/>
              <w:jc w:val="both"/>
              <w:rPr>
                <w:rFonts w:asciiTheme="minorHAnsi" w:eastAsiaTheme="minorHAnsi" w:hAnsiTheme="minorHAnsi" w:cstheme="minorHAnsi"/>
                <w:lang w:val="en-GB"/>
              </w:rPr>
            </w:pPr>
          </w:p>
        </w:tc>
        <w:tc>
          <w:tcPr>
            <w:tcW w:w="7610" w:type="dxa"/>
            <w:tcBorders>
              <w:top w:val="single" w:sz="4" w:space="0" w:color="auto"/>
            </w:tcBorders>
          </w:tcPr>
          <w:p w14:paraId="143EDC6C" w14:textId="60F303C5" w:rsidR="00E2538E" w:rsidRPr="00BE2AEB" w:rsidRDefault="007133D3" w:rsidP="004E4F99">
            <w:pPr>
              <w:widowControl/>
              <w:spacing w:before="200" w:after="200"/>
              <w:jc w:val="both"/>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w:t>
            </w:r>
            <w:r w:rsidR="00062DC3" w:rsidRPr="00BE2AEB">
              <w:rPr>
                <w:rFonts w:asciiTheme="minorHAnsi" w:eastAsiaTheme="minorHAnsi" w:hAnsiTheme="minorHAnsi" w:cstheme="minorHAnsi"/>
                <w:b/>
                <w:color w:val="004E72"/>
                <w:sz w:val="32"/>
                <w:szCs w:val="32"/>
                <w:lang w:val="en-GB"/>
              </w:rPr>
              <w:t>vidence</w:t>
            </w:r>
          </w:p>
          <w:p w14:paraId="7D84B6EA" w14:textId="39EB01B8" w:rsidR="00E2538E" w:rsidRPr="00BE2AEB" w:rsidRDefault="00062DC3" w:rsidP="004E4F99">
            <w:pPr>
              <w:spacing w:after="80" w:line="360" w:lineRule="auto"/>
              <w:jc w:val="both"/>
              <w:rPr>
                <w:rFonts w:asciiTheme="minorHAnsi" w:hAnsiTheme="minorHAnsi" w:cstheme="minorHAnsi"/>
                <w:szCs w:val="24"/>
              </w:rPr>
            </w:pPr>
            <w:r w:rsidRPr="00BE2AEB">
              <w:rPr>
                <w:rFonts w:asciiTheme="minorHAnsi" w:hAnsiTheme="minorHAnsi" w:cstheme="minorHAnsi"/>
              </w:rPr>
              <w:t>The main substances taken in fatal overdose are opiates and the main source (where known) is by prescription. In the UK</w:t>
            </w:r>
            <w:r w:rsidR="009F4328" w:rsidRPr="00BE2AEB">
              <w:rPr>
                <w:rFonts w:asciiTheme="minorHAnsi" w:hAnsiTheme="minorHAnsi" w:cstheme="minorHAnsi"/>
              </w:rPr>
              <w:t xml:space="preserve"> and Jersey</w:t>
            </w:r>
            <w:r w:rsidRPr="00BE2AEB">
              <w:rPr>
                <w:rFonts w:asciiTheme="minorHAnsi" w:hAnsiTheme="minorHAnsi" w:cstheme="minorHAnsi"/>
              </w:rPr>
              <w:t xml:space="preserve">, opiates (including opioid compounds) account for </w:t>
            </w:r>
            <w:hyperlink r:id="rId133" w:history="1">
              <w:r w:rsidR="007841EF" w:rsidRPr="00D20B11">
                <w:rPr>
                  <w:rStyle w:val="Hyperlink"/>
                  <w:rFonts w:asciiTheme="minorHAnsi" w:hAnsiTheme="minorHAnsi" w:cstheme="minorHAnsi"/>
                </w:rPr>
                <w:t>3</w:t>
              </w:r>
              <w:r w:rsidR="002438CB" w:rsidRPr="00D20B11">
                <w:rPr>
                  <w:rStyle w:val="Hyperlink"/>
                  <w:rFonts w:asciiTheme="minorHAnsi" w:hAnsiTheme="minorHAnsi" w:cstheme="minorHAnsi"/>
                </w:rPr>
                <w:t>5</w:t>
              </w:r>
              <w:r w:rsidR="007841EF" w:rsidRPr="00D20B11">
                <w:rPr>
                  <w:rStyle w:val="Hyperlink"/>
                  <w:rFonts w:asciiTheme="minorHAnsi" w:hAnsiTheme="minorHAnsi" w:cstheme="minorHAnsi"/>
                </w:rPr>
                <w:t>% of patient suicide deaths</w:t>
              </w:r>
            </w:hyperlink>
            <w:r w:rsidRPr="00D20B11">
              <w:rPr>
                <w:rFonts w:asciiTheme="minorHAnsi" w:hAnsiTheme="minorHAnsi" w:cstheme="minorHAnsi"/>
              </w:rPr>
              <w:t xml:space="preserve"> </w:t>
            </w:r>
            <w:r w:rsidRPr="00BE2AEB">
              <w:rPr>
                <w:rFonts w:asciiTheme="minorHAnsi" w:hAnsiTheme="minorHAnsi" w:cstheme="minorHAnsi"/>
              </w:rPr>
              <w:t xml:space="preserve">by fatal overdose. </w:t>
            </w:r>
            <w:hyperlink r:id="rId134" w:history="1">
              <w:r w:rsidRPr="00BE2AEB">
                <w:rPr>
                  <w:rStyle w:val="Hyperlink"/>
                  <w:rFonts w:asciiTheme="minorHAnsi" w:hAnsiTheme="minorHAnsi" w:cstheme="minorHAnsi"/>
                </w:rPr>
                <w:t>38% of patients with a physical health problem</w:t>
              </w:r>
            </w:hyperlink>
            <w:r w:rsidRPr="00BE2AEB">
              <w:rPr>
                <w:rFonts w:asciiTheme="minorHAnsi" w:hAnsiTheme="minorHAnsi" w:cstheme="minorHAnsi"/>
              </w:rPr>
              <w:t xml:space="preserve"> die by self-poisoning, significantly more than patients without </w:t>
            </w:r>
            <w:proofErr w:type="gramStart"/>
            <w:r w:rsidRPr="00BE2AEB">
              <w:rPr>
                <w:rFonts w:asciiTheme="minorHAnsi" w:hAnsiTheme="minorHAnsi" w:cstheme="minorHAnsi"/>
              </w:rPr>
              <w:t>a physical</w:t>
            </w:r>
            <w:proofErr w:type="gramEnd"/>
            <w:r w:rsidRPr="00BE2AEB">
              <w:rPr>
                <w:rFonts w:asciiTheme="minorHAnsi" w:hAnsiTheme="minorHAnsi" w:cstheme="minorHAnsi"/>
              </w:rPr>
              <w:t xml:space="preserve"> co-morbidity (20%). The most common substances taken in this group are opiates/opioids, mostly prescribed.</w:t>
            </w:r>
            <w:r w:rsidRPr="00BE2AEB" w:rsidDel="000677D9">
              <w:rPr>
                <w:rFonts w:asciiTheme="minorHAnsi" w:hAnsiTheme="minorHAnsi" w:cstheme="minorHAnsi"/>
              </w:rPr>
              <w:t xml:space="preserve"> </w:t>
            </w:r>
            <w:hyperlink r:id="rId135" w:anchor="managing-chronic-primary-pain" w:history="1">
              <w:r w:rsidRPr="00BE2AEB">
                <w:rPr>
                  <w:rStyle w:val="Hyperlink"/>
                  <w:rFonts w:asciiTheme="minorHAnsi" w:hAnsiTheme="minorHAnsi" w:cstheme="minorHAnsi"/>
                </w:rPr>
                <w:t>Management of chronic primary pain</w:t>
              </w:r>
            </w:hyperlink>
            <w:r w:rsidRPr="00BE2AEB">
              <w:rPr>
                <w:rFonts w:asciiTheme="minorHAnsi" w:hAnsiTheme="minorHAnsi" w:cstheme="minorHAnsi"/>
              </w:rPr>
              <w:t xml:space="preserve"> in people aged 16 years and over should not include certain medications, such as opioids.</w:t>
            </w:r>
          </w:p>
        </w:tc>
      </w:tr>
      <w:tr w:rsidR="00062DC3" w:rsidRPr="00BE2AEB" w14:paraId="16EF7DD6" w14:textId="77777777" w:rsidTr="00C51CD0">
        <w:tc>
          <w:tcPr>
            <w:tcW w:w="15304" w:type="dxa"/>
            <w:gridSpan w:val="2"/>
          </w:tcPr>
          <w:p w14:paraId="11E7DEAF" w14:textId="0AD2D68A" w:rsidR="00062DC3" w:rsidRPr="00BE2AEB" w:rsidRDefault="00062DC3" w:rsidP="00C51CD0">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075699A6" w14:textId="18ED8BD8" w:rsidR="00062DC3" w:rsidRPr="00BE2AEB" w:rsidRDefault="00062DC3" w:rsidP="004E4F99">
            <w:pPr>
              <w:spacing w:after="200" w:line="360" w:lineRule="auto"/>
              <w:jc w:val="both"/>
              <w:rPr>
                <w:rFonts w:asciiTheme="minorHAnsi" w:hAnsiTheme="minorHAnsi" w:cstheme="minorHAnsi"/>
                <w:noProof/>
                <w:lang w:val="en-GB" w:eastAsia="en-GB"/>
              </w:rPr>
            </w:pPr>
            <w:r w:rsidRPr="00BE2AEB">
              <w:rPr>
                <w:rFonts w:asciiTheme="minorHAnsi" w:hAnsiTheme="minorHAnsi" w:cstheme="minorHAnsi"/>
                <w:noProof/>
                <w:szCs w:val="24"/>
                <w:lang w:val="en-GB" w:eastAsia="en-GB"/>
              </w:rPr>
              <w:drawing>
                <wp:anchor distT="0" distB="0" distL="114300" distR="114300" simplePos="0" relativeHeight="251658248" behindDoc="0" locked="0" layoutInCell="1" allowOverlap="1" wp14:anchorId="5990F621" wp14:editId="25D3B6A0">
                  <wp:simplePos x="0" y="0"/>
                  <wp:positionH relativeFrom="column">
                    <wp:posOffset>23495</wp:posOffset>
                  </wp:positionH>
                  <wp:positionV relativeFrom="paragraph">
                    <wp:posOffset>21590</wp:posOffset>
                  </wp:positionV>
                  <wp:extent cx="993738" cy="1440000"/>
                  <wp:effectExtent l="19050" t="19050" r="16510" b="27305"/>
                  <wp:wrapSquare wrapText="bothSides"/>
                  <wp:docPr id="29876" name="Picture 2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9" name="NICE guideline chronic pain.PN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993738"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hyperlink r:id="rId137" w:history="1">
              <w:r w:rsidRPr="004E4F99">
                <w:rPr>
                  <w:rStyle w:val="Hyperlink"/>
                  <w:rFonts w:asciiTheme="minorHAnsi" w:hAnsiTheme="minorHAnsi" w:cstheme="minorHAnsi"/>
                  <w:noProof/>
                  <w:lang w:val="en-GB" w:eastAsia="en-GB"/>
                </w:rPr>
                <w:t>NICE guidelines on borderline personality disorder</w:t>
              </w:r>
            </w:hyperlink>
            <w:r w:rsidRPr="00BE2AEB">
              <w:rPr>
                <w:rFonts w:asciiTheme="minorHAnsi" w:hAnsiTheme="minorHAnsi" w:cstheme="minorHAnsi"/>
                <w:noProof/>
                <w:lang w:val="en-GB" w:eastAsia="en-GB"/>
              </w:rPr>
              <w:t xml:space="preserve"> recommend short-term use of drug treatment may be helpful during a crisis, but that polypharmacy should be avoided. </w:t>
            </w:r>
            <w:hyperlink r:id="rId138" w:anchor="managing-chronic-primary-pain" w:history="1">
              <w:r w:rsidR="00D21D97" w:rsidRPr="004E4F99">
                <w:rPr>
                  <w:rStyle w:val="Hyperlink"/>
                  <w:rFonts w:asciiTheme="minorHAnsi" w:hAnsiTheme="minorHAnsi" w:cstheme="minorHAnsi"/>
                  <w:noProof/>
                  <w:lang w:val="en-GB" w:eastAsia="en-GB"/>
                </w:rPr>
                <w:t>NICE</w:t>
              </w:r>
              <w:r w:rsidRPr="004E4F99">
                <w:rPr>
                  <w:rStyle w:val="Hyperlink"/>
                  <w:rFonts w:asciiTheme="minorHAnsi" w:hAnsiTheme="minorHAnsi" w:cstheme="minorHAnsi"/>
                  <w:noProof/>
                  <w:lang w:val="en-GB" w:eastAsia="en-GB"/>
                </w:rPr>
                <w:t xml:space="preserve"> guidelines on depression in adults</w:t>
              </w:r>
            </w:hyperlink>
            <w:r w:rsidRPr="00BE2AEB">
              <w:rPr>
                <w:rFonts w:asciiTheme="minorHAnsi" w:hAnsiTheme="minorHAnsi" w:cstheme="minorHAnsi"/>
                <w:noProof/>
                <w:lang w:val="en-GB" w:eastAsia="en-GB"/>
              </w:rPr>
              <w:t xml:space="preserve"> with a chronic physical health problem advise certain medications (i.e. opioids) should not be prescribed to manage chronic pain in people aged 16 and over. </w:t>
            </w:r>
          </w:p>
          <w:p w14:paraId="20512004" w14:textId="698D56B7" w:rsidR="00062DC3" w:rsidRPr="00BE2AEB" w:rsidRDefault="00062DC3" w:rsidP="004E4F99">
            <w:pPr>
              <w:spacing w:after="200" w:line="360" w:lineRule="auto"/>
              <w:ind w:left="22"/>
              <w:jc w:val="both"/>
              <w:rPr>
                <w:rFonts w:asciiTheme="minorHAnsi" w:hAnsiTheme="minorHAnsi" w:cstheme="minorHAnsi"/>
                <w:noProof/>
                <w:lang w:val="en-GB" w:eastAsia="en-GB"/>
              </w:rPr>
            </w:pPr>
            <w:hyperlink r:id="rId139" w:history="1">
              <w:r w:rsidRPr="00BE2AEB">
                <w:rPr>
                  <w:rStyle w:val="Hyperlink"/>
                  <w:rFonts w:asciiTheme="minorHAnsi" w:hAnsiTheme="minorHAnsi" w:cstheme="minorHAnsi"/>
                  <w:noProof/>
                  <w:lang w:val="en-GB" w:eastAsia="en-GB"/>
                </w:rPr>
                <w:t>General Medical Council guidance</w:t>
              </w:r>
            </w:hyperlink>
            <w:r w:rsidRPr="00BE2AEB">
              <w:rPr>
                <w:rFonts w:asciiTheme="minorHAnsi" w:hAnsiTheme="minorHAnsi" w:cstheme="minorHAnsi"/>
                <w:noProof/>
                <w:lang w:val="en-GB" w:eastAsia="en-GB"/>
              </w:rPr>
              <w:t xml:space="preserve"> and </w:t>
            </w:r>
            <w:hyperlink r:id="rId140" w:history="1">
              <w:r w:rsidRPr="00BE2AEB">
                <w:rPr>
                  <w:rStyle w:val="Hyperlink"/>
                  <w:rFonts w:asciiTheme="minorHAnsi" w:hAnsiTheme="minorHAnsi" w:cstheme="minorHAnsi"/>
                  <w:noProof/>
                  <w:lang w:val="en-GB" w:eastAsia="en-GB"/>
                </w:rPr>
                <w:t>NICE guidelines on anxiety disorder</w:t>
              </w:r>
            </w:hyperlink>
            <w:r w:rsidRPr="00BE2AEB">
              <w:rPr>
                <w:rFonts w:asciiTheme="minorHAnsi" w:hAnsiTheme="minorHAnsi" w:cstheme="minorHAnsi"/>
                <w:noProof/>
                <w:lang w:val="en-GB" w:eastAsia="en-GB"/>
              </w:rPr>
              <w:t xml:space="preserve"> highlight that doctors should check whether the treatment provided for a patient is compatible with other treatments they are receiving, including any self-prescribed over-the-counter medicines. Patients should also be encouraged to be open about their use of other medicines during assessment.</w:t>
            </w:r>
          </w:p>
          <w:p w14:paraId="0968DCE9" w14:textId="21721ACA" w:rsidR="00062DC3" w:rsidRPr="00BE2AEB" w:rsidRDefault="00062DC3" w:rsidP="004E4F99">
            <w:pPr>
              <w:spacing w:after="80" w:line="360" w:lineRule="auto"/>
              <w:jc w:val="both"/>
              <w:rPr>
                <w:rFonts w:asciiTheme="minorHAnsi" w:hAnsiTheme="minorHAnsi" w:cstheme="minorHAnsi"/>
                <w:noProof/>
                <w:lang w:val="en-GB" w:eastAsia="en-GB"/>
              </w:rPr>
            </w:pPr>
            <w:r w:rsidRPr="00BE2AEB">
              <w:rPr>
                <w:rFonts w:asciiTheme="minorHAnsi" w:hAnsiTheme="minorHAnsi" w:cstheme="minorHAnsi"/>
                <w:noProof/>
                <w:lang w:val="en-GB" w:eastAsia="en-GB"/>
              </w:rPr>
              <w:t xml:space="preserve">Reducing suicide through safer prescribing is cited in </w:t>
            </w:r>
            <w:r w:rsidR="00F36D98" w:rsidRPr="00BE2AEB">
              <w:rPr>
                <w:rFonts w:asciiTheme="minorHAnsi" w:hAnsiTheme="minorHAnsi" w:cstheme="minorHAnsi"/>
                <w:noProof/>
                <w:lang w:val="en-GB" w:eastAsia="en-GB"/>
              </w:rPr>
              <w:t>t</w:t>
            </w:r>
            <w:r w:rsidR="00F36D98" w:rsidRPr="00BE2AEB">
              <w:rPr>
                <w:noProof/>
                <w:lang w:val="en-GB" w:eastAsia="en-GB"/>
              </w:rPr>
              <w:t xml:space="preserve">he </w:t>
            </w:r>
            <w:hyperlink r:id="rId141" w:history="1">
              <w:r w:rsidR="00F36D98" w:rsidRPr="00BE2AEB">
                <w:rPr>
                  <w:rStyle w:val="Hyperlink"/>
                  <w:noProof/>
                  <w:lang w:val="en-GB" w:eastAsia="en-GB"/>
                </w:rPr>
                <w:t>Suicide prevention strategy for England: 2023-2028</w:t>
              </w:r>
            </w:hyperlink>
            <w:r w:rsidR="00F36D98" w:rsidRPr="00BE2AEB">
              <w:rPr>
                <w:noProof/>
                <w:lang w:val="en-GB" w:eastAsia="en-GB"/>
              </w:rPr>
              <w:t xml:space="preserve">, </w:t>
            </w:r>
            <w:r w:rsidRPr="00BE2AEB">
              <w:rPr>
                <w:rFonts w:asciiTheme="minorHAnsi" w:hAnsiTheme="minorHAnsi" w:cstheme="minorHAnsi"/>
                <w:noProof/>
                <w:lang w:val="en-GB" w:eastAsia="en-GB"/>
              </w:rPr>
              <w:t xml:space="preserve">Northern Ireland’s suicide prevention strategy </w:t>
            </w:r>
            <w:hyperlink r:id="rId142" w:history="1">
              <w:r w:rsidRPr="00BE2AEB">
                <w:rPr>
                  <w:rStyle w:val="Hyperlink"/>
                  <w:rFonts w:asciiTheme="minorHAnsi" w:hAnsiTheme="minorHAnsi" w:cstheme="minorHAnsi"/>
                  <w:noProof/>
                  <w:lang w:val="en-GB" w:eastAsia="en-GB"/>
                </w:rPr>
                <w:t>Protect Life 2</w:t>
              </w:r>
            </w:hyperlink>
            <w:r w:rsidRPr="00BE2AEB">
              <w:rPr>
                <w:rFonts w:asciiTheme="minorHAnsi" w:hAnsiTheme="minorHAnsi" w:cstheme="minorHAnsi"/>
                <w:noProof/>
                <w:lang w:val="en-GB" w:eastAsia="en-GB"/>
              </w:rPr>
              <w:t xml:space="preserve">, and </w:t>
            </w:r>
            <w:r w:rsidRPr="00BE2AEB">
              <w:rPr>
                <w:rFonts w:asciiTheme="minorHAnsi" w:hAnsiTheme="minorHAnsi" w:cstheme="minorHAnsi"/>
              </w:rPr>
              <w:t xml:space="preserve">the Welsh Government’s suicide and self-harm prevention strategy </w:t>
            </w:r>
            <w:hyperlink r:id="rId143" w:history="1">
              <w:r w:rsidRPr="00BE2AEB">
                <w:rPr>
                  <w:rStyle w:val="Hyperlink"/>
                  <w:rFonts w:asciiTheme="minorHAnsi" w:hAnsiTheme="minorHAnsi" w:cstheme="minorHAnsi"/>
                </w:rPr>
                <w:t>Talk To Me 2</w:t>
              </w:r>
            </w:hyperlink>
            <w:r w:rsidRPr="00BE2AEB">
              <w:rPr>
                <w:rStyle w:val="Hyperlink"/>
                <w:rFonts w:asciiTheme="minorHAnsi" w:hAnsiTheme="minorHAnsi" w:cstheme="minorHAnsi"/>
              </w:rPr>
              <w:t>.</w:t>
            </w:r>
          </w:p>
        </w:tc>
      </w:tr>
    </w:tbl>
    <w:p w14:paraId="44AA3B5F" w14:textId="77777777" w:rsidR="00BF476D" w:rsidRPr="00BE2AEB" w:rsidRDefault="00BF476D">
      <w:r w:rsidRPr="00BE2AEB">
        <w:br w:type="page"/>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42233" w:rsidRPr="00BE2AEB" w14:paraId="276C8A85" w14:textId="77777777" w:rsidTr="23432047">
        <w:tc>
          <w:tcPr>
            <w:tcW w:w="7654" w:type="dxa"/>
            <w:tcBorders>
              <w:top w:val="nil"/>
              <w:bottom w:val="nil"/>
              <w:right w:val="nil"/>
            </w:tcBorders>
            <w:shd w:val="clear" w:color="auto" w:fill="004E72"/>
          </w:tcPr>
          <w:p w14:paraId="29A3D3E5" w14:textId="0F72DD8E" w:rsidR="00642233" w:rsidRPr="00BE2AEB" w:rsidRDefault="00642233" w:rsidP="00642233">
            <w:pPr>
              <w:spacing w:before="80" w:after="80"/>
              <w:rPr>
                <w:rFonts w:asciiTheme="minorHAnsi" w:hAnsiTheme="minorHAnsi" w:cstheme="minorHAnsi"/>
                <w:b/>
                <w:noProof/>
                <w:sz w:val="24"/>
                <w:szCs w:val="24"/>
                <w:lang w:val="en-GB" w:eastAsia="en-GB"/>
              </w:rPr>
            </w:pPr>
            <w:r w:rsidRPr="00BE2AEB">
              <w:rPr>
                <w:rFonts w:asciiTheme="minorHAnsi" w:hAnsiTheme="minorHAnsi" w:cstheme="minorHAnsi"/>
                <w:b/>
                <w:noProof/>
                <w:sz w:val="24"/>
                <w:szCs w:val="24"/>
                <w:lang w:val="en-GB" w:eastAsia="en-GB"/>
              </w:rPr>
              <w:lastRenderedPageBreak/>
              <w:t>Safer prescribing</w:t>
            </w:r>
          </w:p>
        </w:tc>
        <w:tc>
          <w:tcPr>
            <w:tcW w:w="7655" w:type="dxa"/>
            <w:gridSpan w:val="5"/>
            <w:tcBorders>
              <w:top w:val="nil"/>
              <w:left w:val="nil"/>
              <w:bottom w:val="nil"/>
            </w:tcBorders>
            <w:shd w:val="clear" w:color="auto" w:fill="004E72"/>
          </w:tcPr>
          <w:p w14:paraId="26084C86" w14:textId="1D9A7CCB" w:rsidR="00642233" w:rsidRPr="00BE2AEB" w:rsidRDefault="00642233" w:rsidP="00642233">
            <w:pPr>
              <w:spacing w:before="80" w:after="80"/>
              <w:jc w:val="right"/>
              <w:rPr>
                <w:rFonts w:asciiTheme="minorHAnsi" w:hAnsiTheme="minorHAnsi" w:cstheme="minorHAnsi"/>
                <w:b/>
                <w:noProof/>
                <w:sz w:val="24"/>
                <w:szCs w:val="24"/>
                <w:lang w:val="en-GB" w:eastAsia="en-GB"/>
              </w:rPr>
            </w:pPr>
            <w:r w:rsidRPr="00BE2AEB">
              <w:rPr>
                <w:rFonts w:asciiTheme="minorHAnsi" w:hAnsiTheme="minorHAnsi" w:cstheme="minorHAnsi"/>
                <w:b/>
                <w:noProof/>
                <w:sz w:val="24"/>
                <w:szCs w:val="24"/>
                <w:lang w:val="en-GB" w:eastAsia="en-GB"/>
              </w:rPr>
              <w:t>Safer care in primary care</w:t>
            </w:r>
          </w:p>
        </w:tc>
      </w:tr>
      <w:tr w:rsidR="00642233" w:rsidRPr="00BE2AEB" w14:paraId="2B39DB74" w14:textId="77777777" w:rsidTr="23432047">
        <w:tc>
          <w:tcPr>
            <w:tcW w:w="15309" w:type="dxa"/>
            <w:gridSpan w:val="6"/>
            <w:tcBorders>
              <w:top w:val="nil"/>
              <w:bottom w:val="nil"/>
            </w:tcBorders>
          </w:tcPr>
          <w:p w14:paraId="4264AC7C" w14:textId="77777777" w:rsidR="00642233" w:rsidRPr="00BE2AEB" w:rsidRDefault="00642233" w:rsidP="009C0028">
            <w:pPr>
              <w:rPr>
                <w:rFonts w:asciiTheme="minorHAnsi" w:hAnsiTheme="minorHAnsi" w:cstheme="minorHAnsi"/>
                <w:noProof/>
                <w:lang w:val="en-GB" w:eastAsia="en-GB"/>
              </w:rPr>
            </w:pPr>
          </w:p>
        </w:tc>
      </w:tr>
      <w:tr w:rsidR="00A40CEF" w:rsidRPr="00BE2AEB" w14:paraId="78120EC4" w14:textId="77777777" w:rsidTr="23432047">
        <w:tc>
          <w:tcPr>
            <w:tcW w:w="15309" w:type="dxa"/>
            <w:gridSpan w:val="6"/>
            <w:tcBorders>
              <w:top w:val="nil"/>
            </w:tcBorders>
          </w:tcPr>
          <w:p w14:paraId="4FE8193D" w14:textId="7F948194" w:rsidR="00A40CEF" w:rsidRPr="00BE2AEB" w:rsidRDefault="00A40CEF" w:rsidP="009C0028">
            <w:pPr>
              <w:rPr>
                <w:rFonts w:asciiTheme="minorHAnsi" w:hAnsiTheme="minorHAnsi" w:cstheme="minorHAnsi"/>
                <w:b/>
                <w:color w:val="004E72"/>
                <w:sz w:val="32"/>
                <w:szCs w:val="32"/>
              </w:rPr>
            </w:pPr>
            <w:r w:rsidRPr="00BE2AEB">
              <w:rPr>
                <w:rFonts w:asciiTheme="minorHAnsi" w:hAnsiTheme="minorHAnsi" w:cstheme="minorHAnsi"/>
                <w:noProof/>
                <w:sz w:val="24"/>
                <w:szCs w:val="24"/>
                <w:lang w:val="en-GB" w:eastAsia="en-GB"/>
              </w:rPr>
              <w:drawing>
                <wp:anchor distT="0" distB="0" distL="114300" distR="114300" simplePos="0" relativeHeight="251658253" behindDoc="0" locked="0" layoutInCell="1" allowOverlap="1" wp14:anchorId="01AABA2D" wp14:editId="7332B4E7">
                  <wp:simplePos x="0" y="0"/>
                  <wp:positionH relativeFrom="column">
                    <wp:posOffset>-1905</wp:posOffset>
                  </wp:positionH>
                  <wp:positionV relativeFrom="paragraph">
                    <wp:posOffset>0</wp:posOffset>
                  </wp:positionV>
                  <wp:extent cx="900000" cy="9000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acist.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1CA506BD" w14:textId="77777777" w:rsidR="00A40CEF" w:rsidRPr="00BE2AEB" w:rsidRDefault="00A40CEF" w:rsidP="00A40CEF">
            <w:pPr>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Safer prescribing</w:t>
            </w:r>
          </w:p>
          <w:p w14:paraId="2DD6CCE8" w14:textId="77777777" w:rsidR="00A40CEF" w:rsidRPr="00BE2AEB" w:rsidRDefault="00A40CEF" w:rsidP="00A40CEF">
            <w:pPr>
              <w:rPr>
                <w:rFonts w:asciiTheme="minorHAnsi" w:hAnsiTheme="minorHAnsi" w:cstheme="minorHAnsi"/>
                <w:b/>
                <w:color w:val="004E72"/>
                <w:sz w:val="32"/>
                <w:szCs w:val="32"/>
              </w:rPr>
            </w:pPr>
          </w:p>
          <w:p w14:paraId="562DD13D" w14:textId="77777777" w:rsidR="00A40CEF" w:rsidRPr="00BE2AEB" w:rsidRDefault="00A40CEF" w:rsidP="00A40CEF">
            <w:pPr>
              <w:rPr>
                <w:rFonts w:asciiTheme="minorHAnsi" w:hAnsiTheme="minorHAnsi" w:cstheme="minorHAnsi"/>
                <w:color w:val="004E72"/>
              </w:rPr>
            </w:pPr>
          </w:p>
          <w:p w14:paraId="161D2B47" w14:textId="2AB3FE41" w:rsidR="006059B3" w:rsidRPr="00BE2AEB" w:rsidRDefault="006059B3" w:rsidP="00A40CEF">
            <w:pPr>
              <w:rPr>
                <w:rFonts w:asciiTheme="minorHAnsi" w:hAnsiTheme="minorHAnsi" w:cstheme="minorHAnsi"/>
                <w:color w:val="004E72"/>
              </w:rPr>
            </w:pPr>
          </w:p>
        </w:tc>
      </w:tr>
      <w:tr w:rsidR="00A40CEF" w:rsidRPr="00BE2AEB" w14:paraId="1CA9657F" w14:textId="77777777" w:rsidTr="0088175B">
        <w:tc>
          <w:tcPr>
            <w:tcW w:w="8075" w:type="dxa"/>
            <w:gridSpan w:val="2"/>
            <w:vMerge w:val="restart"/>
            <w:tcBorders>
              <w:top w:val="single" w:sz="4" w:space="0" w:color="auto"/>
              <w:left w:val="single" w:sz="4" w:space="0" w:color="auto"/>
            </w:tcBorders>
          </w:tcPr>
          <w:p w14:paraId="67CD7C72" w14:textId="77777777" w:rsidR="00A40CEF" w:rsidRPr="00BE2AEB" w:rsidRDefault="00A40CEF" w:rsidP="009C0028">
            <w:pPr>
              <w:widowControl/>
              <w:spacing w:after="200" w:line="276" w:lineRule="auto"/>
              <w:rPr>
                <w:rFonts w:asciiTheme="minorHAnsi" w:eastAsiaTheme="minorHAnsi" w:hAnsiTheme="minorHAnsi" w:cstheme="minorHAnsi"/>
                <w:lang w:val="en-GB"/>
              </w:rPr>
            </w:pPr>
          </w:p>
        </w:tc>
        <w:tc>
          <w:tcPr>
            <w:tcW w:w="1559" w:type="dxa"/>
            <w:gridSpan w:val="2"/>
          </w:tcPr>
          <w:p w14:paraId="512C1C5F" w14:textId="77777777" w:rsidR="00A40CEF" w:rsidRPr="00BE2AEB" w:rsidRDefault="00A40CEF" w:rsidP="009C0028">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Borders>
              <w:right w:val="nil"/>
            </w:tcBorders>
          </w:tcPr>
          <w:p w14:paraId="24494520" w14:textId="77777777" w:rsidR="00A40CEF" w:rsidRPr="00BE2AEB" w:rsidRDefault="00A40CEF" w:rsidP="009C0028">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left w:val="nil"/>
              <w:right w:val="single" w:sz="4" w:space="0" w:color="auto"/>
            </w:tcBorders>
            <w:vAlign w:val="center"/>
          </w:tcPr>
          <w:p w14:paraId="29EDA395" w14:textId="77777777" w:rsidR="00A40CEF" w:rsidRPr="00BE2AEB" w:rsidRDefault="00A40CEF" w:rsidP="009C0028">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A40CEF" w:rsidRPr="00BE2AEB" w14:paraId="0CD0A58D" w14:textId="77777777" w:rsidTr="0088175B">
        <w:tc>
          <w:tcPr>
            <w:tcW w:w="8075" w:type="dxa"/>
            <w:gridSpan w:val="2"/>
            <w:vMerge/>
            <w:tcBorders>
              <w:top w:val="single" w:sz="4" w:space="0" w:color="auto"/>
              <w:left w:val="single" w:sz="4" w:space="0" w:color="auto"/>
            </w:tcBorders>
          </w:tcPr>
          <w:p w14:paraId="29A76EDD" w14:textId="77777777" w:rsidR="00A40CEF" w:rsidRPr="00BE2AEB" w:rsidRDefault="00A40CEF" w:rsidP="009C0028">
            <w:pPr>
              <w:widowControl/>
              <w:spacing w:after="200" w:line="276" w:lineRule="auto"/>
              <w:rPr>
                <w:rFonts w:asciiTheme="minorHAnsi" w:eastAsiaTheme="minorHAnsi" w:hAnsiTheme="minorHAnsi" w:cstheme="minorHAnsi"/>
                <w:lang w:val="en-GB"/>
              </w:rPr>
            </w:pPr>
          </w:p>
        </w:tc>
        <w:tc>
          <w:tcPr>
            <w:tcW w:w="851" w:type="dxa"/>
          </w:tcPr>
          <w:p w14:paraId="1754D0D4" w14:textId="77777777" w:rsidR="00A40CEF" w:rsidRPr="00BE2AEB" w:rsidRDefault="00A40CEF" w:rsidP="009C0028">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Pr>
          <w:p w14:paraId="2BDC25DD" w14:textId="77777777" w:rsidR="00A40CEF" w:rsidRPr="00BE2AEB" w:rsidRDefault="00A40CEF" w:rsidP="009C0028">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Borders>
              <w:right w:val="nil"/>
            </w:tcBorders>
          </w:tcPr>
          <w:p w14:paraId="37A568C0" w14:textId="77777777" w:rsidR="00A40CEF" w:rsidRPr="00BE2AEB" w:rsidRDefault="00A40CEF" w:rsidP="009C0028">
            <w:pPr>
              <w:widowControl/>
              <w:jc w:val="center"/>
              <w:rPr>
                <w:rFonts w:asciiTheme="minorHAnsi" w:eastAsiaTheme="minorHAnsi" w:hAnsiTheme="minorHAnsi" w:cstheme="minorHAnsi"/>
                <w:lang w:val="en-GB"/>
              </w:rPr>
            </w:pPr>
          </w:p>
        </w:tc>
        <w:tc>
          <w:tcPr>
            <w:tcW w:w="4399" w:type="dxa"/>
            <w:vMerge/>
            <w:tcBorders>
              <w:top w:val="single" w:sz="4" w:space="0" w:color="auto"/>
              <w:left w:val="nil"/>
              <w:right w:val="single" w:sz="4" w:space="0" w:color="auto"/>
            </w:tcBorders>
          </w:tcPr>
          <w:p w14:paraId="5FB062F1" w14:textId="77777777" w:rsidR="00A40CEF" w:rsidRPr="00BE2AEB" w:rsidRDefault="00A40CEF" w:rsidP="009C0028">
            <w:pPr>
              <w:widowControl/>
              <w:jc w:val="center"/>
              <w:rPr>
                <w:rFonts w:asciiTheme="minorHAnsi" w:eastAsiaTheme="minorHAnsi" w:hAnsiTheme="minorHAnsi" w:cstheme="minorHAnsi"/>
                <w:lang w:val="en-GB"/>
              </w:rPr>
            </w:pPr>
          </w:p>
        </w:tc>
      </w:tr>
      <w:tr w:rsidR="00A40CEF" w:rsidRPr="00BE2AEB" w14:paraId="7014648F" w14:textId="77777777" w:rsidTr="23432047">
        <w:trPr>
          <w:trHeight w:val="3700"/>
        </w:trPr>
        <w:tc>
          <w:tcPr>
            <w:tcW w:w="8075" w:type="dxa"/>
            <w:gridSpan w:val="2"/>
            <w:tcBorders>
              <w:top w:val="single" w:sz="4" w:space="0" w:color="auto"/>
              <w:left w:val="single" w:sz="4" w:space="0" w:color="auto"/>
            </w:tcBorders>
            <w:vAlign w:val="center"/>
          </w:tcPr>
          <w:p w14:paraId="6C277E54" w14:textId="77777777" w:rsidR="00A40CEF" w:rsidRPr="00BE2AEB" w:rsidRDefault="00A40CEF" w:rsidP="004E4F99">
            <w:pPr>
              <w:pStyle w:val="Default"/>
              <w:spacing w:line="360" w:lineRule="auto"/>
              <w:jc w:val="both"/>
              <w:rPr>
                <w:rFonts w:asciiTheme="minorHAnsi" w:hAnsiTheme="minorHAnsi" w:cstheme="minorBidi"/>
                <w:sz w:val="22"/>
                <w:szCs w:val="22"/>
                <w:lang w:val="en-US"/>
              </w:rPr>
            </w:pPr>
            <w:r w:rsidRPr="060A8221">
              <w:rPr>
                <w:rFonts w:asciiTheme="minorHAnsi" w:hAnsiTheme="minorHAnsi" w:cstheme="minorBidi"/>
                <w:sz w:val="22"/>
                <w:szCs w:val="22"/>
                <w:lang w:val="en-US"/>
              </w:rPr>
              <w:t xml:space="preserve">There is a standard procedure in place for safer prescribing of opiate analgesics and tricyclic antidepressants in primary care and accident and emergency departments, which </w:t>
            </w:r>
            <w:proofErr w:type="gramStart"/>
            <w:r w:rsidRPr="060A8221">
              <w:rPr>
                <w:rFonts w:asciiTheme="minorHAnsi" w:hAnsiTheme="minorHAnsi" w:cstheme="minorBidi"/>
                <w:sz w:val="22"/>
                <w:szCs w:val="22"/>
                <w:lang w:val="en-US"/>
              </w:rPr>
              <w:t>takes into account</w:t>
            </w:r>
            <w:proofErr w:type="gramEnd"/>
            <w:r w:rsidRPr="060A8221">
              <w:rPr>
                <w:rFonts w:asciiTheme="minorHAnsi" w:hAnsiTheme="minorHAnsi" w:cstheme="minorBidi"/>
                <w:sz w:val="22"/>
                <w:szCs w:val="22"/>
                <w:lang w:val="en-US"/>
              </w:rPr>
              <w:t xml:space="preserve"> the toxicity of these drugs in overdose by:</w:t>
            </w:r>
          </w:p>
          <w:p w14:paraId="42265F57" w14:textId="77777777" w:rsidR="00A40CEF" w:rsidRPr="00BE2AEB" w:rsidRDefault="00A40CEF" w:rsidP="004E4F99">
            <w:pPr>
              <w:pStyle w:val="Default"/>
              <w:numPr>
                <w:ilvl w:val="0"/>
                <w:numId w:val="34"/>
              </w:numPr>
              <w:spacing w:line="360" w:lineRule="auto"/>
              <w:ind w:left="601" w:hanging="601"/>
              <w:jc w:val="both"/>
              <w:rPr>
                <w:rFonts w:asciiTheme="minorHAnsi" w:hAnsiTheme="minorHAnsi" w:cstheme="minorHAnsi"/>
                <w:sz w:val="22"/>
                <w:szCs w:val="22"/>
              </w:rPr>
            </w:pPr>
            <w:r w:rsidRPr="00BE2AEB">
              <w:rPr>
                <w:rFonts w:asciiTheme="minorHAnsi" w:hAnsiTheme="minorHAnsi" w:cstheme="minorHAnsi"/>
                <w:sz w:val="22"/>
                <w:szCs w:val="22"/>
              </w:rPr>
              <w:t>Considering reduced, short-term supplies;</w:t>
            </w:r>
          </w:p>
          <w:p w14:paraId="4C96726F" w14:textId="77777777" w:rsidR="00A40CEF" w:rsidRPr="00BE2AEB" w:rsidRDefault="00A40CEF" w:rsidP="004E4F99">
            <w:pPr>
              <w:pStyle w:val="Default"/>
              <w:numPr>
                <w:ilvl w:val="0"/>
                <w:numId w:val="34"/>
              </w:numPr>
              <w:spacing w:line="360" w:lineRule="auto"/>
              <w:ind w:left="601" w:hanging="601"/>
              <w:jc w:val="both"/>
              <w:rPr>
                <w:rFonts w:asciiTheme="minorHAnsi" w:hAnsiTheme="minorHAnsi" w:cstheme="minorHAnsi"/>
                <w:sz w:val="22"/>
                <w:szCs w:val="22"/>
              </w:rPr>
            </w:pPr>
            <w:r w:rsidRPr="00BE2AEB">
              <w:rPr>
                <w:rFonts w:asciiTheme="minorHAnsi" w:hAnsiTheme="minorHAnsi" w:cstheme="minorHAnsi"/>
                <w:sz w:val="22"/>
                <w:szCs w:val="22"/>
              </w:rPr>
              <w:t>Asking about supplies of over-the-counter opiate-containing medications kept at home or prescribed to someone else in the household;</w:t>
            </w:r>
          </w:p>
          <w:p w14:paraId="3B6BB836" w14:textId="35D5226D" w:rsidR="00A40CEF" w:rsidRPr="00BE2AEB" w:rsidRDefault="00A40CEF" w:rsidP="23432047">
            <w:pPr>
              <w:pStyle w:val="Default"/>
              <w:numPr>
                <w:ilvl w:val="0"/>
                <w:numId w:val="34"/>
              </w:numPr>
              <w:spacing w:line="360" w:lineRule="auto"/>
              <w:ind w:left="601" w:hanging="601"/>
              <w:jc w:val="both"/>
              <w:rPr>
                <w:rFonts w:asciiTheme="minorHAnsi" w:hAnsiTheme="minorHAnsi" w:cstheme="minorBidi"/>
                <w:sz w:val="22"/>
                <w:szCs w:val="22"/>
                <w:lang w:val="en-US"/>
              </w:rPr>
            </w:pPr>
            <w:r w:rsidRPr="23432047">
              <w:rPr>
                <w:rFonts w:asciiTheme="minorHAnsi" w:hAnsiTheme="minorHAnsi" w:cstheme="minorBidi"/>
                <w:sz w:val="22"/>
                <w:szCs w:val="22"/>
                <w:lang w:val="en-US"/>
              </w:rPr>
              <w:t xml:space="preserve">Ensuring </w:t>
            </w:r>
            <w:proofErr w:type="gramStart"/>
            <w:r w:rsidRPr="23432047">
              <w:rPr>
                <w:rFonts w:asciiTheme="minorHAnsi" w:hAnsiTheme="minorHAnsi" w:cstheme="minorBidi"/>
                <w:sz w:val="22"/>
                <w:szCs w:val="22"/>
                <w:lang w:val="en-US"/>
              </w:rPr>
              <w:t>patients</w:t>
            </w:r>
            <w:proofErr w:type="gramEnd"/>
            <w:r w:rsidRPr="23432047">
              <w:rPr>
                <w:rFonts w:asciiTheme="minorHAnsi" w:hAnsiTheme="minorHAnsi" w:cstheme="minorBidi"/>
                <w:sz w:val="22"/>
                <w:szCs w:val="22"/>
                <w:lang w:val="en-US"/>
              </w:rPr>
              <w:t xml:space="preserve"> newly prescribed antidepressants are aware of the time taken to work.</w:t>
            </w:r>
          </w:p>
        </w:tc>
        <w:tc>
          <w:tcPr>
            <w:tcW w:w="851" w:type="dxa"/>
          </w:tcPr>
          <w:p w14:paraId="2E86CCFB" w14:textId="77777777" w:rsidR="00A40CEF" w:rsidRPr="00BE2AEB" w:rsidRDefault="00A40CEF" w:rsidP="00A40CEF">
            <w:pPr>
              <w:widowControl/>
              <w:spacing w:after="200" w:line="276" w:lineRule="auto"/>
              <w:rPr>
                <w:rFonts w:asciiTheme="minorHAnsi" w:eastAsiaTheme="minorHAnsi" w:hAnsiTheme="minorHAnsi" w:cstheme="minorHAnsi"/>
                <w:lang w:val="en-GB"/>
              </w:rPr>
            </w:pPr>
          </w:p>
        </w:tc>
        <w:tc>
          <w:tcPr>
            <w:tcW w:w="708" w:type="dxa"/>
          </w:tcPr>
          <w:p w14:paraId="0472791A" w14:textId="77777777" w:rsidR="00A40CEF" w:rsidRPr="00BE2AEB" w:rsidRDefault="00A40CEF" w:rsidP="00A40CEF">
            <w:pPr>
              <w:widowControl/>
              <w:spacing w:after="200" w:line="276" w:lineRule="auto"/>
              <w:rPr>
                <w:rFonts w:asciiTheme="minorHAnsi" w:eastAsiaTheme="minorHAnsi" w:hAnsiTheme="minorHAnsi" w:cstheme="minorHAnsi"/>
                <w:lang w:val="en-GB"/>
              </w:rPr>
            </w:pPr>
          </w:p>
        </w:tc>
        <w:tc>
          <w:tcPr>
            <w:tcW w:w="1276" w:type="dxa"/>
          </w:tcPr>
          <w:p w14:paraId="369C8B99" w14:textId="77777777" w:rsidR="00A40CEF" w:rsidRPr="00BE2AEB" w:rsidRDefault="00A40CEF" w:rsidP="00A40CEF">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2EA44C6B" w14:textId="77777777" w:rsidR="00A40CEF" w:rsidRPr="00BE2AEB" w:rsidRDefault="00A40CEF" w:rsidP="00A40CEF">
            <w:pPr>
              <w:widowControl/>
              <w:spacing w:after="200" w:line="276" w:lineRule="auto"/>
              <w:rPr>
                <w:rFonts w:asciiTheme="minorHAnsi" w:eastAsiaTheme="minorHAnsi" w:hAnsiTheme="minorHAnsi" w:cstheme="minorHAnsi"/>
                <w:lang w:val="en-GB"/>
              </w:rPr>
            </w:pPr>
          </w:p>
        </w:tc>
      </w:tr>
      <w:tr w:rsidR="00A40CEF" w:rsidRPr="00BE2AEB" w14:paraId="5CAC407A" w14:textId="77777777" w:rsidTr="23432047">
        <w:trPr>
          <w:trHeight w:val="1417"/>
        </w:trPr>
        <w:tc>
          <w:tcPr>
            <w:tcW w:w="8075" w:type="dxa"/>
            <w:gridSpan w:val="2"/>
            <w:tcBorders>
              <w:top w:val="single" w:sz="4" w:space="0" w:color="auto"/>
              <w:left w:val="single" w:sz="4" w:space="0" w:color="auto"/>
            </w:tcBorders>
            <w:vAlign w:val="center"/>
          </w:tcPr>
          <w:p w14:paraId="5962AAEC" w14:textId="328A1B50" w:rsidR="00A40CEF" w:rsidRPr="00BE2AEB" w:rsidRDefault="00A40CEF" w:rsidP="004E4F99">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Protocols for managing patients with anxiety disorders highlight reduced prescribing of benzodiazepines.</w:t>
            </w:r>
          </w:p>
        </w:tc>
        <w:tc>
          <w:tcPr>
            <w:tcW w:w="851" w:type="dxa"/>
          </w:tcPr>
          <w:p w14:paraId="39440C02" w14:textId="77777777" w:rsidR="00A40CEF" w:rsidRPr="00BE2AEB" w:rsidRDefault="00A40CEF" w:rsidP="00A40CEF">
            <w:pPr>
              <w:widowControl/>
              <w:spacing w:after="200" w:line="276" w:lineRule="auto"/>
              <w:rPr>
                <w:rFonts w:asciiTheme="minorHAnsi" w:eastAsiaTheme="minorHAnsi" w:hAnsiTheme="minorHAnsi" w:cstheme="minorHAnsi"/>
                <w:lang w:val="en-GB"/>
              </w:rPr>
            </w:pPr>
          </w:p>
        </w:tc>
        <w:tc>
          <w:tcPr>
            <w:tcW w:w="708" w:type="dxa"/>
          </w:tcPr>
          <w:p w14:paraId="028D6E44" w14:textId="77777777" w:rsidR="00A40CEF" w:rsidRPr="00BE2AEB" w:rsidRDefault="00A40CEF" w:rsidP="00A40CEF">
            <w:pPr>
              <w:widowControl/>
              <w:spacing w:after="200" w:line="276" w:lineRule="auto"/>
              <w:rPr>
                <w:rFonts w:asciiTheme="minorHAnsi" w:eastAsiaTheme="minorHAnsi" w:hAnsiTheme="minorHAnsi" w:cstheme="minorHAnsi"/>
                <w:lang w:val="en-GB"/>
              </w:rPr>
            </w:pPr>
          </w:p>
        </w:tc>
        <w:tc>
          <w:tcPr>
            <w:tcW w:w="1276" w:type="dxa"/>
          </w:tcPr>
          <w:p w14:paraId="06CBC966" w14:textId="77777777" w:rsidR="00A40CEF" w:rsidRPr="00BE2AEB" w:rsidRDefault="00A40CEF" w:rsidP="00A40CEF">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52FA055A" w14:textId="77777777" w:rsidR="00A40CEF" w:rsidRPr="00BE2AEB" w:rsidRDefault="00A40CEF" w:rsidP="00A40CEF">
            <w:pPr>
              <w:widowControl/>
              <w:spacing w:after="200" w:line="276" w:lineRule="auto"/>
              <w:rPr>
                <w:rFonts w:asciiTheme="minorHAnsi" w:eastAsiaTheme="minorHAnsi" w:hAnsiTheme="minorHAnsi" w:cstheme="minorHAnsi"/>
                <w:lang w:val="en-GB"/>
              </w:rPr>
            </w:pPr>
          </w:p>
        </w:tc>
      </w:tr>
    </w:tbl>
    <w:p w14:paraId="387C8C2F" w14:textId="77777777" w:rsidR="00A40CEF" w:rsidRPr="00BE2AEB" w:rsidRDefault="00A40CEF" w:rsidP="00A40CEF">
      <w:pPr>
        <w:widowControl/>
        <w:spacing w:line="360" w:lineRule="auto"/>
        <w:rPr>
          <w:rFonts w:asciiTheme="minorHAnsi" w:eastAsiaTheme="minorHAnsi" w:hAnsiTheme="minorHAnsi" w:cstheme="minorHAnsi"/>
          <w:lang w:val="en-GB"/>
        </w:rPr>
      </w:pPr>
    </w:p>
    <w:p w14:paraId="502B1FF0" w14:textId="758969ED" w:rsidR="000B1074" w:rsidRPr="00BE2AEB" w:rsidRDefault="000B1074">
      <w:pPr>
        <w:widowControl/>
        <w:spacing w:after="200" w:line="276" w:lineRule="auto"/>
        <w:rPr>
          <w:rFonts w:asciiTheme="minorHAnsi" w:eastAsiaTheme="minorHAnsi" w:hAnsiTheme="minorHAnsi" w:cstheme="minorHAnsi"/>
          <w:lang w:val="en-GB"/>
        </w:rPr>
      </w:pPr>
    </w:p>
    <w:p w14:paraId="217510BB" w14:textId="77777777" w:rsidR="001F6091" w:rsidRPr="00BE2AEB" w:rsidRDefault="001F6091">
      <w:pPr>
        <w:widowControl/>
        <w:spacing w:after="200" w:line="276" w:lineRule="auto"/>
        <w:rPr>
          <w:rFonts w:asciiTheme="minorHAnsi" w:eastAsiaTheme="minorHAnsi" w:hAnsiTheme="minorHAnsi" w:cstheme="minorHAnsi"/>
          <w:lang w:val="en-GB"/>
        </w:rPr>
      </w:pPr>
    </w:p>
    <w:p w14:paraId="230FA7E8" w14:textId="1DE42DCF" w:rsidR="001F6091" w:rsidRPr="00BE2AEB" w:rsidRDefault="001F6091">
      <w:pPr>
        <w:widowControl/>
        <w:spacing w:after="200" w:line="276" w:lineRule="auto"/>
        <w:rPr>
          <w:rFonts w:asciiTheme="minorHAnsi" w:eastAsiaTheme="minorHAnsi" w:hAnsiTheme="minorHAnsi" w:cstheme="minorHAnsi"/>
          <w:lang w:val="en-GB"/>
        </w:rPr>
      </w:pPr>
      <w:r w:rsidRPr="00BE2AEB">
        <w:rPr>
          <w:rFonts w:asciiTheme="minorHAnsi" w:eastAsiaTheme="minorHAnsi" w:hAnsiTheme="minorHAnsi" w:cstheme="minorHAnsi"/>
          <w:lang w:val="en-GB"/>
        </w:rPr>
        <w:br w:type="page"/>
      </w:r>
    </w:p>
    <w:tbl>
      <w:tblPr>
        <w:tblStyle w:val="TableGrid"/>
        <w:tblpPr w:leftFromText="180" w:rightFromText="180" w:vertAnchor="text" w:horzAnchor="margin" w:tblpY="460"/>
        <w:tblW w:w="0" w:type="auto"/>
        <w:tblLook w:val="04A0" w:firstRow="1" w:lastRow="0" w:firstColumn="1" w:lastColumn="0" w:noHBand="0" w:noVBand="1"/>
      </w:tblPr>
      <w:tblGrid>
        <w:gridCol w:w="7694"/>
        <w:gridCol w:w="7694"/>
      </w:tblGrid>
      <w:tr w:rsidR="00642233" w:rsidRPr="00BE2AEB" w14:paraId="53DD7F71" w14:textId="77777777" w:rsidTr="00642233">
        <w:tc>
          <w:tcPr>
            <w:tcW w:w="7694" w:type="dxa"/>
            <w:tcBorders>
              <w:top w:val="nil"/>
              <w:left w:val="nil"/>
              <w:bottom w:val="nil"/>
              <w:right w:val="nil"/>
            </w:tcBorders>
            <w:shd w:val="clear" w:color="auto" w:fill="004E72"/>
          </w:tcPr>
          <w:p w14:paraId="3EE74380" w14:textId="77777777" w:rsidR="00642233" w:rsidRPr="00BE2AEB" w:rsidRDefault="00642233" w:rsidP="00642233">
            <w:pPr>
              <w:pStyle w:val="Heading2"/>
              <w:spacing w:before="80" w:after="80"/>
              <w:rPr>
                <w:rFonts w:asciiTheme="minorHAnsi" w:eastAsiaTheme="minorHAnsi" w:hAnsiTheme="minorHAnsi" w:cstheme="minorHAnsi"/>
                <w:b/>
                <w:color w:val="FFFFFF" w:themeColor="background1"/>
                <w:sz w:val="24"/>
                <w:szCs w:val="24"/>
                <w:lang w:val="en-GB"/>
              </w:rPr>
            </w:pPr>
            <w:bookmarkStart w:id="16" w:name="_Toc233356537"/>
            <w:r w:rsidRPr="00BE2AEB">
              <w:rPr>
                <w:rFonts w:asciiTheme="minorHAnsi" w:eastAsiaTheme="minorHAnsi" w:hAnsiTheme="minorHAnsi" w:cstheme="minorHAnsi"/>
                <w:b/>
                <w:color w:val="FFFFFF" w:themeColor="background1"/>
                <w:sz w:val="24"/>
                <w:szCs w:val="24"/>
                <w:lang w:val="en-GB"/>
              </w:rPr>
              <w:lastRenderedPageBreak/>
              <w:t>Monitoring for depression</w:t>
            </w:r>
            <w:bookmarkEnd w:id="16"/>
          </w:p>
        </w:tc>
        <w:tc>
          <w:tcPr>
            <w:tcW w:w="7694" w:type="dxa"/>
            <w:tcBorders>
              <w:top w:val="nil"/>
              <w:left w:val="nil"/>
              <w:bottom w:val="nil"/>
              <w:right w:val="nil"/>
            </w:tcBorders>
            <w:shd w:val="clear" w:color="auto" w:fill="004E72"/>
          </w:tcPr>
          <w:p w14:paraId="49155EAA" w14:textId="77777777" w:rsidR="00642233" w:rsidRPr="00BE2AEB" w:rsidRDefault="00642233" w:rsidP="00642233">
            <w:pPr>
              <w:widowControl/>
              <w:spacing w:before="80" w:after="80"/>
              <w:jc w:val="right"/>
              <w:rPr>
                <w:rFonts w:asciiTheme="minorHAnsi" w:eastAsiaTheme="minorHAnsi" w:hAnsiTheme="minorHAnsi" w:cstheme="minorHAnsi"/>
                <w:b/>
                <w:color w:val="FFFFFF" w:themeColor="background1"/>
                <w:sz w:val="24"/>
                <w:szCs w:val="24"/>
                <w:lang w:val="en-GB"/>
              </w:rPr>
            </w:pPr>
            <w:r w:rsidRPr="00BE2AEB">
              <w:rPr>
                <w:rFonts w:asciiTheme="minorHAnsi" w:eastAsiaTheme="minorHAnsi" w:hAnsiTheme="minorHAnsi" w:cstheme="minorHAnsi"/>
                <w:b/>
                <w:color w:val="FFFFFF" w:themeColor="background1"/>
                <w:sz w:val="24"/>
                <w:szCs w:val="24"/>
                <w:lang w:val="en-GB"/>
              </w:rPr>
              <w:t>Safer care in primary care</w:t>
            </w:r>
          </w:p>
        </w:tc>
      </w:tr>
      <w:tr w:rsidR="00642233" w:rsidRPr="00BE2AEB" w14:paraId="66DB937A" w14:textId="77777777" w:rsidTr="00642233">
        <w:tc>
          <w:tcPr>
            <w:tcW w:w="15388" w:type="dxa"/>
            <w:gridSpan w:val="2"/>
            <w:tcBorders>
              <w:top w:val="nil"/>
              <w:left w:val="nil"/>
              <w:bottom w:val="single" w:sz="4" w:space="0" w:color="auto"/>
              <w:right w:val="nil"/>
            </w:tcBorders>
          </w:tcPr>
          <w:p w14:paraId="011A3E7B" w14:textId="77777777" w:rsidR="00642233" w:rsidRPr="00BE2AEB" w:rsidRDefault="00642233" w:rsidP="00642233">
            <w:pPr>
              <w:widowControl/>
              <w:rPr>
                <w:rFonts w:asciiTheme="minorHAnsi" w:eastAsiaTheme="minorHAnsi" w:hAnsiTheme="minorHAnsi" w:cstheme="minorHAnsi"/>
                <w:color w:val="004E72"/>
                <w:lang w:val="en-GB"/>
              </w:rPr>
            </w:pPr>
          </w:p>
        </w:tc>
      </w:tr>
      <w:tr w:rsidR="00642233" w:rsidRPr="00BE2AEB" w14:paraId="7CF65112" w14:textId="77777777" w:rsidTr="00642233">
        <w:tc>
          <w:tcPr>
            <w:tcW w:w="7694" w:type="dxa"/>
            <w:tcBorders>
              <w:top w:val="single" w:sz="4" w:space="0" w:color="auto"/>
            </w:tcBorders>
          </w:tcPr>
          <w:p w14:paraId="10B5A244" w14:textId="77777777" w:rsidR="00642233" w:rsidRPr="00BE2AEB" w:rsidRDefault="00642233" w:rsidP="00642233">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Monitoring for depression</w:t>
            </w:r>
          </w:p>
          <w:p w14:paraId="231EBBB5" w14:textId="77777777" w:rsidR="00642233" w:rsidRPr="00BE2AEB" w:rsidRDefault="00642233" w:rsidP="004E4F99">
            <w:pPr>
              <w:widowControl/>
              <w:autoSpaceDE w:val="0"/>
              <w:autoSpaceDN w:val="0"/>
              <w:adjustRightInd w:val="0"/>
              <w:spacing w:after="200"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87" behindDoc="0" locked="0" layoutInCell="1" allowOverlap="1" wp14:anchorId="5121489B" wp14:editId="04EB38DB">
                  <wp:simplePos x="0" y="0"/>
                  <wp:positionH relativeFrom="column">
                    <wp:posOffset>4445</wp:posOffset>
                  </wp:positionH>
                  <wp:positionV relativeFrom="paragraph">
                    <wp:posOffset>4445</wp:posOffset>
                  </wp:positionV>
                  <wp:extent cx="900000" cy="9000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ologist.pn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Good physical healthcare may help reduce suicide risk. Health care professionals working across all medical specialties should be vigilant for signs of mental ill health, especially when treating major physical illnesses including cancer, coronary heart disease, stroke or chronic obstructive pulmonary disease (COPD). </w:t>
            </w:r>
          </w:p>
          <w:p w14:paraId="6D13E0A6" w14:textId="77777777" w:rsidR="00642233" w:rsidRPr="00BE2AEB" w:rsidRDefault="00642233" w:rsidP="004E4F99">
            <w:pPr>
              <w:widowControl/>
              <w:autoSpaceDE w:val="0"/>
              <w:autoSpaceDN w:val="0"/>
              <w:adjustRightInd w:val="0"/>
              <w:spacing w:line="360" w:lineRule="auto"/>
              <w:jc w:val="both"/>
              <w:rPr>
                <w:rFonts w:asciiTheme="minorHAnsi" w:hAnsiTheme="minorHAnsi" w:cstheme="minorHAnsi"/>
              </w:rPr>
            </w:pPr>
            <w:r w:rsidRPr="00BE2AEB">
              <w:rPr>
                <w:rFonts w:asciiTheme="minorHAnsi" w:hAnsiTheme="minorHAnsi" w:cstheme="minorHAnsi"/>
              </w:rPr>
              <w:t xml:space="preserve">Clinical services should also be aware of the increased risk of fatal overdose, particularly by opiates/opioids in older patients with long-term physical illness. </w:t>
            </w:r>
          </w:p>
        </w:tc>
        <w:tc>
          <w:tcPr>
            <w:tcW w:w="7694" w:type="dxa"/>
            <w:tcBorders>
              <w:top w:val="single" w:sz="4" w:space="0" w:color="auto"/>
            </w:tcBorders>
          </w:tcPr>
          <w:p w14:paraId="2E9E2E9A" w14:textId="77777777" w:rsidR="00642233" w:rsidRPr="00BE2AEB" w:rsidRDefault="00642233" w:rsidP="00642233">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evidence</w:t>
            </w:r>
          </w:p>
          <w:p w14:paraId="056E8BD0" w14:textId="6E919552" w:rsidR="00642233" w:rsidRPr="00BE2AEB" w:rsidRDefault="00642233" w:rsidP="004E4F99">
            <w:pPr>
              <w:widowControl/>
              <w:autoSpaceDE w:val="0"/>
              <w:autoSpaceDN w:val="0"/>
              <w:adjustRightInd w:val="0"/>
              <w:spacing w:after="80" w:line="360" w:lineRule="auto"/>
              <w:jc w:val="both"/>
              <w:rPr>
                <w:rFonts w:asciiTheme="minorHAnsi" w:hAnsiTheme="minorHAnsi" w:cstheme="minorHAnsi"/>
              </w:rPr>
            </w:pPr>
            <w:r w:rsidRPr="00BE2AEB">
              <w:rPr>
                <w:rFonts w:asciiTheme="minorHAnsi" w:hAnsiTheme="minorHAnsi" w:cstheme="minorHAnsi"/>
              </w:rPr>
              <w:t xml:space="preserve">Physical illness can increase the risk of suicide among mental health patients. In the UK in </w:t>
            </w:r>
            <w:hyperlink r:id="rId146" w:history="1">
              <w:r w:rsidRPr="00BE2AEB">
                <w:rPr>
                  <w:rStyle w:val="Hyperlink"/>
                  <w:rFonts w:asciiTheme="minorHAnsi" w:hAnsiTheme="minorHAnsi" w:cstheme="minorHAnsi"/>
                </w:rPr>
                <w:t>2009-2019</w:t>
              </w:r>
            </w:hyperlink>
            <w:r w:rsidRPr="00BE2AEB">
              <w:rPr>
                <w:rFonts w:asciiTheme="minorHAnsi" w:hAnsiTheme="minorHAnsi" w:cstheme="minorHAnsi"/>
              </w:rPr>
              <w:t xml:space="preserve">, a </w:t>
            </w:r>
            <w:r w:rsidRPr="00BE2AEB">
              <w:rPr>
                <w:rFonts w:asciiTheme="minorHAnsi" w:eastAsiaTheme="minorHAnsi" w:hAnsiTheme="minorHAnsi" w:cstheme="minorHAnsi"/>
                <w:lang w:val="en-GB"/>
              </w:rPr>
              <w:t>quarter of patients</w:t>
            </w:r>
            <w:r w:rsidRPr="00BE2AEB">
              <w:rPr>
                <w:rFonts w:asciiTheme="minorHAnsi" w:eastAsiaTheme="minorHAnsi" w:hAnsiTheme="minorHAnsi" w:cstheme="minorHAnsi"/>
                <w:color w:val="000000"/>
                <w:lang w:val="en-GB"/>
              </w:rPr>
              <w:t xml:space="preserve"> who died by suicide also had a co-morbid physical health problem and the figure rises to </w:t>
            </w:r>
            <w:hyperlink r:id="rId147" w:history="1">
              <w:r w:rsidR="00A0204A" w:rsidRPr="00346A8F">
                <w:rPr>
                  <w:rStyle w:val="Hyperlink"/>
                  <w:rFonts w:asciiTheme="minorHAnsi" w:eastAsiaTheme="minorHAnsi" w:hAnsiTheme="minorHAnsi" w:cstheme="minorHAnsi"/>
                  <w:lang w:val="en-GB"/>
                </w:rPr>
                <w:t>5</w:t>
              </w:r>
              <w:r w:rsidR="00A0204A" w:rsidRPr="00346A8F">
                <w:rPr>
                  <w:rStyle w:val="Hyperlink"/>
                </w:rPr>
                <w:t>5</w:t>
              </w:r>
              <w:r w:rsidRPr="00346A8F">
                <w:rPr>
                  <w:rStyle w:val="Hyperlink"/>
                  <w:rFonts w:asciiTheme="minorHAnsi" w:eastAsiaTheme="minorHAnsi" w:hAnsiTheme="minorHAnsi" w:cstheme="minorHAnsi"/>
                  <w:lang w:val="en-GB"/>
                </w:rPr>
                <w:t xml:space="preserve">% in patients aged </w:t>
              </w:r>
              <w:r w:rsidR="00A0204A" w:rsidRPr="00346A8F">
                <w:rPr>
                  <w:rStyle w:val="Hyperlink"/>
                  <w:rFonts w:asciiTheme="minorHAnsi" w:eastAsiaTheme="minorHAnsi" w:hAnsiTheme="minorHAnsi" w:cstheme="minorHAnsi"/>
                  <w:lang w:val="en-GB"/>
                </w:rPr>
                <w:t>7</w:t>
              </w:r>
              <w:r w:rsidRPr="00346A8F">
                <w:rPr>
                  <w:rStyle w:val="Hyperlink"/>
                  <w:rFonts w:asciiTheme="minorHAnsi" w:eastAsiaTheme="minorHAnsi" w:hAnsiTheme="minorHAnsi" w:cstheme="minorHAnsi"/>
                  <w:lang w:val="en-GB"/>
                </w:rPr>
                <w:t>5 and over</w:t>
              </w:r>
            </w:hyperlink>
            <w:r w:rsidRPr="00BE2AEB">
              <w:rPr>
                <w:rFonts w:asciiTheme="minorHAnsi" w:eastAsiaTheme="minorHAnsi" w:hAnsiTheme="minorHAnsi" w:cstheme="minorHAnsi"/>
                <w:color w:val="000000"/>
                <w:lang w:val="en-GB"/>
              </w:rPr>
              <w:t xml:space="preserve">. Depression is linked to </w:t>
            </w:r>
            <w:hyperlink r:id="rId148" w:history="1">
              <w:r w:rsidRPr="00BE2AEB">
                <w:rPr>
                  <w:rStyle w:val="Hyperlink"/>
                  <w:rFonts w:asciiTheme="minorHAnsi" w:eastAsiaTheme="minorHAnsi" w:hAnsiTheme="minorHAnsi" w:cstheme="minorHAnsi"/>
                  <w:lang w:val="en-GB"/>
                </w:rPr>
                <w:t>increased suicide risk</w:t>
              </w:r>
            </w:hyperlink>
            <w:r w:rsidRPr="00BE2AEB">
              <w:rPr>
                <w:rFonts w:asciiTheme="minorHAnsi" w:eastAsiaTheme="minorHAnsi" w:hAnsiTheme="minorHAnsi" w:cstheme="minorHAnsi"/>
                <w:color w:val="000000"/>
                <w:lang w:val="en-GB"/>
              </w:rPr>
              <w:t xml:space="preserve"> among physically ill people, particularly in certain diagnoses such as coronary heart disease, stroke, chronic obstructive pulmonary disease (COPD) and cancer. Often affective disorders have been present for more than 5 years in </w:t>
            </w:r>
            <w:hyperlink r:id="rId149" w:history="1">
              <w:r w:rsidRPr="00BE2AEB">
                <w:rPr>
                  <w:rStyle w:val="Hyperlink"/>
                  <w:rFonts w:asciiTheme="minorHAnsi" w:eastAsiaTheme="minorHAnsi" w:hAnsiTheme="minorHAnsi" w:cstheme="minorHAnsi"/>
                  <w:lang w:val="en-GB"/>
                </w:rPr>
                <w:t>patients with a comorbid physical illness</w:t>
              </w:r>
            </w:hyperlink>
            <w:r w:rsidRPr="00BE2AEB">
              <w:rPr>
                <w:rFonts w:asciiTheme="minorHAnsi" w:eastAsiaTheme="minorHAnsi" w:hAnsiTheme="minorHAnsi" w:cstheme="minorHAnsi"/>
                <w:color w:val="000000"/>
                <w:lang w:val="en-GB"/>
              </w:rPr>
              <w:t xml:space="preserve"> who died by suicide. </w:t>
            </w:r>
            <w:hyperlink r:id="rId150" w:history="1">
              <w:r w:rsidRPr="00BE2AEB">
                <w:rPr>
                  <w:rStyle w:val="Hyperlink"/>
                  <w:rFonts w:asciiTheme="minorHAnsi" w:eastAsiaTheme="minorHAnsi" w:hAnsiTheme="minorHAnsi" w:cstheme="minorHAnsi"/>
                  <w:lang w:val="en-GB"/>
                </w:rPr>
                <w:t>71% of people</w:t>
              </w:r>
            </w:hyperlink>
            <w:r w:rsidRPr="00BE2AEB">
              <w:rPr>
                <w:rFonts w:asciiTheme="minorHAnsi" w:eastAsiaTheme="minorHAnsi" w:hAnsiTheme="minorHAnsi" w:cstheme="minorHAnsi"/>
                <w:color w:val="000000"/>
                <w:lang w:val="en-GB"/>
              </w:rPr>
              <w:t xml:space="preserve"> who died by suicide and had presented to their GP had a diagnosis of depression. </w:t>
            </w:r>
          </w:p>
        </w:tc>
      </w:tr>
      <w:tr w:rsidR="00642233" w:rsidRPr="00BE2AEB" w14:paraId="39176242" w14:textId="77777777" w:rsidTr="00642233">
        <w:tc>
          <w:tcPr>
            <w:tcW w:w="15388" w:type="dxa"/>
            <w:gridSpan w:val="2"/>
          </w:tcPr>
          <w:p w14:paraId="10912DAE" w14:textId="77777777" w:rsidR="00642233" w:rsidRPr="00BE2AEB" w:rsidRDefault="00642233" w:rsidP="00642233">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2C9235B8" w14:textId="4B3C2F0B" w:rsidR="00642233" w:rsidRPr="00BE2AEB" w:rsidRDefault="00642233" w:rsidP="004E4F99">
            <w:pPr>
              <w:spacing w:after="200"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88" behindDoc="0" locked="0" layoutInCell="1" allowOverlap="1" wp14:anchorId="4EF0D52B" wp14:editId="082EA186">
                  <wp:simplePos x="0" y="0"/>
                  <wp:positionH relativeFrom="column">
                    <wp:posOffset>23495</wp:posOffset>
                  </wp:positionH>
                  <wp:positionV relativeFrom="paragraph">
                    <wp:posOffset>20320</wp:posOffset>
                  </wp:positionV>
                  <wp:extent cx="1015276" cy="1440000"/>
                  <wp:effectExtent l="19050" t="19050" r="13970" b="27305"/>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015276"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See the NICE guidelines on the </w:t>
            </w:r>
            <w:hyperlink r:id="rId152" w:history="1">
              <w:r w:rsidRPr="00BE2AEB">
                <w:rPr>
                  <w:rStyle w:val="Hyperlink"/>
                  <w:rFonts w:asciiTheme="minorHAnsi" w:hAnsiTheme="minorHAnsi" w:cstheme="minorHAnsi"/>
                </w:rPr>
                <w:t>identification and management of depression in children and young people</w:t>
              </w:r>
            </w:hyperlink>
            <w:r w:rsidRPr="00BE2AEB">
              <w:rPr>
                <w:rFonts w:asciiTheme="minorHAnsi" w:hAnsiTheme="minorHAnsi" w:cstheme="minorHAnsi"/>
              </w:rPr>
              <w:t xml:space="preserve"> a</w:t>
            </w:r>
            <w:r w:rsidR="007D2496" w:rsidRPr="00BE2AEB">
              <w:rPr>
                <w:rFonts w:asciiTheme="minorHAnsi" w:hAnsiTheme="minorHAnsi" w:cstheme="minorHAnsi"/>
              </w:rPr>
              <w:t xml:space="preserve">nd the NICE guidelines on </w:t>
            </w:r>
            <w:hyperlink r:id="rId153" w:history="1">
              <w:r w:rsidR="007D2496" w:rsidRPr="00BE2AEB">
                <w:rPr>
                  <w:rStyle w:val="Hyperlink"/>
                  <w:rFonts w:asciiTheme="minorHAnsi" w:hAnsiTheme="minorHAnsi" w:cstheme="minorHAnsi"/>
                </w:rPr>
                <w:t>depression in adults: treatment and management</w:t>
              </w:r>
            </w:hyperlink>
            <w:r w:rsidRPr="00BE2AEB">
              <w:rPr>
                <w:rFonts w:asciiTheme="minorHAnsi" w:hAnsiTheme="minorHAnsi" w:cstheme="minorHAnsi"/>
              </w:rPr>
              <w:t>.</w:t>
            </w:r>
            <w:r w:rsidR="00F64FFE" w:rsidRPr="00BE2AEB">
              <w:rPr>
                <w:rFonts w:asciiTheme="minorHAnsi" w:hAnsiTheme="minorHAnsi" w:cstheme="minorHAnsi"/>
              </w:rPr>
              <w:t xml:space="preserve"> NICE guidelines on the </w:t>
            </w:r>
            <w:hyperlink r:id="rId154" w:history="1">
              <w:r w:rsidR="00F64FFE" w:rsidRPr="00BE2AEB">
                <w:rPr>
                  <w:rStyle w:val="Hyperlink"/>
                  <w:rFonts w:asciiTheme="minorHAnsi" w:hAnsiTheme="minorHAnsi" w:cstheme="minorHAnsi"/>
                </w:rPr>
                <w:t>management, assessment and preventing recurrence of self-harm</w:t>
              </w:r>
            </w:hyperlink>
            <w:r w:rsidR="00F64FFE" w:rsidRPr="00BE2AEB">
              <w:rPr>
                <w:rFonts w:asciiTheme="minorHAnsi" w:hAnsiTheme="minorHAnsi" w:cstheme="minorHAnsi"/>
              </w:rPr>
              <w:t xml:space="preserve"> also highlight the importance of assessing for the presence of physical ill-health in older people who have self-harmed.</w:t>
            </w:r>
          </w:p>
          <w:p w14:paraId="00238E97" w14:textId="3FDFBA2E" w:rsidR="00642233" w:rsidRPr="00BE2AEB" w:rsidRDefault="00642233" w:rsidP="004E4F99">
            <w:pPr>
              <w:spacing w:line="360" w:lineRule="auto"/>
              <w:jc w:val="both"/>
              <w:rPr>
                <w:rFonts w:asciiTheme="minorHAnsi" w:hAnsiTheme="minorHAnsi" w:cstheme="minorHAnsi"/>
              </w:rPr>
            </w:pPr>
            <w:r w:rsidRPr="00BE2AEB">
              <w:rPr>
                <w:rFonts w:asciiTheme="minorHAnsi" w:hAnsiTheme="minorHAnsi" w:cstheme="minorHAnsi"/>
              </w:rPr>
              <w:t>An integrated mental and physical health approach is a</w:t>
            </w:r>
            <w:r w:rsidR="001F502B" w:rsidRPr="00BE2AEB">
              <w:rPr>
                <w:rFonts w:asciiTheme="minorHAnsi" w:hAnsiTheme="minorHAnsi" w:cstheme="minorHAnsi"/>
              </w:rPr>
              <w:t>n</w:t>
            </w:r>
            <w:r w:rsidRPr="00BE2AEB">
              <w:rPr>
                <w:rFonts w:asciiTheme="minorHAnsi" w:hAnsiTheme="minorHAnsi" w:cstheme="minorHAnsi"/>
              </w:rPr>
              <w:t xml:space="preserve"> action for the NHS cited in </w:t>
            </w:r>
            <w:hyperlink r:id="rId155" w:history="1">
              <w:r w:rsidR="001F502B" w:rsidRPr="00BE2AEB">
                <w:rPr>
                  <w:rStyle w:val="Hyperlink"/>
                  <w:rFonts w:asciiTheme="minorHAnsi" w:hAnsiTheme="minorHAnsi" w:cstheme="minorHAnsi"/>
                </w:rPr>
                <w:t>NHS Mental Health Implementation Plan</w:t>
              </w:r>
            </w:hyperlink>
            <w:r w:rsidRPr="00BE2AEB">
              <w:rPr>
                <w:rFonts w:asciiTheme="minorHAnsi" w:hAnsiTheme="minorHAnsi" w:cstheme="minorHAnsi"/>
              </w:rPr>
              <w:t>.</w:t>
            </w:r>
          </w:p>
          <w:p w14:paraId="6F21F9EA" w14:textId="77777777" w:rsidR="00642233" w:rsidRPr="00BE2AEB" w:rsidRDefault="00642233" w:rsidP="00642233">
            <w:pPr>
              <w:widowControl/>
              <w:spacing w:after="200" w:line="276" w:lineRule="auto"/>
              <w:rPr>
                <w:rFonts w:asciiTheme="minorHAnsi" w:eastAsiaTheme="minorHAnsi" w:hAnsiTheme="minorHAnsi" w:cstheme="minorHAnsi"/>
                <w:b/>
                <w:color w:val="004E72"/>
                <w:sz w:val="32"/>
                <w:szCs w:val="32"/>
                <w:lang w:val="en-GB"/>
              </w:rPr>
            </w:pPr>
          </w:p>
          <w:p w14:paraId="057D75A8" w14:textId="77777777" w:rsidR="00642233" w:rsidRPr="00BE2AEB" w:rsidRDefault="00642233" w:rsidP="00642233">
            <w:pPr>
              <w:widowControl/>
              <w:spacing w:after="80" w:line="360" w:lineRule="auto"/>
              <w:rPr>
                <w:rFonts w:asciiTheme="minorHAnsi" w:eastAsiaTheme="minorHAnsi" w:hAnsiTheme="minorHAnsi" w:cstheme="minorHAnsi"/>
                <w:lang w:val="en-GB"/>
              </w:rPr>
            </w:pPr>
          </w:p>
        </w:tc>
      </w:tr>
    </w:tbl>
    <w:p w14:paraId="2AA93E2F" w14:textId="02DD81EF" w:rsidR="000B1074" w:rsidRPr="00BE2AEB" w:rsidRDefault="000B1074" w:rsidP="00642233">
      <w:pPr>
        <w:widowControl/>
        <w:spacing w:line="360" w:lineRule="auto"/>
        <w:rPr>
          <w:rFonts w:asciiTheme="minorHAnsi" w:eastAsiaTheme="minorHAnsi" w:hAnsiTheme="minorHAnsi" w:cstheme="minorHAnsi"/>
          <w:lang w:val="en-GB"/>
        </w:rPr>
      </w:pPr>
    </w:p>
    <w:p w14:paraId="22EA2827" w14:textId="77777777" w:rsidR="00642233" w:rsidRPr="00BE2AEB" w:rsidRDefault="00642233">
      <w:pPr>
        <w:rPr>
          <w:rFonts w:asciiTheme="minorHAnsi" w:hAnsiTheme="minorHAnsi" w:cstheme="minorHAnsi"/>
        </w:rPr>
      </w:pPr>
      <w:r w:rsidRPr="00BE2AEB">
        <w:rPr>
          <w:rFonts w:asciiTheme="minorHAnsi" w:hAnsiTheme="minorHAnsi" w:cstheme="minorHAnsi"/>
        </w:rPr>
        <w:br w:type="page"/>
      </w:r>
    </w:p>
    <w:tbl>
      <w:tblPr>
        <w:tblStyle w:val="TableGrid"/>
        <w:tblpPr w:leftFromText="180" w:rightFromText="180" w:horzAnchor="margin" w:tblpY="345"/>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42233" w:rsidRPr="00BE2AEB" w14:paraId="0222A74C" w14:textId="77777777" w:rsidTr="00642233">
        <w:tc>
          <w:tcPr>
            <w:tcW w:w="7654" w:type="dxa"/>
            <w:tcBorders>
              <w:bottom w:val="nil"/>
              <w:right w:val="nil"/>
            </w:tcBorders>
            <w:shd w:val="clear" w:color="auto" w:fill="004E72"/>
          </w:tcPr>
          <w:p w14:paraId="1712B81E" w14:textId="0F8FEC46" w:rsidR="00642233" w:rsidRPr="00BE2AEB" w:rsidRDefault="00642233" w:rsidP="00642233">
            <w:pPr>
              <w:spacing w:before="80" w:after="80"/>
              <w:rPr>
                <w:rFonts w:asciiTheme="minorHAnsi" w:hAnsiTheme="minorHAnsi" w:cstheme="minorHAnsi"/>
                <w:b/>
                <w:noProof/>
                <w:sz w:val="24"/>
                <w:szCs w:val="24"/>
                <w:lang w:val="en-GB" w:eastAsia="en-GB"/>
              </w:rPr>
            </w:pPr>
            <w:r w:rsidRPr="00BE2AEB">
              <w:rPr>
                <w:rFonts w:asciiTheme="minorHAnsi" w:hAnsiTheme="minorHAnsi" w:cstheme="minorHAnsi"/>
                <w:b/>
                <w:noProof/>
                <w:sz w:val="24"/>
                <w:szCs w:val="24"/>
                <w:lang w:val="en-GB" w:eastAsia="en-GB"/>
              </w:rPr>
              <w:lastRenderedPageBreak/>
              <w:t>Monitoring for depression</w:t>
            </w:r>
          </w:p>
        </w:tc>
        <w:tc>
          <w:tcPr>
            <w:tcW w:w="7655" w:type="dxa"/>
            <w:gridSpan w:val="5"/>
            <w:tcBorders>
              <w:top w:val="nil"/>
              <w:left w:val="nil"/>
              <w:bottom w:val="nil"/>
            </w:tcBorders>
            <w:shd w:val="clear" w:color="auto" w:fill="004E72"/>
          </w:tcPr>
          <w:p w14:paraId="7916FE31" w14:textId="0C70EB76" w:rsidR="00642233" w:rsidRPr="00BE2AEB" w:rsidRDefault="00642233" w:rsidP="00642233">
            <w:pPr>
              <w:spacing w:before="80" w:after="80"/>
              <w:jc w:val="right"/>
              <w:rPr>
                <w:rFonts w:asciiTheme="minorHAnsi" w:hAnsiTheme="minorHAnsi" w:cstheme="minorHAnsi"/>
                <w:b/>
                <w:noProof/>
                <w:sz w:val="24"/>
                <w:szCs w:val="24"/>
                <w:lang w:val="en-GB" w:eastAsia="en-GB"/>
              </w:rPr>
            </w:pPr>
            <w:r w:rsidRPr="00BE2AEB">
              <w:rPr>
                <w:rFonts w:asciiTheme="minorHAnsi" w:eastAsiaTheme="minorHAnsi" w:hAnsiTheme="minorHAnsi" w:cstheme="minorHAnsi"/>
                <w:b/>
                <w:color w:val="FFFFFF" w:themeColor="background1"/>
                <w:sz w:val="24"/>
                <w:szCs w:val="24"/>
                <w:lang w:val="en-GB"/>
              </w:rPr>
              <w:t>Safer care in primary care</w:t>
            </w:r>
          </w:p>
        </w:tc>
      </w:tr>
      <w:tr w:rsidR="00642233" w:rsidRPr="00BE2AEB" w14:paraId="1369FFFE" w14:textId="77777777" w:rsidTr="00642233">
        <w:tc>
          <w:tcPr>
            <w:tcW w:w="15309" w:type="dxa"/>
            <w:gridSpan w:val="6"/>
            <w:tcBorders>
              <w:top w:val="nil"/>
              <w:bottom w:val="nil"/>
            </w:tcBorders>
          </w:tcPr>
          <w:p w14:paraId="098A22E9" w14:textId="77777777" w:rsidR="00642233" w:rsidRPr="00BE2AEB" w:rsidRDefault="00642233" w:rsidP="00642233">
            <w:pPr>
              <w:rPr>
                <w:rFonts w:asciiTheme="minorHAnsi" w:hAnsiTheme="minorHAnsi" w:cstheme="minorHAnsi"/>
                <w:noProof/>
                <w:lang w:val="en-GB" w:eastAsia="en-GB"/>
              </w:rPr>
            </w:pPr>
          </w:p>
        </w:tc>
      </w:tr>
      <w:tr w:rsidR="00A40CEF" w:rsidRPr="00BE2AEB" w14:paraId="75A150B9" w14:textId="77777777" w:rsidTr="00642233">
        <w:tc>
          <w:tcPr>
            <w:tcW w:w="15309" w:type="dxa"/>
            <w:gridSpan w:val="6"/>
            <w:tcBorders>
              <w:top w:val="nil"/>
            </w:tcBorders>
          </w:tcPr>
          <w:p w14:paraId="10C95214" w14:textId="321D2390" w:rsidR="00A40CEF" w:rsidRPr="00BE2AEB" w:rsidRDefault="00A40CEF" w:rsidP="00642233">
            <w:pPr>
              <w:rPr>
                <w:rFonts w:asciiTheme="minorHAnsi" w:hAnsiTheme="minorHAnsi" w:cstheme="minorHAnsi"/>
                <w:b/>
                <w:color w:val="004E72"/>
                <w:sz w:val="32"/>
                <w:szCs w:val="32"/>
              </w:rPr>
            </w:pPr>
            <w:r w:rsidRPr="00BE2AEB">
              <w:rPr>
                <w:rFonts w:asciiTheme="minorHAnsi" w:hAnsiTheme="minorHAnsi" w:cstheme="minorHAnsi"/>
                <w:noProof/>
                <w:sz w:val="16"/>
                <w:szCs w:val="16"/>
                <w:lang w:val="en-GB" w:eastAsia="en-GB"/>
              </w:rPr>
              <w:drawing>
                <wp:anchor distT="0" distB="0" distL="114300" distR="114300" simplePos="0" relativeHeight="251658252" behindDoc="0" locked="0" layoutInCell="1" allowOverlap="1" wp14:anchorId="236EC1A7" wp14:editId="7C5A0DE3">
                  <wp:simplePos x="0" y="0"/>
                  <wp:positionH relativeFrom="column">
                    <wp:posOffset>-1905</wp:posOffset>
                  </wp:positionH>
                  <wp:positionV relativeFrom="paragraph">
                    <wp:posOffset>0</wp:posOffset>
                  </wp:positionV>
                  <wp:extent cx="899795" cy="899795"/>
                  <wp:effectExtent l="0" t="0" r="0" b="0"/>
                  <wp:wrapSquare wrapText="bothSides"/>
                  <wp:docPr id="29802" name="Picture 29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k.pn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3B935D01" w14:textId="77777777" w:rsidR="00A40CEF" w:rsidRPr="00BE2AEB" w:rsidRDefault="00A40CEF" w:rsidP="00642233">
            <w:pPr>
              <w:rPr>
                <w:rFonts w:asciiTheme="minorHAnsi" w:hAnsiTheme="minorHAnsi" w:cstheme="minorHAnsi"/>
                <w:b/>
                <w:color w:val="004E72"/>
                <w:sz w:val="32"/>
                <w:szCs w:val="32"/>
              </w:rPr>
            </w:pPr>
            <w:r w:rsidRPr="00BE2AEB">
              <w:rPr>
                <w:rFonts w:asciiTheme="minorHAnsi" w:hAnsiTheme="minorHAnsi" w:cstheme="minorHAnsi"/>
                <w:b/>
                <w:color w:val="004E72"/>
                <w:sz w:val="32"/>
                <w:szCs w:val="32"/>
              </w:rPr>
              <w:t>Diagnosis and treatment of mental health problems especially depression in primary care</w:t>
            </w:r>
          </w:p>
          <w:p w14:paraId="7F8392BD" w14:textId="71FE15B3" w:rsidR="006059B3" w:rsidRPr="00BE2AEB" w:rsidRDefault="006059B3" w:rsidP="00642233">
            <w:pPr>
              <w:rPr>
                <w:rFonts w:asciiTheme="minorHAnsi" w:hAnsiTheme="minorHAnsi" w:cstheme="minorHAnsi"/>
                <w:color w:val="004E72"/>
              </w:rPr>
            </w:pPr>
          </w:p>
        </w:tc>
      </w:tr>
      <w:tr w:rsidR="00A40CEF" w:rsidRPr="00BE2AEB" w14:paraId="385E0A68" w14:textId="77777777" w:rsidTr="00642233">
        <w:tc>
          <w:tcPr>
            <w:tcW w:w="8075" w:type="dxa"/>
            <w:gridSpan w:val="2"/>
            <w:vMerge w:val="restart"/>
            <w:tcBorders>
              <w:top w:val="single" w:sz="4" w:space="0" w:color="auto"/>
              <w:left w:val="single" w:sz="4" w:space="0" w:color="auto"/>
            </w:tcBorders>
          </w:tcPr>
          <w:p w14:paraId="48A2B0FC"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1559" w:type="dxa"/>
            <w:gridSpan w:val="2"/>
          </w:tcPr>
          <w:p w14:paraId="246C7D0E" w14:textId="77777777" w:rsidR="00A40CEF" w:rsidRPr="00BE2AEB" w:rsidRDefault="00A40CEF" w:rsidP="00642233">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Pr>
          <w:p w14:paraId="71063CD4" w14:textId="77777777" w:rsidR="00A40CEF" w:rsidRPr="00BE2AEB" w:rsidRDefault="00A40CEF" w:rsidP="00642233">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17587A71" w14:textId="77777777" w:rsidR="00A40CEF" w:rsidRPr="00BE2AEB" w:rsidRDefault="00A40CEF" w:rsidP="00642233">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A40CEF" w:rsidRPr="00BE2AEB" w14:paraId="057EA67B" w14:textId="77777777" w:rsidTr="00642233">
        <w:tc>
          <w:tcPr>
            <w:tcW w:w="8075" w:type="dxa"/>
            <w:gridSpan w:val="2"/>
            <w:vMerge/>
            <w:tcBorders>
              <w:top w:val="single" w:sz="4" w:space="0" w:color="auto"/>
              <w:left w:val="single" w:sz="4" w:space="0" w:color="auto"/>
            </w:tcBorders>
          </w:tcPr>
          <w:p w14:paraId="0AC20AF5"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851" w:type="dxa"/>
          </w:tcPr>
          <w:p w14:paraId="512AFDF1" w14:textId="77777777" w:rsidR="00A40CEF" w:rsidRPr="00BE2AEB" w:rsidRDefault="00A40CEF" w:rsidP="00642233">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Pr>
          <w:p w14:paraId="795CF571" w14:textId="77777777" w:rsidR="00A40CEF" w:rsidRPr="00BE2AEB" w:rsidRDefault="00A40CEF" w:rsidP="00642233">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Pr>
          <w:p w14:paraId="7E40E9A8" w14:textId="77777777" w:rsidR="00A40CEF" w:rsidRPr="00BE2AEB" w:rsidRDefault="00A40CEF" w:rsidP="00642233">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1B50CABE" w14:textId="77777777" w:rsidR="00A40CEF" w:rsidRPr="00BE2AEB" w:rsidRDefault="00A40CEF" w:rsidP="00642233">
            <w:pPr>
              <w:widowControl/>
              <w:jc w:val="center"/>
              <w:rPr>
                <w:rFonts w:asciiTheme="minorHAnsi" w:eastAsiaTheme="minorHAnsi" w:hAnsiTheme="minorHAnsi" w:cstheme="minorHAnsi"/>
                <w:lang w:val="en-GB"/>
              </w:rPr>
            </w:pPr>
          </w:p>
        </w:tc>
      </w:tr>
      <w:tr w:rsidR="00A40CEF" w:rsidRPr="00BE2AEB" w14:paraId="6B67242B" w14:textId="77777777" w:rsidTr="00642233">
        <w:trPr>
          <w:trHeight w:val="1417"/>
        </w:trPr>
        <w:tc>
          <w:tcPr>
            <w:tcW w:w="8075" w:type="dxa"/>
            <w:gridSpan w:val="2"/>
            <w:tcBorders>
              <w:top w:val="single" w:sz="4" w:space="0" w:color="auto"/>
              <w:left w:val="single" w:sz="4" w:space="0" w:color="auto"/>
            </w:tcBorders>
            <w:vAlign w:val="center"/>
          </w:tcPr>
          <w:p w14:paraId="66C56CC9" w14:textId="5D82E51B" w:rsidR="00A40CEF" w:rsidRPr="00BE2AEB" w:rsidRDefault="00A40CEF" w:rsidP="004E4F99">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 xml:space="preserve">There is a mechanism in place to ensure that patients who </w:t>
            </w:r>
            <w:proofErr w:type="gramStart"/>
            <w:r w:rsidRPr="00BE2AEB">
              <w:rPr>
                <w:rFonts w:asciiTheme="minorHAnsi" w:hAnsiTheme="minorHAnsi" w:cstheme="minorHAnsi"/>
              </w:rPr>
              <w:t>present</w:t>
            </w:r>
            <w:proofErr w:type="gramEnd"/>
            <w:r w:rsidRPr="00BE2AEB">
              <w:rPr>
                <w:rFonts w:asciiTheme="minorHAnsi" w:hAnsiTheme="minorHAnsi" w:cstheme="minorHAnsi"/>
              </w:rPr>
              <w:t xml:space="preserve"> with major physical health issues are assessed and monitored for depression and risk of suicide. </w:t>
            </w:r>
          </w:p>
        </w:tc>
        <w:tc>
          <w:tcPr>
            <w:tcW w:w="851" w:type="dxa"/>
          </w:tcPr>
          <w:p w14:paraId="3EEB4C63"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708" w:type="dxa"/>
          </w:tcPr>
          <w:p w14:paraId="63DE44FC"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1276" w:type="dxa"/>
          </w:tcPr>
          <w:p w14:paraId="61095B46"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3EFF8391"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r>
      <w:tr w:rsidR="00A40CEF" w:rsidRPr="00BE2AEB" w14:paraId="2D304934" w14:textId="77777777" w:rsidTr="00642233">
        <w:trPr>
          <w:trHeight w:val="1701"/>
        </w:trPr>
        <w:tc>
          <w:tcPr>
            <w:tcW w:w="8075" w:type="dxa"/>
            <w:gridSpan w:val="2"/>
            <w:tcBorders>
              <w:top w:val="single" w:sz="4" w:space="0" w:color="auto"/>
              <w:left w:val="single" w:sz="4" w:space="0" w:color="auto"/>
            </w:tcBorders>
            <w:vAlign w:val="center"/>
          </w:tcPr>
          <w:p w14:paraId="6EE3854C" w14:textId="5F8788A9" w:rsidR="00A40CEF" w:rsidRPr="00BE2AEB" w:rsidRDefault="00A40CEF" w:rsidP="004E4F99">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 xml:space="preserve">There is a mechanism in place to ensure that patients with certain markers of risk (i.e. frequent consultations, multiple psychotropic drugs and specific drug combinations) are further assessed and considered for referral to specialist mental health services. </w:t>
            </w:r>
          </w:p>
        </w:tc>
        <w:tc>
          <w:tcPr>
            <w:tcW w:w="851" w:type="dxa"/>
          </w:tcPr>
          <w:p w14:paraId="297DA23B"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708" w:type="dxa"/>
          </w:tcPr>
          <w:p w14:paraId="53C58162"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1276" w:type="dxa"/>
          </w:tcPr>
          <w:p w14:paraId="5B015F2C"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5EACFB44"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r>
      <w:tr w:rsidR="00A40CEF" w:rsidRPr="00BE2AEB" w14:paraId="69717719" w14:textId="77777777" w:rsidTr="00642233">
        <w:trPr>
          <w:trHeight w:val="1417"/>
        </w:trPr>
        <w:tc>
          <w:tcPr>
            <w:tcW w:w="8075" w:type="dxa"/>
            <w:gridSpan w:val="2"/>
            <w:tcBorders>
              <w:top w:val="single" w:sz="4" w:space="0" w:color="auto"/>
              <w:left w:val="single" w:sz="4" w:space="0" w:color="auto"/>
            </w:tcBorders>
            <w:vAlign w:val="center"/>
          </w:tcPr>
          <w:p w14:paraId="30752024" w14:textId="2D5CA5F3" w:rsidR="00A40CEF" w:rsidRPr="00BE2AEB" w:rsidRDefault="00A40CEF" w:rsidP="004E4F99">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There is a standard procedure in place for mental health staff to regularly review care with GPs or specialist clinics.</w:t>
            </w:r>
          </w:p>
        </w:tc>
        <w:tc>
          <w:tcPr>
            <w:tcW w:w="851" w:type="dxa"/>
          </w:tcPr>
          <w:p w14:paraId="185ECD29"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708" w:type="dxa"/>
          </w:tcPr>
          <w:p w14:paraId="07F16DB2"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1276" w:type="dxa"/>
          </w:tcPr>
          <w:p w14:paraId="540A0A4C"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2039EE23" w14:textId="77777777" w:rsidR="00A40CEF" w:rsidRPr="00BE2AEB" w:rsidRDefault="00A40CEF" w:rsidP="00642233">
            <w:pPr>
              <w:widowControl/>
              <w:spacing w:after="200" w:line="276" w:lineRule="auto"/>
              <w:rPr>
                <w:rFonts w:asciiTheme="minorHAnsi" w:eastAsiaTheme="minorHAnsi" w:hAnsiTheme="minorHAnsi" w:cstheme="minorHAnsi"/>
                <w:lang w:val="en-GB"/>
              </w:rPr>
            </w:pPr>
          </w:p>
        </w:tc>
      </w:tr>
    </w:tbl>
    <w:p w14:paraId="14B3752E" w14:textId="4C45D45F" w:rsidR="008B3C33" w:rsidRPr="00BE2AEB" w:rsidRDefault="008B3C33" w:rsidP="00642233">
      <w:pPr>
        <w:widowControl/>
        <w:spacing w:line="360" w:lineRule="auto"/>
        <w:rPr>
          <w:rFonts w:asciiTheme="minorHAnsi" w:eastAsiaTheme="minorHAnsi" w:hAnsiTheme="minorHAnsi" w:cstheme="minorHAnsi"/>
          <w:lang w:val="en-GB"/>
        </w:rPr>
      </w:pPr>
      <w:r w:rsidRPr="00BE2AEB">
        <w:rPr>
          <w:rFonts w:asciiTheme="minorHAnsi" w:eastAsiaTheme="minorHAnsi" w:hAnsiTheme="minorHAnsi" w:cstheme="minorHAnsi"/>
          <w:lang w:val="en-GB"/>
        </w:rPr>
        <w:br w:type="page"/>
      </w:r>
    </w:p>
    <w:tbl>
      <w:tblPr>
        <w:tblStyle w:val="TableGrid"/>
        <w:tblpPr w:leftFromText="180" w:rightFromText="180" w:vertAnchor="text" w:horzAnchor="margin" w:tblpY="118"/>
        <w:tblW w:w="0" w:type="auto"/>
        <w:tblLook w:val="04A0" w:firstRow="1" w:lastRow="0" w:firstColumn="1" w:lastColumn="0" w:noHBand="0" w:noVBand="1"/>
      </w:tblPr>
      <w:tblGrid>
        <w:gridCol w:w="7520"/>
        <w:gridCol w:w="7784"/>
      </w:tblGrid>
      <w:tr w:rsidR="00642233" w:rsidRPr="00BE2AEB" w14:paraId="6A9A5F9B" w14:textId="77777777" w:rsidTr="00C51CD0">
        <w:trPr>
          <w:trHeight w:val="451"/>
        </w:trPr>
        <w:tc>
          <w:tcPr>
            <w:tcW w:w="7520" w:type="dxa"/>
            <w:tcBorders>
              <w:top w:val="nil"/>
              <w:left w:val="nil"/>
              <w:bottom w:val="nil"/>
              <w:right w:val="nil"/>
            </w:tcBorders>
            <w:shd w:val="clear" w:color="auto" w:fill="004E72"/>
          </w:tcPr>
          <w:p w14:paraId="2D973696" w14:textId="60AF03D0" w:rsidR="00642233" w:rsidRPr="00BE2AEB" w:rsidRDefault="00642233" w:rsidP="00C51CD0">
            <w:pPr>
              <w:pStyle w:val="Heading2"/>
              <w:spacing w:before="80" w:after="80"/>
              <w:rPr>
                <w:rFonts w:asciiTheme="minorHAnsi" w:eastAsiaTheme="minorHAnsi" w:hAnsiTheme="minorHAnsi" w:cstheme="minorHAnsi"/>
                <w:b/>
                <w:sz w:val="24"/>
                <w:szCs w:val="24"/>
                <w:lang w:val="en-GB"/>
              </w:rPr>
            </w:pPr>
            <w:bookmarkStart w:id="17" w:name="_Toc233356538"/>
            <w:r w:rsidRPr="00BE2AEB">
              <w:rPr>
                <w:rFonts w:asciiTheme="minorHAnsi" w:eastAsiaTheme="minorHAnsi" w:hAnsiTheme="minorHAnsi" w:cstheme="minorHAnsi"/>
                <w:b/>
                <w:color w:val="FFFFFF" w:themeColor="background1"/>
                <w:sz w:val="24"/>
                <w:szCs w:val="24"/>
                <w:lang w:val="en-GB"/>
              </w:rPr>
              <w:lastRenderedPageBreak/>
              <w:t>Additional measures for men</w:t>
            </w:r>
            <w:bookmarkEnd w:id="17"/>
          </w:p>
        </w:tc>
        <w:tc>
          <w:tcPr>
            <w:tcW w:w="7784" w:type="dxa"/>
            <w:tcBorders>
              <w:top w:val="nil"/>
              <w:left w:val="nil"/>
              <w:bottom w:val="nil"/>
              <w:right w:val="nil"/>
            </w:tcBorders>
            <w:shd w:val="clear" w:color="auto" w:fill="004E72"/>
          </w:tcPr>
          <w:p w14:paraId="1D15DBB5" w14:textId="69117FC5" w:rsidR="00642233" w:rsidRPr="00BE2AEB" w:rsidRDefault="00642233" w:rsidP="00C51CD0">
            <w:pPr>
              <w:widowControl/>
              <w:spacing w:before="80" w:after="80"/>
              <w:ind w:left="23"/>
              <w:jc w:val="right"/>
              <w:rPr>
                <w:rFonts w:asciiTheme="minorHAnsi" w:eastAsiaTheme="minorHAnsi" w:hAnsiTheme="minorHAnsi" w:cstheme="minorHAnsi"/>
                <w:b/>
                <w:color w:val="FFFFFF" w:themeColor="background1"/>
                <w:sz w:val="24"/>
                <w:szCs w:val="24"/>
                <w:lang w:val="en-GB"/>
              </w:rPr>
            </w:pPr>
            <w:r w:rsidRPr="00BE2AEB">
              <w:rPr>
                <w:rFonts w:asciiTheme="minorHAnsi" w:eastAsiaTheme="minorHAnsi" w:hAnsiTheme="minorHAnsi" w:cstheme="minorHAnsi"/>
                <w:b/>
                <w:color w:val="FFFFFF" w:themeColor="background1"/>
                <w:sz w:val="24"/>
                <w:szCs w:val="24"/>
                <w:lang w:val="en-GB"/>
              </w:rPr>
              <w:t>Safer care in primary care</w:t>
            </w:r>
          </w:p>
        </w:tc>
      </w:tr>
      <w:tr w:rsidR="00642233" w:rsidRPr="00BE2AEB" w14:paraId="5998C66C" w14:textId="77777777" w:rsidTr="00C51CD0">
        <w:trPr>
          <w:trHeight w:val="80"/>
        </w:trPr>
        <w:tc>
          <w:tcPr>
            <w:tcW w:w="15304" w:type="dxa"/>
            <w:gridSpan w:val="2"/>
            <w:tcBorders>
              <w:top w:val="nil"/>
              <w:left w:val="nil"/>
              <w:bottom w:val="single" w:sz="4" w:space="0" w:color="auto"/>
              <w:right w:val="nil"/>
            </w:tcBorders>
          </w:tcPr>
          <w:p w14:paraId="1BCB195D" w14:textId="77777777" w:rsidR="00642233" w:rsidRPr="00BE2AEB" w:rsidRDefault="00642233" w:rsidP="00C51CD0">
            <w:pPr>
              <w:widowControl/>
              <w:ind w:left="23"/>
              <w:rPr>
                <w:rFonts w:asciiTheme="minorHAnsi" w:eastAsiaTheme="minorHAnsi" w:hAnsiTheme="minorHAnsi" w:cstheme="minorHAnsi"/>
                <w:color w:val="004E72"/>
                <w:lang w:val="en-GB"/>
              </w:rPr>
            </w:pPr>
          </w:p>
        </w:tc>
      </w:tr>
      <w:tr w:rsidR="00514F5B" w:rsidRPr="00BE2AEB" w14:paraId="07BDE937" w14:textId="77777777" w:rsidTr="00C51CD0">
        <w:trPr>
          <w:trHeight w:val="451"/>
        </w:trPr>
        <w:tc>
          <w:tcPr>
            <w:tcW w:w="7520" w:type="dxa"/>
            <w:tcBorders>
              <w:top w:val="single" w:sz="4" w:space="0" w:color="auto"/>
            </w:tcBorders>
          </w:tcPr>
          <w:p w14:paraId="53275C07" w14:textId="77777777" w:rsidR="00514F5B" w:rsidRPr="00BE2AEB" w:rsidRDefault="00514F5B" w:rsidP="00C51CD0">
            <w:pPr>
              <w:widowControl/>
              <w:spacing w:before="200" w:after="200"/>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Additional measures for men</w:t>
            </w:r>
          </w:p>
          <w:p w14:paraId="280252FC" w14:textId="77777777" w:rsidR="00514F5B" w:rsidRPr="00BE2AEB" w:rsidRDefault="00514F5B" w:rsidP="004E4F99">
            <w:pPr>
              <w:spacing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49" behindDoc="0" locked="0" layoutInCell="1" allowOverlap="1" wp14:anchorId="7291E9CA" wp14:editId="62C2E32A">
                  <wp:simplePos x="0" y="0"/>
                  <wp:positionH relativeFrom="column">
                    <wp:posOffset>-635</wp:posOffset>
                  </wp:positionH>
                  <wp:positionV relativeFrom="paragraph">
                    <wp:posOffset>-635</wp:posOffset>
                  </wp:positionV>
                  <wp:extent cx="901747" cy="900000"/>
                  <wp:effectExtent l="0" t="0" r="0" b="0"/>
                  <wp:wrapSquare wrapText="bothSides"/>
                  <wp:docPr id="29814" name="Picture 29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901747" cy="900000"/>
                          </a:xfrm>
                          <a:prstGeom prst="rect">
                            <a:avLst/>
                          </a:prstGeom>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Since 2013, men aged 40-54 have had the highest suicide rate in the UK. The suicide rate in middle-aged men in the UK is 3 times higher than women of the same age and 1.5 times greater than men in other age groups. Suicide risk factors among middle-aged men include a reluctance to seek help, higher rates of substance misuse and isolation, a lack of social supports, and economic pressures such as unemployment.</w:t>
            </w:r>
          </w:p>
        </w:tc>
        <w:tc>
          <w:tcPr>
            <w:tcW w:w="7784" w:type="dxa"/>
            <w:tcBorders>
              <w:top w:val="single" w:sz="4" w:space="0" w:color="auto"/>
            </w:tcBorders>
          </w:tcPr>
          <w:p w14:paraId="7C364A3C" w14:textId="4518B913" w:rsidR="00514F5B" w:rsidRPr="00BE2AEB" w:rsidRDefault="007133D3" w:rsidP="00C51CD0">
            <w:pPr>
              <w:widowControl/>
              <w:spacing w:before="200" w:after="200"/>
              <w:ind w:left="23"/>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Our e</w:t>
            </w:r>
            <w:r w:rsidR="00514F5B" w:rsidRPr="00BE2AEB">
              <w:rPr>
                <w:rFonts w:asciiTheme="minorHAnsi" w:eastAsiaTheme="minorHAnsi" w:hAnsiTheme="minorHAnsi" w:cstheme="minorHAnsi"/>
                <w:b/>
                <w:color w:val="004E72"/>
                <w:sz w:val="32"/>
                <w:szCs w:val="32"/>
                <w:lang w:val="en-GB"/>
              </w:rPr>
              <w:t>vidence</w:t>
            </w:r>
          </w:p>
          <w:p w14:paraId="49CAE4F2" w14:textId="5123FF8D" w:rsidR="00514F5B" w:rsidRPr="00BE2AEB" w:rsidRDefault="00514F5B" w:rsidP="004E4F99">
            <w:pPr>
              <w:spacing w:after="80" w:line="360" w:lineRule="auto"/>
              <w:ind w:left="23"/>
              <w:jc w:val="both"/>
              <w:rPr>
                <w:rFonts w:asciiTheme="minorHAnsi" w:hAnsiTheme="minorHAnsi" w:cstheme="minorHAnsi"/>
              </w:rPr>
            </w:pPr>
            <w:r w:rsidRPr="00BE2AEB">
              <w:rPr>
                <w:rFonts w:asciiTheme="minorHAnsi" w:hAnsiTheme="minorHAnsi" w:cstheme="minorHAnsi"/>
              </w:rPr>
              <w:t xml:space="preserve">Middle-aged men have the highest suicide rate in the UK but are often not in contact with services. Between </w:t>
            </w:r>
            <w:hyperlink r:id="rId158" w:history="1">
              <w:r w:rsidR="001F502B" w:rsidRPr="00BE2AEB">
                <w:rPr>
                  <w:rStyle w:val="Hyperlink"/>
                  <w:rFonts w:asciiTheme="minorHAnsi" w:hAnsiTheme="minorHAnsi" w:cstheme="minorHAnsi"/>
                </w:rPr>
                <w:t>2010-2020</w:t>
              </w:r>
            </w:hyperlink>
            <w:r w:rsidRPr="00BE2AEB">
              <w:rPr>
                <w:rFonts w:asciiTheme="minorHAnsi" w:hAnsiTheme="minorHAnsi" w:cstheme="minorHAnsi"/>
              </w:rPr>
              <w:t xml:space="preserve">, in all countries (except Northern Ireland), the highest suicide rates were in men in the middle-aged groups. </w:t>
            </w:r>
            <w:hyperlink r:id="rId159" w:history="1">
              <w:r w:rsidRPr="00BE2AEB">
                <w:rPr>
                  <w:rStyle w:val="Hyperlink"/>
                  <w:rFonts w:asciiTheme="minorHAnsi" w:hAnsiTheme="minorHAnsi" w:cstheme="minorHAnsi"/>
                </w:rPr>
                <w:t>Self-harm in middle-aged men</w:t>
              </w:r>
            </w:hyperlink>
            <w:r w:rsidRPr="00BE2AEB">
              <w:rPr>
                <w:rFonts w:asciiTheme="minorHAnsi" w:hAnsiTheme="minorHAnsi" w:cstheme="minorHAnsi"/>
              </w:rPr>
              <w:t xml:space="preserve"> has also increased, particularly after 2008. In our study of </w:t>
            </w:r>
            <w:hyperlink r:id="rId160" w:history="1">
              <w:r w:rsidRPr="00BE2AEB">
                <w:rPr>
                  <w:rStyle w:val="Hyperlink"/>
                  <w:rFonts w:asciiTheme="minorHAnsi" w:hAnsiTheme="minorHAnsi" w:cstheme="minorHAnsi"/>
                </w:rPr>
                <w:t>suicide by middle-aged men</w:t>
              </w:r>
            </w:hyperlink>
            <w:r w:rsidRPr="00BE2AEB">
              <w:rPr>
                <w:rFonts w:asciiTheme="minorHAnsi" w:hAnsiTheme="minorHAnsi" w:cstheme="minorHAnsi"/>
              </w:rPr>
              <w:t xml:space="preserve"> we found high rates of key risk factors in men in mid-life compared to their incidence in the general population, including unemployment, divorce, deprivation, substance misuse and physical and mental ill-health.</w:t>
            </w:r>
          </w:p>
        </w:tc>
      </w:tr>
      <w:tr w:rsidR="00514F5B" w:rsidRPr="00BE2AEB" w14:paraId="223551DA" w14:textId="77777777" w:rsidTr="00C51CD0">
        <w:trPr>
          <w:trHeight w:val="451"/>
        </w:trPr>
        <w:tc>
          <w:tcPr>
            <w:tcW w:w="15304" w:type="dxa"/>
            <w:gridSpan w:val="2"/>
          </w:tcPr>
          <w:p w14:paraId="1BA89988" w14:textId="77777777" w:rsidR="00514F5B" w:rsidRPr="00BE2AEB" w:rsidRDefault="00514F5B" w:rsidP="00C51CD0">
            <w:pPr>
              <w:widowControl/>
              <w:spacing w:before="200" w:after="200"/>
              <w:ind w:left="23"/>
              <w:rPr>
                <w:rFonts w:asciiTheme="minorHAnsi" w:eastAsiaTheme="minorHAnsi" w:hAnsiTheme="minorHAnsi" w:cstheme="minorHAnsi"/>
                <w:b/>
                <w:color w:val="004E72"/>
                <w:sz w:val="32"/>
                <w:szCs w:val="32"/>
                <w:lang w:val="en-GB"/>
              </w:rPr>
            </w:pPr>
            <w:r w:rsidRPr="00BE2AEB">
              <w:rPr>
                <w:rFonts w:asciiTheme="minorHAnsi" w:eastAsiaTheme="minorHAnsi" w:hAnsiTheme="minorHAnsi" w:cstheme="minorHAnsi"/>
                <w:b/>
                <w:color w:val="004E72"/>
                <w:sz w:val="32"/>
                <w:szCs w:val="32"/>
                <w:lang w:val="en-GB"/>
              </w:rPr>
              <w:t>Guidance</w:t>
            </w:r>
          </w:p>
          <w:p w14:paraId="2E16B2E0" w14:textId="77777777" w:rsidR="00514F5B" w:rsidRPr="00BE2AEB" w:rsidRDefault="00514F5B" w:rsidP="004E4F99">
            <w:pPr>
              <w:widowControl/>
              <w:autoSpaceDE w:val="0"/>
              <w:autoSpaceDN w:val="0"/>
              <w:adjustRightInd w:val="0"/>
              <w:spacing w:after="200" w:line="360" w:lineRule="auto"/>
              <w:jc w:val="both"/>
              <w:rPr>
                <w:rFonts w:asciiTheme="minorHAnsi" w:hAnsiTheme="minorHAnsi" w:cstheme="minorHAnsi"/>
              </w:rPr>
            </w:pPr>
            <w:r w:rsidRPr="00BE2AEB">
              <w:rPr>
                <w:rFonts w:asciiTheme="minorHAnsi" w:hAnsiTheme="minorHAnsi" w:cstheme="minorHAnsi"/>
                <w:noProof/>
                <w:sz w:val="24"/>
                <w:szCs w:val="24"/>
                <w:lang w:val="en-GB" w:eastAsia="en-GB"/>
              </w:rPr>
              <w:drawing>
                <wp:anchor distT="0" distB="0" distL="114300" distR="114300" simplePos="0" relativeHeight="251658250" behindDoc="0" locked="0" layoutInCell="1" allowOverlap="1" wp14:anchorId="6991BAF7" wp14:editId="16BE8779">
                  <wp:simplePos x="0" y="0"/>
                  <wp:positionH relativeFrom="column">
                    <wp:posOffset>18415</wp:posOffset>
                  </wp:positionH>
                  <wp:positionV relativeFrom="paragraph">
                    <wp:posOffset>17780</wp:posOffset>
                  </wp:positionV>
                  <wp:extent cx="1011772" cy="1440000"/>
                  <wp:effectExtent l="19050" t="19050" r="17145" b="27305"/>
                  <wp:wrapSquare wrapText="bothSides"/>
                  <wp:docPr id="29875" name="Picture 2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011772"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BE2AEB">
              <w:rPr>
                <w:rFonts w:asciiTheme="minorHAnsi" w:hAnsiTheme="minorHAnsi" w:cstheme="minorHAnsi"/>
              </w:rPr>
              <w:t xml:space="preserve">The marked rise in suicide in middle-aged men is cited in </w:t>
            </w:r>
            <w:hyperlink r:id="rId162" w:history="1">
              <w:r w:rsidRPr="00BE2AEB">
                <w:rPr>
                  <w:rStyle w:val="Hyperlink"/>
                  <w:rFonts w:asciiTheme="minorHAnsi" w:hAnsiTheme="minorHAnsi" w:cstheme="minorHAnsi"/>
                </w:rPr>
                <w:t>The Five Year Forward View for Mental Health</w:t>
              </w:r>
            </w:hyperlink>
            <w:r w:rsidRPr="00BE2AEB">
              <w:rPr>
                <w:rFonts w:asciiTheme="minorHAnsi" w:hAnsiTheme="minorHAnsi" w:cstheme="minorHAnsi"/>
              </w:rPr>
              <w:t>.</w:t>
            </w:r>
          </w:p>
          <w:p w14:paraId="37D90541" w14:textId="77777777" w:rsidR="00514F5B" w:rsidRPr="00BE2AEB" w:rsidRDefault="00514F5B" w:rsidP="004E4F99">
            <w:pPr>
              <w:spacing w:line="360" w:lineRule="auto"/>
              <w:jc w:val="both"/>
              <w:rPr>
                <w:rFonts w:asciiTheme="minorHAnsi" w:hAnsiTheme="minorHAnsi" w:cstheme="minorHAnsi"/>
              </w:rPr>
            </w:pPr>
            <w:r w:rsidRPr="00BE2AEB">
              <w:rPr>
                <w:rFonts w:asciiTheme="minorHAnsi" w:hAnsiTheme="minorHAnsi" w:cstheme="minorHAnsi"/>
              </w:rPr>
              <w:t xml:space="preserve">Better targeting of suicide prevention in </w:t>
            </w:r>
            <w:proofErr w:type="gramStart"/>
            <w:r w:rsidRPr="00BE2AEB">
              <w:rPr>
                <w:rFonts w:asciiTheme="minorHAnsi" w:hAnsiTheme="minorHAnsi" w:cstheme="minorHAnsi"/>
              </w:rPr>
              <w:t>high risk</w:t>
            </w:r>
            <w:proofErr w:type="gramEnd"/>
            <w:r w:rsidRPr="00BE2AEB">
              <w:rPr>
                <w:rFonts w:asciiTheme="minorHAnsi" w:hAnsiTheme="minorHAnsi" w:cstheme="minorHAnsi"/>
              </w:rPr>
              <w:t xml:space="preserve"> groups such as middle-aged men is included in: </w:t>
            </w:r>
          </w:p>
          <w:p w14:paraId="1BAB6C34" w14:textId="477C627D" w:rsidR="00514F5B" w:rsidRPr="00BE2AEB" w:rsidRDefault="00514F5B" w:rsidP="004E4F99">
            <w:pPr>
              <w:pStyle w:val="ListParagraph"/>
              <w:numPr>
                <w:ilvl w:val="0"/>
                <w:numId w:val="36"/>
              </w:numPr>
              <w:spacing w:line="360" w:lineRule="auto"/>
              <w:jc w:val="both"/>
              <w:rPr>
                <w:rStyle w:val="Hyperlink"/>
                <w:rFonts w:asciiTheme="minorHAnsi" w:hAnsiTheme="minorHAnsi" w:cstheme="minorHAnsi"/>
              </w:rPr>
            </w:pPr>
            <w:r w:rsidRPr="00BE2AEB">
              <w:rPr>
                <w:rFonts w:asciiTheme="minorHAnsi" w:hAnsiTheme="minorHAnsi" w:cstheme="minorHAnsi"/>
              </w:rPr>
              <w:t xml:space="preserve">HM Government’s </w:t>
            </w:r>
            <w:hyperlink r:id="rId163" w:history="1">
              <w:r w:rsidRPr="00BE2AEB">
                <w:rPr>
                  <w:rStyle w:val="Hyperlink"/>
                  <w:rFonts w:asciiTheme="minorHAnsi" w:hAnsiTheme="minorHAnsi" w:cstheme="minorHAnsi"/>
                </w:rPr>
                <w:t xml:space="preserve">Suicide Prevention Strategy </w:t>
              </w:r>
              <w:r w:rsidR="000169A7" w:rsidRPr="00BE2AEB">
                <w:rPr>
                  <w:rStyle w:val="Hyperlink"/>
                  <w:rFonts w:asciiTheme="minorHAnsi" w:hAnsiTheme="minorHAnsi" w:cstheme="minorHAnsi"/>
                </w:rPr>
                <w:t xml:space="preserve">for </w:t>
              </w:r>
              <w:r w:rsidRPr="00BE2AEB">
                <w:rPr>
                  <w:rStyle w:val="Hyperlink"/>
                  <w:rFonts w:asciiTheme="minorHAnsi" w:hAnsiTheme="minorHAnsi" w:cstheme="minorHAnsi"/>
                </w:rPr>
                <w:t>England</w:t>
              </w:r>
              <w:r w:rsidR="000169A7" w:rsidRPr="00BE2AEB">
                <w:rPr>
                  <w:rStyle w:val="Hyperlink"/>
                  <w:rFonts w:asciiTheme="minorHAnsi" w:hAnsiTheme="minorHAnsi" w:cstheme="minorHAnsi"/>
                </w:rPr>
                <w:t>: 2023-2028</w:t>
              </w:r>
            </w:hyperlink>
          </w:p>
          <w:p w14:paraId="1A62B559" w14:textId="6DC5B650" w:rsidR="00514F5B" w:rsidRPr="00BE2AEB" w:rsidRDefault="00514F5B" w:rsidP="004E4F99">
            <w:pPr>
              <w:pStyle w:val="ListParagraph"/>
              <w:numPr>
                <w:ilvl w:val="0"/>
                <w:numId w:val="32"/>
              </w:numPr>
              <w:spacing w:line="360" w:lineRule="auto"/>
              <w:jc w:val="both"/>
              <w:rPr>
                <w:rStyle w:val="Hyperlink"/>
                <w:rFonts w:asciiTheme="minorHAnsi" w:hAnsiTheme="minorHAnsi" w:cstheme="minorHAnsi"/>
                <w:color w:val="auto"/>
                <w:u w:val="none"/>
              </w:rPr>
            </w:pPr>
            <w:r w:rsidRPr="00BE2AEB">
              <w:rPr>
                <w:rFonts w:asciiTheme="minorHAnsi" w:hAnsiTheme="minorHAnsi" w:cstheme="minorHAnsi"/>
              </w:rPr>
              <w:t xml:space="preserve">The Welsh Government’s suicide and self-harm prevention strategy </w:t>
            </w:r>
            <w:hyperlink r:id="rId164" w:history="1">
              <w:r w:rsidRPr="00BE2AEB">
                <w:rPr>
                  <w:rStyle w:val="Hyperlink"/>
                  <w:rFonts w:asciiTheme="minorHAnsi" w:hAnsiTheme="minorHAnsi" w:cstheme="minorHAnsi"/>
                </w:rPr>
                <w:t>Talk To Me 2</w:t>
              </w:r>
            </w:hyperlink>
          </w:p>
          <w:p w14:paraId="57D3E27C" w14:textId="47DBDC03" w:rsidR="00514F5B" w:rsidRPr="00BE2AEB" w:rsidRDefault="00514F5B" w:rsidP="004E4F99">
            <w:pPr>
              <w:pStyle w:val="ListParagraph"/>
              <w:numPr>
                <w:ilvl w:val="0"/>
                <w:numId w:val="32"/>
              </w:numPr>
              <w:spacing w:after="200" w:line="360" w:lineRule="auto"/>
              <w:ind w:left="2148" w:hanging="567"/>
              <w:jc w:val="both"/>
              <w:rPr>
                <w:rStyle w:val="Hyperlink"/>
                <w:rFonts w:asciiTheme="minorHAnsi" w:hAnsiTheme="minorHAnsi" w:cstheme="minorHAnsi"/>
                <w:color w:val="auto"/>
                <w:u w:val="none"/>
              </w:rPr>
            </w:pPr>
            <w:r w:rsidRPr="00BE2AEB">
              <w:rPr>
                <w:rFonts w:asciiTheme="minorHAnsi" w:hAnsiTheme="minorHAnsi" w:cstheme="minorHAnsi"/>
              </w:rPr>
              <w:t xml:space="preserve">Scotland’s </w:t>
            </w:r>
            <w:hyperlink r:id="rId165" w:history="1">
              <w:r w:rsidR="001F502B" w:rsidRPr="00BE2AEB">
                <w:rPr>
                  <w:rStyle w:val="Hyperlink"/>
                  <w:rFonts w:asciiTheme="minorHAnsi" w:hAnsiTheme="minorHAnsi" w:cstheme="minorHAnsi"/>
                </w:rPr>
                <w:t>Suicide Prevention Strategy</w:t>
              </w:r>
            </w:hyperlink>
          </w:p>
          <w:p w14:paraId="76A49000" w14:textId="77777777" w:rsidR="00514F5B" w:rsidRPr="00BE2AEB" w:rsidRDefault="00514F5B" w:rsidP="004E4F99">
            <w:pPr>
              <w:spacing w:after="80" w:line="360" w:lineRule="auto"/>
              <w:ind w:left="23"/>
              <w:jc w:val="both"/>
              <w:rPr>
                <w:rFonts w:asciiTheme="minorHAnsi" w:hAnsiTheme="minorHAnsi" w:cstheme="minorHAnsi"/>
              </w:rPr>
            </w:pPr>
            <w:r w:rsidRPr="00BE2AEB">
              <w:rPr>
                <w:rStyle w:val="Hyperlink"/>
                <w:rFonts w:asciiTheme="minorHAnsi" w:hAnsiTheme="minorHAnsi" w:cstheme="minorHAnsi"/>
                <w:color w:val="auto"/>
                <w:u w:val="none"/>
              </w:rPr>
              <w:t xml:space="preserve">Reducing the risk of suicide in middle-aged men is an ambition supported by a NHS commitment to provide every area in England with </w:t>
            </w:r>
            <w:r w:rsidRPr="00BE2AEB">
              <w:rPr>
                <w:rFonts w:asciiTheme="minorHAnsi" w:hAnsiTheme="minorHAnsi" w:cstheme="minorHAnsi"/>
              </w:rPr>
              <w:t xml:space="preserve">funding for suicide prevention and bereavement services, as laid out in the </w:t>
            </w:r>
            <w:hyperlink r:id="rId166" w:history="1">
              <w:r w:rsidRPr="00BE2AEB">
                <w:rPr>
                  <w:rStyle w:val="Hyperlink"/>
                  <w:rFonts w:asciiTheme="minorHAnsi" w:hAnsiTheme="minorHAnsi" w:cstheme="minorHAnsi"/>
                </w:rPr>
                <w:t>NHS Long Term Plan</w:t>
              </w:r>
            </w:hyperlink>
            <w:r w:rsidRPr="00BE2AEB">
              <w:rPr>
                <w:rFonts w:asciiTheme="minorHAnsi" w:hAnsiTheme="minorHAnsi" w:cstheme="minorHAnsi"/>
              </w:rPr>
              <w:t>.</w:t>
            </w:r>
          </w:p>
        </w:tc>
      </w:tr>
    </w:tbl>
    <w:p w14:paraId="43A3239A" w14:textId="77777777" w:rsidR="003D6032" w:rsidRPr="00BE2AEB" w:rsidRDefault="003D6032" w:rsidP="00122677">
      <w:pPr>
        <w:widowControl/>
        <w:rPr>
          <w:rFonts w:asciiTheme="minorHAnsi" w:eastAsiaTheme="minorHAnsi" w:hAnsiTheme="minorHAnsi" w:cstheme="minorHAnsi"/>
          <w:lang w:val="en-GB"/>
        </w:rPr>
      </w:pPr>
    </w:p>
    <w:p w14:paraId="4849FFAF" w14:textId="38E4D1FA" w:rsidR="00062DC3" w:rsidRPr="00BE2AEB" w:rsidRDefault="003D6032">
      <w:pPr>
        <w:widowControl/>
        <w:spacing w:after="200" w:line="276" w:lineRule="auto"/>
        <w:rPr>
          <w:rFonts w:asciiTheme="minorHAnsi" w:eastAsiaTheme="minorHAnsi" w:hAnsiTheme="minorHAnsi" w:cstheme="minorHAnsi"/>
          <w:lang w:val="en-GB"/>
        </w:rPr>
      </w:pPr>
      <w:r w:rsidRPr="00BE2AEB">
        <w:rPr>
          <w:rFonts w:asciiTheme="minorHAnsi" w:eastAsiaTheme="minorHAnsi" w:hAnsiTheme="minorHAnsi" w:cstheme="minorHAnsi"/>
          <w:lang w:val="en-GB"/>
        </w:rPr>
        <w:br w:type="page"/>
      </w:r>
    </w:p>
    <w:p w14:paraId="2FF7CE66" w14:textId="27566888" w:rsidR="00514F5B" w:rsidRPr="00BE2AEB" w:rsidRDefault="00514F5B" w:rsidP="00624158">
      <w:pPr>
        <w:widowControl/>
        <w:spacing w:line="360" w:lineRule="auto"/>
        <w:rPr>
          <w:rFonts w:asciiTheme="minorHAnsi" w:eastAsiaTheme="minorHAnsi" w:hAnsiTheme="minorHAnsi" w:cstheme="minorHAnsi"/>
          <w:lang w:val="en-GB"/>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24158" w:rsidRPr="00BE2AEB" w14:paraId="4C65AA9D" w14:textId="77777777" w:rsidTr="00624158">
        <w:tc>
          <w:tcPr>
            <w:tcW w:w="7654" w:type="dxa"/>
            <w:tcBorders>
              <w:top w:val="nil"/>
              <w:bottom w:val="nil"/>
              <w:right w:val="nil"/>
            </w:tcBorders>
            <w:shd w:val="clear" w:color="auto" w:fill="004E72"/>
          </w:tcPr>
          <w:p w14:paraId="4E7FE7BC" w14:textId="77777777" w:rsidR="00624158" w:rsidRPr="00BE2AEB" w:rsidRDefault="00624158" w:rsidP="00624158">
            <w:pPr>
              <w:widowControl/>
              <w:spacing w:before="80" w:after="80"/>
              <w:rPr>
                <w:rFonts w:asciiTheme="minorHAnsi" w:eastAsiaTheme="minorHAnsi" w:hAnsiTheme="minorHAnsi" w:cstheme="minorHAnsi"/>
                <w:b/>
                <w:color w:val="FFFFFF" w:themeColor="background1"/>
                <w:sz w:val="24"/>
                <w:szCs w:val="24"/>
                <w:lang w:val="en-GB"/>
              </w:rPr>
            </w:pPr>
            <w:r w:rsidRPr="00BE2AEB">
              <w:rPr>
                <w:rFonts w:asciiTheme="minorHAnsi" w:eastAsiaTheme="minorHAnsi" w:hAnsiTheme="minorHAnsi" w:cstheme="minorHAnsi"/>
                <w:b/>
                <w:color w:val="FFFFFF" w:themeColor="background1"/>
                <w:sz w:val="24"/>
                <w:szCs w:val="24"/>
                <w:lang w:val="en-GB"/>
              </w:rPr>
              <w:t>Additional measures for men</w:t>
            </w:r>
          </w:p>
        </w:tc>
        <w:tc>
          <w:tcPr>
            <w:tcW w:w="7655" w:type="dxa"/>
            <w:gridSpan w:val="5"/>
            <w:tcBorders>
              <w:top w:val="nil"/>
              <w:left w:val="nil"/>
              <w:bottom w:val="nil"/>
            </w:tcBorders>
            <w:shd w:val="clear" w:color="auto" w:fill="004E72"/>
          </w:tcPr>
          <w:p w14:paraId="03A0D706" w14:textId="44BE8960" w:rsidR="00624158" w:rsidRPr="00BE2AEB" w:rsidRDefault="00624158" w:rsidP="00624158">
            <w:pPr>
              <w:widowControl/>
              <w:spacing w:before="80" w:after="80"/>
              <w:jc w:val="right"/>
              <w:rPr>
                <w:rFonts w:asciiTheme="minorHAnsi" w:eastAsiaTheme="minorHAnsi" w:hAnsiTheme="minorHAnsi" w:cstheme="minorHAnsi"/>
                <w:b/>
                <w:color w:val="FFFFFF" w:themeColor="background1"/>
                <w:sz w:val="24"/>
                <w:szCs w:val="24"/>
                <w:lang w:val="en-GB"/>
              </w:rPr>
            </w:pPr>
            <w:r w:rsidRPr="00BE2AEB">
              <w:rPr>
                <w:rFonts w:asciiTheme="minorHAnsi" w:eastAsiaTheme="minorHAnsi" w:hAnsiTheme="minorHAnsi" w:cstheme="minorHAnsi"/>
                <w:b/>
                <w:color w:val="FFFFFF" w:themeColor="background1"/>
                <w:sz w:val="24"/>
                <w:szCs w:val="24"/>
                <w:lang w:val="en-GB"/>
              </w:rPr>
              <w:t>Safer care in primary care</w:t>
            </w:r>
          </w:p>
        </w:tc>
      </w:tr>
      <w:tr w:rsidR="00624158" w:rsidRPr="00BE2AEB" w14:paraId="0F19EE0E" w14:textId="77777777" w:rsidTr="00624158">
        <w:tc>
          <w:tcPr>
            <w:tcW w:w="15309" w:type="dxa"/>
            <w:gridSpan w:val="6"/>
            <w:tcBorders>
              <w:top w:val="nil"/>
              <w:bottom w:val="nil"/>
            </w:tcBorders>
          </w:tcPr>
          <w:p w14:paraId="63AD6C20" w14:textId="77777777" w:rsidR="00624158" w:rsidRPr="00BE2AEB" w:rsidRDefault="00624158" w:rsidP="00624158">
            <w:pPr>
              <w:widowControl/>
              <w:rPr>
                <w:rFonts w:asciiTheme="minorHAnsi" w:eastAsiaTheme="minorHAnsi" w:hAnsiTheme="minorHAnsi" w:cstheme="minorHAnsi"/>
                <w:color w:val="004E72"/>
                <w:lang w:val="en-GB"/>
              </w:rPr>
            </w:pPr>
          </w:p>
        </w:tc>
      </w:tr>
      <w:tr w:rsidR="00514F5B" w:rsidRPr="00BE2AEB" w14:paraId="7952B4F6" w14:textId="77777777" w:rsidTr="00624158">
        <w:tc>
          <w:tcPr>
            <w:tcW w:w="15309" w:type="dxa"/>
            <w:gridSpan w:val="6"/>
            <w:tcBorders>
              <w:top w:val="nil"/>
            </w:tcBorders>
          </w:tcPr>
          <w:p w14:paraId="66AD6638" w14:textId="77777777" w:rsidR="00514F5B" w:rsidRPr="00BE2AEB" w:rsidRDefault="00514F5B">
            <w:pPr>
              <w:widowControl/>
              <w:spacing w:after="200" w:line="276" w:lineRule="auto"/>
              <w:rPr>
                <w:rFonts w:asciiTheme="minorHAnsi" w:eastAsiaTheme="minorHAnsi" w:hAnsiTheme="minorHAnsi" w:cstheme="minorHAnsi"/>
                <w:b/>
                <w:color w:val="004E72"/>
                <w:sz w:val="24"/>
                <w:szCs w:val="24"/>
                <w:lang w:val="en-GB"/>
              </w:rPr>
            </w:pPr>
          </w:p>
          <w:p w14:paraId="0F2B5D78" w14:textId="77777777" w:rsidR="00514F5B" w:rsidRPr="00BE2AEB" w:rsidRDefault="00514F5B">
            <w:pPr>
              <w:widowControl/>
              <w:spacing w:after="200" w:line="276" w:lineRule="auto"/>
              <w:rPr>
                <w:rFonts w:asciiTheme="minorHAnsi" w:eastAsiaTheme="minorHAnsi" w:hAnsiTheme="minorHAnsi" w:cstheme="minorHAnsi"/>
                <w:b/>
                <w:color w:val="004E72"/>
                <w:sz w:val="32"/>
                <w:szCs w:val="32"/>
                <w:lang w:val="en-GB"/>
              </w:rPr>
            </w:pPr>
            <w:r w:rsidRPr="00BE2AEB">
              <w:rPr>
                <w:rFonts w:asciiTheme="minorHAnsi" w:hAnsiTheme="minorHAnsi" w:cstheme="minorHAnsi"/>
                <w:noProof/>
                <w:sz w:val="16"/>
                <w:szCs w:val="16"/>
                <w:lang w:val="en-GB" w:eastAsia="en-GB"/>
              </w:rPr>
              <w:drawing>
                <wp:anchor distT="0" distB="0" distL="114300" distR="114300" simplePos="0" relativeHeight="251658251" behindDoc="0" locked="0" layoutInCell="1" allowOverlap="1" wp14:anchorId="310F39EF" wp14:editId="4AB42772">
                  <wp:simplePos x="533400" y="276225"/>
                  <wp:positionH relativeFrom="margin">
                    <wp:align>left</wp:align>
                  </wp:positionH>
                  <wp:positionV relativeFrom="margin">
                    <wp:align>top</wp:align>
                  </wp:positionV>
                  <wp:extent cx="899795" cy="899795"/>
                  <wp:effectExtent l="0" t="0" r="0" b="0"/>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p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anchor>
              </w:drawing>
            </w:r>
            <w:r w:rsidRPr="00BE2AEB">
              <w:rPr>
                <w:rFonts w:asciiTheme="minorHAnsi" w:eastAsiaTheme="minorHAnsi" w:hAnsiTheme="minorHAnsi" w:cstheme="minorHAnsi"/>
                <w:b/>
                <w:color w:val="004E72"/>
                <w:sz w:val="32"/>
                <w:szCs w:val="32"/>
                <w:lang w:val="en-GB"/>
              </w:rPr>
              <w:t>Additional measures for men with mental ill-health</w:t>
            </w:r>
          </w:p>
          <w:p w14:paraId="4479377E" w14:textId="2CE2AD9E" w:rsidR="00514F5B" w:rsidRPr="00BE2AEB" w:rsidRDefault="00514F5B" w:rsidP="006059B3">
            <w:pPr>
              <w:widowControl/>
              <w:rPr>
                <w:rFonts w:asciiTheme="minorHAnsi" w:eastAsiaTheme="minorHAnsi" w:hAnsiTheme="minorHAnsi" w:cstheme="minorHAnsi"/>
                <w:lang w:val="en-GB"/>
              </w:rPr>
            </w:pPr>
          </w:p>
        </w:tc>
      </w:tr>
      <w:tr w:rsidR="00514F5B" w:rsidRPr="00BE2AEB" w14:paraId="12A1A447" w14:textId="77777777" w:rsidTr="00A40CEF">
        <w:tc>
          <w:tcPr>
            <w:tcW w:w="8075" w:type="dxa"/>
            <w:gridSpan w:val="2"/>
            <w:vMerge w:val="restart"/>
            <w:tcBorders>
              <w:top w:val="single" w:sz="4" w:space="0" w:color="auto"/>
              <w:left w:val="single" w:sz="4" w:space="0" w:color="auto"/>
            </w:tcBorders>
          </w:tcPr>
          <w:p w14:paraId="74F5398D" w14:textId="59B2B462"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1559" w:type="dxa"/>
            <w:gridSpan w:val="2"/>
          </w:tcPr>
          <w:p w14:paraId="6A4D9047" w14:textId="57DF7B33" w:rsidR="00514F5B" w:rsidRPr="00BE2AEB" w:rsidRDefault="00514F5B" w:rsidP="00514F5B">
            <w:pPr>
              <w:widowControl/>
              <w:jc w:val="center"/>
              <w:rPr>
                <w:rFonts w:asciiTheme="minorHAnsi" w:eastAsiaTheme="minorHAnsi" w:hAnsiTheme="minorHAnsi" w:cstheme="minorHAnsi"/>
                <w:lang w:val="en-GB"/>
              </w:rPr>
            </w:pPr>
            <w:r w:rsidRPr="00BE2AEB">
              <w:rPr>
                <w:rFonts w:asciiTheme="minorHAnsi" w:hAnsiTheme="minorHAnsi" w:cstheme="minorHAnsi"/>
              </w:rPr>
              <w:t>Response</w:t>
            </w:r>
          </w:p>
        </w:tc>
        <w:tc>
          <w:tcPr>
            <w:tcW w:w="1276" w:type="dxa"/>
            <w:vMerge w:val="restart"/>
          </w:tcPr>
          <w:p w14:paraId="3CA4EDB4" w14:textId="1E4D77CA" w:rsidR="00514F5B" w:rsidRPr="00BE2AEB" w:rsidRDefault="00514F5B" w:rsidP="00514F5B">
            <w:pPr>
              <w:widowControl/>
              <w:jc w:val="center"/>
              <w:rPr>
                <w:rFonts w:asciiTheme="minorHAnsi" w:eastAsiaTheme="minorHAnsi" w:hAnsiTheme="minorHAnsi" w:cstheme="minorHAnsi"/>
                <w:lang w:val="en-GB"/>
              </w:rPr>
            </w:pPr>
            <w:r w:rsidRPr="00BE2AE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1E3FDA2D" w14:textId="1CF940F9" w:rsidR="00514F5B" w:rsidRPr="00BE2AEB" w:rsidRDefault="00514F5B" w:rsidP="00514F5B">
            <w:pPr>
              <w:widowControl/>
              <w:jc w:val="center"/>
              <w:rPr>
                <w:rFonts w:asciiTheme="minorHAnsi" w:eastAsiaTheme="minorHAnsi" w:hAnsiTheme="minorHAnsi" w:cstheme="minorHAnsi"/>
                <w:lang w:val="en-GB"/>
              </w:rPr>
            </w:pPr>
            <w:r w:rsidRPr="00BE2AEB">
              <w:rPr>
                <w:rFonts w:asciiTheme="minorHAnsi" w:hAnsiTheme="minorHAnsi" w:cstheme="minorHAnsi"/>
              </w:rPr>
              <w:t>Comments</w:t>
            </w:r>
          </w:p>
        </w:tc>
      </w:tr>
      <w:tr w:rsidR="00514F5B" w:rsidRPr="00BE2AEB" w14:paraId="75D5D8A5" w14:textId="77777777" w:rsidTr="00A40CEF">
        <w:tc>
          <w:tcPr>
            <w:tcW w:w="8075" w:type="dxa"/>
            <w:gridSpan w:val="2"/>
            <w:vMerge/>
            <w:tcBorders>
              <w:top w:val="single" w:sz="4" w:space="0" w:color="auto"/>
              <w:left w:val="single" w:sz="4" w:space="0" w:color="auto"/>
            </w:tcBorders>
          </w:tcPr>
          <w:p w14:paraId="5E27E68C"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851" w:type="dxa"/>
          </w:tcPr>
          <w:p w14:paraId="3BC46FE3" w14:textId="3D70CC2A" w:rsidR="00514F5B" w:rsidRPr="00BE2AEB" w:rsidRDefault="00514F5B" w:rsidP="00514F5B">
            <w:pPr>
              <w:widowControl/>
              <w:jc w:val="center"/>
              <w:rPr>
                <w:rFonts w:asciiTheme="minorHAnsi" w:eastAsiaTheme="minorHAnsi" w:hAnsiTheme="minorHAnsi" w:cstheme="minorHAnsi"/>
                <w:lang w:val="en-GB"/>
              </w:rPr>
            </w:pPr>
            <w:r w:rsidRPr="00BE2AEB">
              <w:rPr>
                <w:rFonts w:asciiTheme="minorHAnsi" w:hAnsiTheme="minorHAnsi" w:cstheme="minorHAnsi"/>
              </w:rPr>
              <w:t>Yes</w:t>
            </w:r>
          </w:p>
        </w:tc>
        <w:tc>
          <w:tcPr>
            <w:tcW w:w="708" w:type="dxa"/>
          </w:tcPr>
          <w:p w14:paraId="7A0527EF" w14:textId="2B554764" w:rsidR="00514F5B" w:rsidRPr="00BE2AEB" w:rsidRDefault="00514F5B" w:rsidP="00514F5B">
            <w:pPr>
              <w:widowControl/>
              <w:jc w:val="center"/>
              <w:rPr>
                <w:rFonts w:asciiTheme="minorHAnsi" w:eastAsiaTheme="minorHAnsi" w:hAnsiTheme="minorHAnsi" w:cstheme="minorHAnsi"/>
                <w:lang w:val="en-GB"/>
              </w:rPr>
            </w:pPr>
            <w:r w:rsidRPr="00BE2AEB">
              <w:rPr>
                <w:rFonts w:asciiTheme="minorHAnsi" w:hAnsiTheme="minorHAnsi" w:cstheme="minorHAnsi"/>
              </w:rPr>
              <w:t>No</w:t>
            </w:r>
          </w:p>
        </w:tc>
        <w:tc>
          <w:tcPr>
            <w:tcW w:w="1276" w:type="dxa"/>
            <w:vMerge/>
          </w:tcPr>
          <w:p w14:paraId="32D9FF2D" w14:textId="77777777" w:rsidR="00514F5B" w:rsidRPr="00BE2AEB" w:rsidRDefault="00514F5B" w:rsidP="00514F5B">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701F24DB" w14:textId="77777777" w:rsidR="00514F5B" w:rsidRPr="00BE2AEB" w:rsidRDefault="00514F5B" w:rsidP="00514F5B">
            <w:pPr>
              <w:widowControl/>
              <w:jc w:val="center"/>
              <w:rPr>
                <w:rFonts w:asciiTheme="minorHAnsi" w:eastAsiaTheme="minorHAnsi" w:hAnsiTheme="minorHAnsi" w:cstheme="minorHAnsi"/>
                <w:lang w:val="en-GB"/>
              </w:rPr>
            </w:pPr>
          </w:p>
        </w:tc>
      </w:tr>
      <w:tr w:rsidR="00514F5B" w:rsidRPr="00BE2AEB" w14:paraId="1E257022" w14:textId="77777777" w:rsidTr="006059B3">
        <w:trPr>
          <w:trHeight w:val="1417"/>
        </w:trPr>
        <w:tc>
          <w:tcPr>
            <w:tcW w:w="8075" w:type="dxa"/>
            <w:gridSpan w:val="2"/>
            <w:tcBorders>
              <w:top w:val="single" w:sz="4" w:space="0" w:color="auto"/>
              <w:left w:val="single" w:sz="4" w:space="0" w:color="auto"/>
            </w:tcBorders>
            <w:vAlign w:val="center"/>
          </w:tcPr>
          <w:p w14:paraId="27E53225" w14:textId="18E72981" w:rsidR="00514F5B" w:rsidRPr="00BE2AEB" w:rsidRDefault="00514F5B" w:rsidP="004E4F99">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There are psychological therapies suited to the needs of men in mid-life which can be offered.</w:t>
            </w:r>
          </w:p>
        </w:tc>
        <w:tc>
          <w:tcPr>
            <w:tcW w:w="851" w:type="dxa"/>
          </w:tcPr>
          <w:p w14:paraId="1EC18731"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708" w:type="dxa"/>
          </w:tcPr>
          <w:p w14:paraId="016C1CCD"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1276" w:type="dxa"/>
          </w:tcPr>
          <w:p w14:paraId="2B998837"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3C0B721C"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r>
      <w:tr w:rsidR="00514F5B" w:rsidRPr="00BE2AEB" w14:paraId="274333DE" w14:textId="77777777" w:rsidTr="006059B3">
        <w:trPr>
          <w:trHeight w:val="1417"/>
        </w:trPr>
        <w:tc>
          <w:tcPr>
            <w:tcW w:w="8075" w:type="dxa"/>
            <w:gridSpan w:val="2"/>
            <w:tcBorders>
              <w:top w:val="single" w:sz="4" w:space="0" w:color="auto"/>
              <w:left w:val="single" w:sz="4" w:space="0" w:color="auto"/>
            </w:tcBorders>
            <w:vAlign w:val="center"/>
          </w:tcPr>
          <w:p w14:paraId="1D4B7CF4" w14:textId="77300B62" w:rsidR="00514F5B" w:rsidRPr="00BE2AEB" w:rsidRDefault="00514F5B" w:rsidP="004E4F99">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 xml:space="preserve">There are measures in place to ensure services </w:t>
            </w:r>
            <w:proofErr w:type="gramStart"/>
            <w:r w:rsidRPr="00BE2AEB">
              <w:rPr>
                <w:rFonts w:asciiTheme="minorHAnsi" w:hAnsiTheme="minorHAnsi" w:cstheme="minorHAnsi"/>
              </w:rPr>
              <w:t>are responding</w:t>
            </w:r>
            <w:proofErr w:type="gramEnd"/>
            <w:r w:rsidRPr="00BE2AEB">
              <w:rPr>
                <w:rFonts w:asciiTheme="minorHAnsi" w:hAnsiTheme="minorHAnsi" w:cstheme="minorHAnsi"/>
              </w:rPr>
              <w:t xml:space="preserve"> to men’s needs in a way that helps and engages them. This includes protocols for joint working with primary care, A&amp;E, and the justice system.</w:t>
            </w:r>
          </w:p>
        </w:tc>
        <w:tc>
          <w:tcPr>
            <w:tcW w:w="851" w:type="dxa"/>
          </w:tcPr>
          <w:p w14:paraId="740563BF"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708" w:type="dxa"/>
          </w:tcPr>
          <w:p w14:paraId="0DD07EB1"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1276" w:type="dxa"/>
          </w:tcPr>
          <w:p w14:paraId="1298F9C9"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11B35150"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r>
      <w:tr w:rsidR="00514F5B" w:rsidRPr="00BE2AEB" w14:paraId="203AB8C1" w14:textId="77777777" w:rsidTr="006059B3">
        <w:trPr>
          <w:trHeight w:val="1417"/>
        </w:trPr>
        <w:tc>
          <w:tcPr>
            <w:tcW w:w="8075" w:type="dxa"/>
            <w:gridSpan w:val="2"/>
            <w:tcBorders>
              <w:top w:val="single" w:sz="4" w:space="0" w:color="auto"/>
              <w:left w:val="single" w:sz="4" w:space="0" w:color="auto"/>
            </w:tcBorders>
            <w:vAlign w:val="center"/>
          </w:tcPr>
          <w:p w14:paraId="5829A244" w14:textId="0931A06C" w:rsidR="00514F5B" w:rsidRPr="00BE2AEB" w:rsidRDefault="00514F5B" w:rsidP="004E4F99">
            <w:pPr>
              <w:widowControl/>
              <w:spacing w:line="360" w:lineRule="auto"/>
              <w:jc w:val="both"/>
              <w:rPr>
                <w:rFonts w:asciiTheme="minorHAnsi" w:eastAsiaTheme="minorHAnsi" w:hAnsiTheme="minorHAnsi" w:cstheme="minorHAnsi"/>
                <w:lang w:val="en-GB"/>
              </w:rPr>
            </w:pPr>
            <w:r w:rsidRPr="00BE2AEB">
              <w:rPr>
                <w:rFonts w:asciiTheme="minorHAnsi" w:hAnsiTheme="minorHAnsi" w:cstheme="minorHAnsi"/>
              </w:rPr>
              <w:t>There is a standard procedure in place for men who may be uncomfortable seeking help (i.e. are disengaging) that signposts them to local informal sources of help.</w:t>
            </w:r>
          </w:p>
        </w:tc>
        <w:tc>
          <w:tcPr>
            <w:tcW w:w="851" w:type="dxa"/>
          </w:tcPr>
          <w:p w14:paraId="5042E3A4"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708" w:type="dxa"/>
          </w:tcPr>
          <w:p w14:paraId="3123FBB9"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1276" w:type="dxa"/>
          </w:tcPr>
          <w:p w14:paraId="4C7CA652"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50587E1" w14:textId="77777777" w:rsidR="00514F5B" w:rsidRPr="00BE2AEB" w:rsidRDefault="00514F5B" w:rsidP="00514F5B">
            <w:pPr>
              <w:widowControl/>
              <w:spacing w:after="200" w:line="276" w:lineRule="auto"/>
              <w:rPr>
                <w:rFonts w:asciiTheme="minorHAnsi" w:eastAsiaTheme="minorHAnsi" w:hAnsiTheme="minorHAnsi" w:cstheme="minorHAnsi"/>
                <w:lang w:val="en-GB"/>
              </w:rPr>
            </w:pPr>
          </w:p>
        </w:tc>
      </w:tr>
    </w:tbl>
    <w:p w14:paraId="7587425C" w14:textId="45E1FB85" w:rsidR="000B1074" w:rsidRPr="00BE2AEB" w:rsidRDefault="000B1074">
      <w:pPr>
        <w:widowControl/>
        <w:spacing w:after="200" w:line="276" w:lineRule="auto"/>
        <w:rPr>
          <w:rFonts w:asciiTheme="minorHAnsi" w:eastAsiaTheme="minorHAnsi" w:hAnsiTheme="minorHAnsi" w:cstheme="minorHAnsi"/>
          <w:lang w:val="en-GB"/>
        </w:rPr>
      </w:pPr>
    </w:p>
    <w:p w14:paraId="097AF98F" w14:textId="4DC48710" w:rsidR="004E0B58" w:rsidRPr="00BE2AEB" w:rsidRDefault="004E0B58">
      <w:pPr>
        <w:widowControl/>
        <w:spacing w:after="200" w:line="276" w:lineRule="auto"/>
        <w:rPr>
          <w:rFonts w:asciiTheme="minorHAnsi" w:eastAsiaTheme="minorHAnsi" w:hAnsiTheme="minorHAnsi" w:cstheme="minorHAnsi"/>
          <w:lang w:val="en-GB"/>
        </w:rPr>
      </w:pPr>
    </w:p>
    <w:p w14:paraId="077E5FC9" w14:textId="162D55DF" w:rsidR="004E0B58" w:rsidRPr="00BE2AEB" w:rsidRDefault="004E0B58">
      <w:pPr>
        <w:widowControl/>
        <w:spacing w:after="200" w:line="276" w:lineRule="auto"/>
        <w:rPr>
          <w:rFonts w:asciiTheme="minorHAnsi" w:eastAsiaTheme="minorHAnsi" w:hAnsiTheme="minorHAnsi" w:cstheme="minorHAnsi"/>
          <w:lang w:val="en-GB"/>
        </w:rPr>
      </w:pPr>
    </w:p>
    <w:p w14:paraId="64441A29" w14:textId="23AC820B" w:rsidR="004E0B58" w:rsidRPr="00BE2AEB" w:rsidRDefault="004E0B58">
      <w:pPr>
        <w:widowControl/>
        <w:spacing w:after="200" w:line="276" w:lineRule="auto"/>
        <w:rPr>
          <w:rFonts w:asciiTheme="minorHAnsi" w:eastAsiaTheme="minorHAnsi" w:hAnsiTheme="minorHAnsi" w:cstheme="minorHAnsi"/>
          <w:lang w:val="en-GB"/>
        </w:rPr>
      </w:pPr>
    </w:p>
    <w:p w14:paraId="2C05B019" w14:textId="71416939" w:rsidR="004E0B58" w:rsidRPr="00BE2AEB" w:rsidRDefault="004E0B58">
      <w:pPr>
        <w:widowControl/>
        <w:spacing w:after="200" w:line="276" w:lineRule="auto"/>
        <w:rPr>
          <w:rFonts w:asciiTheme="minorHAnsi" w:eastAsiaTheme="minorHAnsi" w:hAnsiTheme="minorHAnsi" w:cstheme="minorHAnsi"/>
          <w:lang w:val="en-GB"/>
        </w:rPr>
      </w:pPr>
    </w:p>
    <w:p w14:paraId="756EAE1C" w14:textId="321A527F" w:rsidR="004E0B58" w:rsidRPr="00BE2AEB" w:rsidRDefault="004E0B58">
      <w:pPr>
        <w:widowControl/>
        <w:spacing w:after="200" w:line="276" w:lineRule="auto"/>
        <w:rPr>
          <w:rFonts w:asciiTheme="minorHAnsi" w:eastAsiaTheme="minorHAnsi" w:hAnsiTheme="minorHAnsi" w:cstheme="minorHAnsi"/>
          <w:lang w:val="en-GB"/>
        </w:rPr>
      </w:pPr>
    </w:p>
    <w:p w14:paraId="36DBA263" w14:textId="22F1780C" w:rsidR="004E0B58" w:rsidRPr="00BE2AEB" w:rsidRDefault="004E0B58">
      <w:pPr>
        <w:widowControl/>
        <w:spacing w:after="200" w:line="276" w:lineRule="auto"/>
        <w:rPr>
          <w:rFonts w:asciiTheme="minorHAnsi" w:eastAsiaTheme="minorHAnsi" w:hAnsiTheme="minorHAnsi" w:cstheme="minorHAnsi"/>
          <w:lang w:val="en-GB"/>
        </w:rPr>
      </w:pPr>
    </w:p>
    <w:p w14:paraId="24973429" w14:textId="77777777" w:rsidR="004E0B58" w:rsidRPr="00BE2AEB" w:rsidRDefault="004E0B58">
      <w:pPr>
        <w:widowControl/>
        <w:spacing w:after="200" w:line="276" w:lineRule="auto"/>
        <w:rPr>
          <w:rFonts w:asciiTheme="minorHAnsi" w:eastAsiaTheme="minorHAnsi" w:hAnsiTheme="minorHAnsi" w:cstheme="minorHAnsi"/>
          <w:lang w:val="en-GB"/>
        </w:rPr>
      </w:pPr>
    </w:p>
    <w:tbl>
      <w:tblPr>
        <w:tblStyle w:val="TableGrid"/>
        <w:tblpPr w:leftFromText="180" w:rightFromText="180" w:vertAnchor="text" w:horzAnchor="margin" w:tblpY="-74"/>
        <w:tblW w:w="0" w:type="auto"/>
        <w:tblLook w:val="04A0" w:firstRow="1" w:lastRow="0" w:firstColumn="1" w:lastColumn="0" w:noHBand="0" w:noVBand="1"/>
      </w:tblPr>
      <w:tblGrid>
        <w:gridCol w:w="7513"/>
        <w:gridCol w:w="7796"/>
      </w:tblGrid>
      <w:tr w:rsidR="004E0B58" w:rsidRPr="00BE2AEB" w14:paraId="40204AEB" w14:textId="77777777" w:rsidTr="00460B39">
        <w:trPr>
          <w:trHeight w:val="451"/>
        </w:trPr>
        <w:tc>
          <w:tcPr>
            <w:tcW w:w="7513" w:type="dxa"/>
            <w:tcBorders>
              <w:top w:val="nil"/>
              <w:left w:val="nil"/>
              <w:bottom w:val="nil"/>
              <w:right w:val="nil"/>
            </w:tcBorders>
            <w:shd w:val="clear" w:color="auto" w:fill="004E72"/>
          </w:tcPr>
          <w:p w14:paraId="58727107" w14:textId="77777777" w:rsidR="004E0B58" w:rsidRPr="00BE2AEB" w:rsidRDefault="004E0B58" w:rsidP="00C0218E">
            <w:pPr>
              <w:pStyle w:val="Heading2"/>
              <w:spacing w:before="80" w:after="80"/>
              <w:rPr>
                <w:rFonts w:asciiTheme="minorHAnsi" w:eastAsiaTheme="minorHAnsi" w:hAnsiTheme="minorHAnsi" w:cstheme="minorHAnsi"/>
                <w:b/>
                <w:bCs/>
                <w:sz w:val="24"/>
                <w:szCs w:val="24"/>
                <w:lang w:val="en-GB"/>
              </w:rPr>
            </w:pPr>
            <w:bookmarkStart w:id="18" w:name="_Toc233356539"/>
            <w:r w:rsidRPr="00BE2AEB">
              <w:rPr>
                <w:rFonts w:asciiTheme="minorHAnsi" w:eastAsiaTheme="minorHAnsi" w:hAnsiTheme="minorHAnsi" w:cstheme="minorHAnsi"/>
                <w:b/>
                <w:bCs/>
                <w:color w:val="FFFFFF" w:themeColor="background1"/>
                <w:sz w:val="24"/>
                <w:szCs w:val="24"/>
                <w:lang w:val="en-GB"/>
              </w:rPr>
              <w:t>Children and young people</w:t>
            </w:r>
            <w:bookmarkEnd w:id="18"/>
          </w:p>
        </w:tc>
        <w:tc>
          <w:tcPr>
            <w:tcW w:w="7796" w:type="dxa"/>
            <w:tcBorders>
              <w:top w:val="nil"/>
              <w:left w:val="nil"/>
              <w:bottom w:val="nil"/>
              <w:right w:val="nil"/>
            </w:tcBorders>
            <w:shd w:val="clear" w:color="auto" w:fill="004E72"/>
          </w:tcPr>
          <w:p w14:paraId="39670464" w14:textId="77777777" w:rsidR="004E0B58" w:rsidRPr="00BE2AEB" w:rsidRDefault="004E0B58" w:rsidP="00EB4C98">
            <w:pPr>
              <w:pStyle w:val="Heading1"/>
              <w:spacing w:before="80" w:after="80"/>
              <w:jc w:val="right"/>
            </w:pPr>
            <w:bookmarkStart w:id="19" w:name="_Toc233356540"/>
            <w:r w:rsidRPr="00BE2AEB">
              <w:t>Safer care for children and young people</w:t>
            </w:r>
            <w:bookmarkEnd w:id="19"/>
          </w:p>
        </w:tc>
      </w:tr>
      <w:tr w:rsidR="004E0B58" w:rsidRPr="00BE2AEB" w14:paraId="01C5AA8C" w14:textId="77777777" w:rsidTr="00460B39">
        <w:trPr>
          <w:trHeight w:val="80"/>
        </w:trPr>
        <w:tc>
          <w:tcPr>
            <w:tcW w:w="15309" w:type="dxa"/>
            <w:gridSpan w:val="2"/>
            <w:tcBorders>
              <w:top w:val="nil"/>
              <w:left w:val="nil"/>
              <w:bottom w:val="single" w:sz="4" w:space="0" w:color="auto"/>
              <w:right w:val="nil"/>
            </w:tcBorders>
          </w:tcPr>
          <w:p w14:paraId="31E6E400" w14:textId="77777777" w:rsidR="004E0B58" w:rsidRPr="00BE2AEB" w:rsidRDefault="004E0B58" w:rsidP="00460B39">
            <w:pPr>
              <w:ind w:left="23"/>
              <w:rPr>
                <w:rFonts w:cstheme="minorHAnsi"/>
                <w:color w:val="004E72"/>
              </w:rPr>
            </w:pPr>
          </w:p>
        </w:tc>
      </w:tr>
      <w:tr w:rsidR="004E0B58" w:rsidRPr="00BE2AEB" w14:paraId="667D56B5" w14:textId="77777777" w:rsidTr="00F00B21">
        <w:trPr>
          <w:trHeight w:val="451"/>
        </w:trPr>
        <w:tc>
          <w:tcPr>
            <w:tcW w:w="7513" w:type="dxa"/>
            <w:tcBorders>
              <w:top w:val="single" w:sz="4" w:space="0" w:color="auto"/>
              <w:bottom w:val="single" w:sz="4" w:space="0" w:color="auto"/>
            </w:tcBorders>
          </w:tcPr>
          <w:p w14:paraId="172C6878" w14:textId="77777777" w:rsidR="004E0B58" w:rsidRPr="00BE2AEB" w:rsidRDefault="004E0B58" w:rsidP="00460B39">
            <w:pPr>
              <w:spacing w:before="200" w:after="200"/>
              <w:rPr>
                <w:rFonts w:cstheme="minorHAnsi"/>
                <w:b/>
                <w:color w:val="004E72"/>
                <w:sz w:val="32"/>
                <w:szCs w:val="32"/>
              </w:rPr>
            </w:pPr>
            <w:r w:rsidRPr="00BE2AEB">
              <w:rPr>
                <w:rFonts w:cstheme="minorHAnsi"/>
                <w:b/>
                <w:color w:val="004E72"/>
                <w:sz w:val="32"/>
                <w:szCs w:val="32"/>
              </w:rPr>
              <w:t>Children and young people</w:t>
            </w:r>
          </w:p>
          <w:p w14:paraId="0D82B69B" w14:textId="77777777" w:rsidR="00292865" w:rsidRPr="00BE2AEB" w:rsidRDefault="004E0B58" w:rsidP="004E4F99">
            <w:pPr>
              <w:spacing w:after="200" w:line="360" w:lineRule="auto"/>
              <w:jc w:val="both"/>
            </w:pPr>
            <w:r w:rsidRPr="00BE2AEB">
              <w:rPr>
                <w:noProof/>
              </w:rPr>
              <w:drawing>
                <wp:anchor distT="0" distB="0" distL="114300" distR="114300" simplePos="0" relativeHeight="251658291" behindDoc="0" locked="0" layoutInCell="1" allowOverlap="1" wp14:anchorId="16001750" wp14:editId="1C8B0E2A">
                  <wp:simplePos x="0" y="0"/>
                  <wp:positionH relativeFrom="column">
                    <wp:posOffset>-1905</wp:posOffset>
                  </wp:positionH>
                  <wp:positionV relativeFrom="paragraph">
                    <wp:posOffset>-3810</wp:posOffset>
                  </wp:positionV>
                  <wp:extent cx="858000" cy="900000"/>
                  <wp:effectExtent l="0" t="0" r="0" b="0"/>
                  <wp:wrapThrough wrapText="bothSides">
                    <wp:wrapPolygon edited="0">
                      <wp:start x="0" y="0"/>
                      <wp:lineTo x="0" y="21036"/>
                      <wp:lineTo x="21104" y="21036"/>
                      <wp:lineTo x="21104" y="0"/>
                      <wp:lineTo x="0" y="0"/>
                    </wp:wrapPolygon>
                  </wp:wrapThrough>
                  <wp:docPr id="11" name="Picture 11" descr="A group of people wearing cloth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wearing clothing&#10;&#10;Description automatically generated with medium confidence"/>
                          <pic:cNvPicPr/>
                        </pic:nvPicPr>
                        <pic:blipFill rotWithShape="1">
                          <a:blip r:embed="rId168" cstate="print">
                            <a:extLst>
                              <a:ext uri="{28A0092B-C50C-407E-A947-70E740481C1C}">
                                <a14:useLocalDpi xmlns:a14="http://schemas.microsoft.com/office/drawing/2010/main" val="0"/>
                              </a:ext>
                            </a:extLst>
                          </a:blip>
                          <a:srcRect l="20226" r="19137" b="5066"/>
                          <a:stretch/>
                        </pic:blipFill>
                        <pic:spPr bwMode="auto">
                          <a:xfrm>
                            <a:off x="0" y="0"/>
                            <a:ext cx="858000" cy="9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2AEB">
              <w:t>In the UK, suicide rates in children and young people aged under 20 are rising</w:t>
            </w:r>
            <w:r w:rsidR="00C63B6E" w:rsidRPr="00BE2AEB">
              <w:t>, particularly in girls and young women</w:t>
            </w:r>
            <w:r w:rsidRPr="00BE2AEB">
              <w:t xml:space="preserve">. This rise has been evident </w:t>
            </w:r>
            <w:r w:rsidR="00D028AE" w:rsidRPr="00BE2AEB">
              <w:t xml:space="preserve">since around 2010 </w:t>
            </w:r>
            <w:r w:rsidRPr="00BE2AEB">
              <w:t xml:space="preserve">and runs counter to decreasing rates in other age groups. </w:t>
            </w:r>
          </w:p>
          <w:p w14:paraId="1DB0927F" w14:textId="53B623A8" w:rsidR="004E0B58" w:rsidRPr="00BE2AEB" w:rsidRDefault="004E0B58" w:rsidP="004E4F99">
            <w:pPr>
              <w:spacing w:line="360" w:lineRule="auto"/>
              <w:jc w:val="both"/>
            </w:pPr>
            <w:r w:rsidRPr="00BE2AEB">
              <w:rPr>
                <w:rFonts w:cstheme="minorHAnsi"/>
                <w:shd w:val="clear" w:color="auto" w:fill="FFFFFF"/>
              </w:rPr>
              <w:t>A broad range of stressors appear to contribute to the recent rise, such as family problems, bereavement, bullying, and physical health conditions, reflecting the lives of young people in general.</w:t>
            </w:r>
          </w:p>
          <w:p w14:paraId="19F0E6E2" w14:textId="77777777" w:rsidR="004E0B58" w:rsidRPr="00BE2AEB" w:rsidRDefault="004E0B58" w:rsidP="00460B39">
            <w:pPr>
              <w:spacing w:line="360" w:lineRule="auto"/>
              <w:rPr>
                <w:rFonts w:cstheme="minorHAnsi"/>
              </w:rPr>
            </w:pPr>
          </w:p>
        </w:tc>
        <w:tc>
          <w:tcPr>
            <w:tcW w:w="7796" w:type="dxa"/>
            <w:tcBorders>
              <w:top w:val="single" w:sz="4" w:space="0" w:color="auto"/>
              <w:bottom w:val="single" w:sz="4" w:space="0" w:color="auto"/>
            </w:tcBorders>
          </w:tcPr>
          <w:p w14:paraId="49D63049" w14:textId="77777777" w:rsidR="004E0B58" w:rsidRPr="00BE2AEB" w:rsidRDefault="004E0B58" w:rsidP="00460B39">
            <w:pPr>
              <w:spacing w:before="200" w:after="200"/>
              <w:ind w:left="23"/>
              <w:rPr>
                <w:rFonts w:cstheme="minorHAnsi"/>
                <w:b/>
                <w:color w:val="004E72"/>
                <w:sz w:val="32"/>
                <w:szCs w:val="32"/>
              </w:rPr>
            </w:pPr>
            <w:r w:rsidRPr="00BE2AEB">
              <w:rPr>
                <w:rFonts w:cstheme="minorHAnsi"/>
                <w:b/>
                <w:color w:val="004E72"/>
                <w:sz w:val="32"/>
                <w:szCs w:val="32"/>
              </w:rPr>
              <w:t>Our evidence</w:t>
            </w:r>
          </w:p>
          <w:p w14:paraId="39074599" w14:textId="77777777" w:rsidR="004E0B58" w:rsidRPr="00BE2AEB" w:rsidRDefault="004E0B58" w:rsidP="004E4F99">
            <w:pPr>
              <w:spacing w:after="100" w:line="360" w:lineRule="auto"/>
              <w:jc w:val="both"/>
            </w:pPr>
            <w:r w:rsidRPr="00BE2AEB">
              <w:t xml:space="preserve">There are around </w:t>
            </w:r>
            <w:hyperlink r:id="rId169" w:history="1">
              <w:r w:rsidRPr="00BE2AEB">
                <w:rPr>
                  <w:rStyle w:val="Hyperlink"/>
                </w:rPr>
                <w:t>200</w:t>
              </w:r>
            </w:hyperlink>
            <w:r w:rsidRPr="00BE2AEB">
              <w:t xml:space="preserve"> suicide deaths by young people in the UK per year. The suicide rate is three times as high for young people aged 17-19 as for children aged 10-16. We have identified several </w:t>
            </w:r>
            <w:hyperlink r:id="rId170" w:history="1">
              <w:r w:rsidRPr="00BE2AEB">
                <w:rPr>
                  <w:rStyle w:val="Hyperlink"/>
                </w:rPr>
                <w:t>previous and recent stresses</w:t>
              </w:r>
            </w:hyperlink>
            <w:r w:rsidRPr="00BE2AEB">
              <w:t xml:space="preserve"> that young people face before they take their lives including childhood-related antecedents such as family mental illness and domestic violence, abuse, bereavement, academic pressures, physical health conditions, and self-harm. </w:t>
            </w:r>
          </w:p>
          <w:p w14:paraId="6705D9B1" w14:textId="1DEE50C2" w:rsidR="004E0B58" w:rsidRPr="00BE2AEB" w:rsidRDefault="004E0B58" w:rsidP="004E4F99">
            <w:pPr>
              <w:spacing w:line="360" w:lineRule="auto"/>
              <w:jc w:val="both"/>
            </w:pPr>
            <w:r w:rsidRPr="00BE2AEB">
              <w:t xml:space="preserve">The increase in suicide among young people in the general population is also reflected in the patient population. Between </w:t>
            </w:r>
            <w:hyperlink r:id="rId171" w:history="1">
              <w:r w:rsidRPr="00BE2AEB">
                <w:rPr>
                  <w:rStyle w:val="Hyperlink"/>
                </w:rPr>
                <w:t>201</w:t>
              </w:r>
              <w:r w:rsidR="00041ABC" w:rsidRPr="00BE2AEB">
                <w:rPr>
                  <w:rStyle w:val="Hyperlink"/>
                </w:rPr>
                <w:t>1</w:t>
              </w:r>
              <w:r w:rsidRPr="00BE2AEB">
                <w:rPr>
                  <w:rStyle w:val="Hyperlink"/>
                </w:rPr>
                <w:t xml:space="preserve"> and 202</w:t>
              </w:r>
              <w:r w:rsidR="00041ABC" w:rsidRPr="00BE2AEB">
                <w:rPr>
                  <w:rStyle w:val="Hyperlink"/>
                </w:rPr>
                <w:t>1</w:t>
              </w:r>
            </w:hyperlink>
            <w:r w:rsidRPr="00BE2AEB">
              <w:t>, there were 1,</w:t>
            </w:r>
            <w:r w:rsidR="00524077" w:rsidRPr="00BE2AEB">
              <w:t>552</w:t>
            </w:r>
            <w:r w:rsidRPr="00BE2AEB">
              <w:t xml:space="preserve"> suicides by patients aged under 25; 2</w:t>
            </w:r>
            <w:r w:rsidR="002154D4" w:rsidRPr="00BE2AEB">
              <w:t>37</w:t>
            </w:r>
            <w:r w:rsidRPr="00BE2AEB">
              <w:t xml:space="preserve"> were aged under 18. </w:t>
            </w:r>
          </w:p>
        </w:tc>
      </w:tr>
      <w:tr w:rsidR="004E0B58" w:rsidRPr="00BE2AEB" w14:paraId="5CE9F245" w14:textId="77777777" w:rsidTr="00F00B21">
        <w:trPr>
          <w:trHeight w:val="451"/>
        </w:trPr>
        <w:tc>
          <w:tcPr>
            <w:tcW w:w="15309" w:type="dxa"/>
            <w:gridSpan w:val="2"/>
            <w:tcBorders>
              <w:bottom w:val="single" w:sz="4" w:space="0" w:color="auto"/>
            </w:tcBorders>
          </w:tcPr>
          <w:p w14:paraId="71743DCF" w14:textId="77777777" w:rsidR="004E0B58" w:rsidRPr="00BE2AEB" w:rsidRDefault="004E0B58" w:rsidP="00460B39">
            <w:pPr>
              <w:spacing w:before="200" w:after="200"/>
              <w:ind w:left="23"/>
              <w:rPr>
                <w:rFonts w:cstheme="minorHAnsi"/>
                <w:b/>
                <w:color w:val="004E72"/>
                <w:sz w:val="32"/>
                <w:szCs w:val="32"/>
              </w:rPr>
            </w:pPr>
            <w:r w:rsidRPr="00BE2AEB">
              <w:rPr>
                <w:rFonts w:cstheme="minorHAnsi"/>
                <w:b/>
                <w:color w:val="004E72"/>
                <w:sz w:val="32"/>
                <w:szCs w:val="32"/>
              </w:rPr>
              <w:t>Guidance</w:t>
            </w:r>
          </w:p>
          <w:p w14:paraId="66C31CC4" w14:textId="5ACF6BA5" w:rsidR="00EF03A9" w:rsidRPr="00EF03A9" w:rsidRDefault="004E0B58" w:rsidP="00EF03A9">
            <w:pPr>
              <w:pStyle w:val="ListParagraph"/>
              <w:spacing w:after="200" w:line="360" w:lineRule="auto"/>
              <w:jc w:val="both"/>
              <w:rPr>
                <w:rFonts w:cstheme="minorHAnsi"/>
                <w:lang w:val="en-GB"/>
              </w:rPr>
            </w:pPr>
            <w:r w:rsidRPr="00BE2AEB">
              <w:rPr>
                <w:rFonts w:cstheme="minorHAnsi"/>
                <w:noProof/>
              </w:rPr>
              <w:drawing>
                <wp:anchor distT="0" distB="0" distL="114300" distR="114300" simplePos="0" relativeHeight="251658292" behindDoc="0" locked="0" layoutInCell="1" allowOverlap="1" wp14:anchorId="1DAB1A48" wp14:editId="481BF866">
                  <wp:simplePos x="0" y="0"/>
                  <wp:positionH relativeFrom="column">
                    <wp:posOffset>-1905</wp:posOffset>
                  </wp:positionH>
                  <wp:positionV relativeFrom="paragraph">
                    <wp:posOffset>15240</wp:posOffset>
                  </wp:positionV>
                  <wp:extent cx="1015300" cy="1440000"/>
                  <wp:effectExtent l="19050" t="19050" r="13970" b="27305"/>
                  <wp:wrapThrough wrapText="bothSides">
                    <wp:wrapPolygon edited="0">
                      <wp:start x="-406" y="-286"/>
                      <wp:lineTo x="-406" y="21724"/>
                      <wp:lineTo x="21492" y="21724"/>
                      <wp:lineTo x="21492" y="-286"/>
                      <wp:lineTo x="-406" y="-286"/>
                    </wp:wrapPolygon>
                  </wp:wrapThrough>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015300"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BE2AEB">
              <w:rPr>
                <w:rFonts w:cstheme="minorHAnsi"/>
              </w:rPr>
              <w:t xml:space="preserve">The National Suicide Prevention Strategy for England identifies children and young people as a group </w:t>
            </w:r>
            <w:proofErr w:type="gramStart"/>
            <w:r w:rsidRPr="00BE2AEB">
              <w:rPr>
                <w:rFonts w:cstheme="minorHAnsi"/>
              </w:rPr>
              <w:t>at</w:t>
            </w:r>
            <w:proofErr w:type="gramEnd"/>
            <w:r w:rsidRPr="00BE2AEB">
              <w:rPr>
                <w:rFonts w:cstheme="minorHAnsi"/>
              </w:rPr>
              <w:t xml:space="preserve"> need </w:t>
            </w:r>
            <w:proofErr w:type="gramStart"/>
            <w:r w:rsidRPr="00BE2AEB">
              <w:rPr>
                <w:rFonts w:cstheme="minorHAnsi"/>
              </w:rPr>
              <w:t>for</w:t>
            </w:r>
            <w:proofErr w:type="gramEnd"/>
            <w:r w:rsidRPr="00BE2AEB">
              <w:rPr>
                <w:rFonts w:cstheme="minorHAnsi"/>
              </w:rPr>
              <w:t xml:space="preserve"> </w:t>
            </w:r>
            <w:r w:rsidR="001E0234" w:rsidRPr="00BE2AEB">
              <w:rPr>
                <w:rFonts w:cstheme="minorHAnsi"/>
              </w:rPr>
              <w:t>t</w:t>
            </w:r>
            <w:r w:rsidR="001E0234" w:rsidRPr="00BE2AEB">
              <w:t>ailored or targeted action at a national level</w:t>
            </w:r>
            <w:r w:rsidR="008B520B" w:rsidRPr="00BE2AEB">
              <w:t xml:space="preserve"> </w:t>
            </w:r>
            <w:r w:rsidRPr="00BE2AEB">
              <w:rPr>
                <w:rFonts w:cstheme="minorHAnsi"/>
              </w:rPr>
              <w:t xml:space="preserve">to reduce suicide. A key action in HM Government’s </w:t>
            </w:r>
            <w:hyperlink r:id="rId173" w:history="1">
              <w:r w:rsidR="00B77CC6" w:rsidRPr="00BE2AEB">
                <w:rPr>
                  <w:rStyle w:val="Hyperlink"/>
                  <w:rFonts w:cstheme="minorHAnsi"/>
                </w:rPr>
                <w:t>S</w:t>
              </w:r>
              <w:r w:rsidRPr="00BE2AEB">
                <w:rPr>
                  <w:rStyle w:val="Hyperlink"/>
                  <w:rFonts w:cstheme="minorHAnsi"/>
                </w:rPr>
                <w:t>uicide prevention strategy for England</w:t>
              </w:r>
              <w:r w:rsidR="00B77CC6" w:rsidRPr="00BE2AEB">
                <w:rPr>
                  <w:rStyle w:val="Hyperlink"/>
                  <w:rFonts w:cstheme="minorHAnsi"/>
                </w:rPr>
                <w:t>:</w:t>
              </w:r>
              <w:r w:rsidR="00B77CC6" w:rsidRPr="00BE2AEB">
                <w:rPr>
                  <w:rStyle w:val="Hyperlink"/>
                </w:rPr>
                <w:t xml:space="preserve"> 2023-2028</w:t>
              </w:r>
            </w:hyperlink>
            <w:r w:rsidRPr="00BE2AEB">
              <w:rPr>
                <w:rFonts w:cstheme="minorHAnsi"/>
              </w:rPr>
              <w:t xml:space="preserve"> is to </w:t>
            </w:r>
            <w:r w:rsidR="00D00C6D" w:rsidRPr="00BE2AEB">
              <w:rPr>
                <w:rFonts w:cstheme="minorHAnsi"/>
              </w:rPr>
              <w:t xml:space="preserve">improve evidence </w:t>
            </w:r>
            <w:r w:rsidR="00572BE5" w:rsidRPr="00BE2AEB">
              <w:rPr>
                <w:rFonts w:cstheme="minorHAnsi"/>
              </w:rPr>
              <w:t xml:space="preserve">to better </w:t>
            </w:r>
            <w:r w:rsidRPr="00BE2AEB">
              <w:rPr>
                <w:rFonts w:cstheme="minorHAnsi"/>
              </w:rPr>
              <w:t>understand</w:t>
            </w:r>
            <w:r w:rsidR="00572BE5" w:rsidRPr="00BE2AEB">
              <w:rPr>
                <w:rFonts w:cstheme="minorHAnsi"/>
              </w:rPr>
              <w:t xml:space="preserve"> the experiences of children and </w:t>
            </w:r>
            <w:r w:rsidRPr="00BE2AEB">
              <w:rPr>
                <w:rFonts w:cstheme="minorHAnsi"/>
              </w:rPr>
              <w:t>young people</w:t>
            </w:r>
            <w:r w:rsidR="00B77CC6" w:rsidRPr="00BE2AEB">
              <w:rPr>
                <w:rFonts w:cstheme="minorHAnsi"/>
              </w:rPr>
              <w:t xml:space="preserve"> in relation to suicide</w:t>
            </w:r>
            <w:r w:rsidRPr="00BE2AEB">
              <w:rPr>
                <w:rFonts w:cstheme="minorHAnsi"/>
              </w:rPr>
              <w:t xml:space="preserve">. </w:t>
            </w:r>
          </w:p>
          <w:p w14:paraId="5F9589A8" w14:textId="77777777" w:rsidR="00CF6920" w:rsidRPr="00BE2AEB" w:rsidRDefault="004E0B58" w:rsidP="00A5083E">
            <w:pPr>
              <w:pStyle w:val="ListParagraph"/>
              <w:spacing w:line="360" w:lineRule="auto"/>
              <w:jc w:val="both"/>
              <w:rPr>
                <w:rFonts w:cstheme="minorHAnsi"/>
              </w:rPr>
            </w:pPr>
            <w:proofErr w:type="gramStart"/>
            <w:r w:rsidRPr="00BE2AEB">
              <w:rPr>
                <w:rFonts w:cstheme="minorHAnsi"/>
              </w:rPr>
              <w:t>Targeting of</w:t>
            </w:r>
            <w:proofErr w:type="gramEnd"/>
            <w:r w:rsidRPr="00BE2AEB">
              <w:rPr>
                <w:rFonts w:cstheme="minorHAnsi"/>
              </w:rPr>
              <w:t xml:space="preserve"> suicide prevention for children and young people is also included in</w:t>
            </w:r>
            <w:r w:rsidR="00CF6920" w:rsidRPr="00BE2AEB">
              <w:rPr>
                <w:rFonts w:cstheme="minorHAnsi"/>
              </w:rPr>
              <w:t>:</w:t>
            </w:r>
          </w:p>
          <w:p w14:paraId="44E70553" w14:textId="4804A99C" w:rsidR="0024228B" w:rsidRPr="00BE2AEB" w:rsidRDefault="004E0B58" w:rsidP="00A5083E">
            <w:pPr>
              <w:pStyle w:val="ListParagraph"/>
              <w:numPr>
                <w:ilvl w:val="0"/>
                <w:numId w:val="37"/>
              </w:numPr>
              <w:spacing w:line="360" w:lineRule="auto"/>
              <w:jc w:val="both"/>
            </w:pPr>
            <w:r w:rsidRPr="00BE2AEB">
              <w:rPr>
                <w:rStyle w:val="normaltextrun"/>
                <w:rFonts w:cs="Calibri"/>
                <w:color w:val="000000"/>
                <w:shd w:val="clear" w:color="auto" w:fill="FFFFFF"/>
              </w:rPr>
              <w:t xml:space="preserve">Welsh Government’s suicide and self-harm prevention strategy </w:t>
            </w:r>
            <w:hyperlink r:id="rId174" w:tgtFrame="_blank" w:history="1">
              <w:r w:rsidRPr="00BE2AEB">
                <w:rPr>
                  <w:rStyle w:val="normaltextrun"/>
                  <w:rFonts w:cs="Calibri"/>
                  <w:color w:val="0000FF"/>
                  <w:u w:val="single"/>
                  <w:shd w:val="clear" w:color="auto" w:fill="FFFFFF"/>
                </w:rPr>
                <w:t>Talk To Me 2</w:t>
              </w:r>
            </w:hyperlink>
            <w:r w:rsidR="00CF6920" w:rsidRPr="00BE2AEB">
              <w:rPr>
                <w:rStyle w:val="normaltextrun"/>
                <w:shd w:val="clear" w:color="auto" w:fill="FFFFFF"/>
              </w:rPr>
              <w:t>;</w:t>
            </w:r>
            <w:r w:rsidRPr="00BE2AEB">
              <w:t xml:space="preserve"> </w:t>
            </w:r>
          </w:p>
          <w:p w14:paraId="71941356" w14:textId="77777777" w:rsidR="00BE0DDB" w:rsidRPr="00BE2AEB" w:rsidRDefault="004E0B58" w:rsidP="00A5083E">
            <w:pPr>
              <w:pStyle w:val="ListParagraph"/>
              <w:numPr>
                <w:ilvl w:val="0"/>
                <w:numId w:val="37"/>
              </w:numPr>
              <w:spacing w:line="360" w:lineRule="auto"/>
              <w:ind w:firstLine="1018"/>
              <w:jc w:val="both"/>
            </w:pPr>
            <w:r w:rsidRPr="00BE2AEB">
              <w:rPr>
                <w:rStyle w:val="normaltextrun"/>
                <w:rFonts w:cs="Calibri"/>
                <w:color w:val="000000"/>
                <w:shd w:val="clear" w:color="auto" w:fill="FFFFFF"/>
              </w:rPr>
              <w:t xml:space="preserve">Scotland’s </w:t>
            </w:r>
            <w:r w:rsidRPr="00BE2AEB">
              <w:rPr>
                <w:rFonts w:cstheme="minorHAnsi"/>
              </w:rPr>
              <w:t xml:space="preserve">suicide prevention strategy </w:t>
            </w:r>
            <w:hyperlink r:id="rId175" w:history="1">
              <w:r w:rsidRPr="00BE2AEB">
                <w:rPr>
                  <w:rStyle w:val="Hyperlink"/>
                  <w:rFonts w:cstheme="minorHAnsi"/>
                </w:rPr>
                <w:t>Creating Hope Together</w:t>
              </w:r>
            </w:hyperlink>
            <w:r w:rsidR="00BE0DDB" w:rsidRPr="00BE2AEB">
              <w:rPr>
                <w:rFonts w:cstheme="minorHAnsi"/>
              </w:rPr>
              <w:t>;</w:t>
            </w:r>
          </w:p>
          <w:p w14:paraId="6A5BC037" w14:textId="50841670" w:rsidR="004E0B58" w:rsidRPr="00BE2AEB" w:rsidRDefault="004E0B58" w:rsidP="00A5083E">
            <w:pPr>
              <w:pStyle w:val="ListParagraph"/>
              <w:numPr>
                <w:ilvl w:val="0"/>
                <w:numId w:val="37"/>
              </w:numPr>
              <w:spacing w:line="360" w:lineRule="auto"/>
              <w:ind w:firstLine="1018"/>
              <w:jc w:val="both"/>
            </w:pPr>
            <w:r w:rsidRPr="00BE2AEB">
              <w:rPr>
                <w:rFonts w:cstheme="minorHAnsi"/>
              </w:rPr>
              <w:t xml:space="preserve">Northern Ireland’s suicide prevention strategy </w:t>
            </w:r>
            <w:hyperlink r:id="rId176" w:history="1">
              <w:r w:rsidRPr="00BE2AEB">
                <w:rPr>
                  <w:rStyle w:val="Hyperlink"/>
                  <w:rFonts w:cstheme="minorHAnsi"/>
                </w:rPr>
                <w:t>Protect Life 2</w:t>
              </w:r>
            </w:hyperlink>
            <w:r w:rsidRPr="00BE2AEB">
              <w:rPr>
                <w:rFonts w:cstheme="minorHAnsi"/>
              </w:rPr>
              <w:t>.</w:t>
            </w:r>
          </w:p>
        </w:tc>
      </w:tr>
    </w:tbl>
    <w:p w14:paraId="2C77E0DD" w14:textId="7CEFE0C0" w:rsidR="004E0B58" w:rsidRPr="00BE2AEB" w:rsidRDefault="004E0B58">
      <w:pPr>
        <w:widowControl/>
        <w:spacing w:after="200" w:line="276" w:lineRule="auto"/>
        <w:rPr>
          <w:rFonts w:asciiTheme="minorHAnsi" w:eastAsiaTheme="minorHAnsi" w:hAnsiTheme="minorHAnsi" w:cstheme="minorHAnsi"/>
          <w:lang w:val="en-GB"/>
        </w:rPr>
      </w:pPr>
    </w:p>
    <w:p w14:paraId="17032588" w14:textId="77777777" w:rsidR="00C90694" w:rsidRPr="00BE2AEB" w:rsidRDefault="00C90694">
      <w:pPr>
        <w:widowControl/>
        <w:spacing w:after="200" w:line="276" w:lineRule="auto"/>
        <w:rPr>
          <w:rFonts w:asciiTheme="minorHAnsi" w:eastAsiaTheme="minorHAnsi" w:hAnsiTheme="minorHAnsi" w:cstheme="minorHAnsi"/>
          <w:lang w:val="en-GB"/>
        </w:rPr>
      </w:pPr>
    </w:p>
    <w:tbl>
      <w:tblPr>
        <w:tblStyle w:val="TableGrid"/>
        <w:tblpPr w:leftFromText="180" w:rightFromText="180" w:vertAnchor="text" w:horzAnchor="margin" w:tblpY="-134"/>
        <w:tblW w:w="0" w:type="auto"/>
        <w:tblBorders>
          <w:top w:val="none" w:sz="0" w:space="0" w:color="auto"/>
          <w:left w:val="none" w:sz="0" w:space="0" w:color="auto"/>
          <w:right w:val="none" w:sz="0" w:space="0" w:color="auto"/>
        </w:tblBorders>
        <w:tblLook w:val="04A0" w:firstRow="1" w:lastRow="0" w:firstColumn="1" w:lastColumn="0" w:noHBand="0" w:noVBand="1"/>
      </w:tblPr>
      <w:tblGrid>
        <w:gridCol w:w="7513"/>
        <w:gridCol w:w="567"/>
        <w:gridCol w:w="851"/>
        <w:gridCol w:w="850"/>
        <w:gridCol w:w="1276"/>
        <w:gridCol w:w="4341"/>
      </w:tblGrid>
      <w:tr w:rsidR="00C90694" w:rsidRPr="00BE2AEB" w14:paraId="0B0F63DE" w14:textId="77777777" w:rsidTr="00B64587">
        <w:tc>
          <w:tcPr>
            <w:tcW w:w="7513" w:type="dxa"/>
            <w:tcBorders>
              <w:top w:val="nil"/>
              <w:bottom w:val="nil"/>
              <w:right w:val="nil"/>
            </w:tcBorders>
            <w:shd w:val="clear" w:color="auto" w:fill="004E72"/>
          </w:tcPr>
          <w:p w14:paraId="3DA46625" w14:textId="77777777" w:rsidR="00C90694" w:rsidRPr="00BE2AEB" w:rsidRDefault="00C90694" w:rsidP="00C90694">
            <w:pPr>
              <w:spacing w:before="80" w:after="80"/>
              <w:rPr>
                <w:rFonts w:cstheme="minorHAnsi"/>
                <w:b/>
                <w:color w:val="FFFFFF" w:themeColor="background1"/>
                <w:sz w:val="24"/>
                <w:szCs w:val="24"/>
              </w:rPr>
            </w:pPr>
            <w:r w:rsidRPr="00BE2AEB">
              <w:rPr>
                <w:rFonts w:cstheme="minorHAnsi"/>
                <w:b/>
                <w:color w:val="FFFFFF" w:themeColor="background1"/>
                <w:sz w:val="24"/>
                <w:szCs w:val="24"/>
              </w:rPr>
              <w:lastRenderedPageBreak/>
              <w:t>Children and young people</w:t>
            </w:r>
          </w:p>
        </w:tc>
        <w:tc>
          <w:tcPr>
            <w:tcW w:w="7885" w:type="dxa"/>
            <w:gridSpan w:val="5"/>
            <w:tcBorders>
              <w:top w:val="nil"/>
              <w:left w:val="nil"/>
              <w:bottom w:val="nil"/>
            </w:tcBorders>
            <w:shd w:val="clear" w:color="auto" w:fill="004E72"/>
          </w:tcPr>
          <w:p w14:paraId="66EF72AE" w14:textId="77777777" w:rsidR="00C90694" w:rsidRPr="00BE2AEB" w:rsidRDefault="00C90694" w:rsidP="00C90694">
            <w:pPr>
              <w:spacing w:before="80" w:after="80"/>
              <w:jc w:val="right"/>
              <w:rPr>
                <w:rFonts w:cstheme="minorHAnsi"/>
                <w:b/>
                <w:color w:val="FFFFFF" w:themeColor="background1"/>
                <w:sz w:val="24"/>
                <w:szCs w:val="24"/>
              </w:rPr>
            </w:pPr>
            <w:r w:rsidRPr="00BE2AEB">
              <w:rPr>
                <w:rFonts w:cstheme="minorHAnsi"/>
                <w:b/>
                <w:color w:val="FFFFFF" w:themeColor="background1"/>
                <w:sz w:val="24"/>
                <w:szCs w:val="24"/>
              </w:rPr>
              <w:t xml:space="preserve">Safer care for children and young people </w:t>
            </w:r>
          </w:p>
        </w:tc>
      </w:tr>
      <w:tr w:rsidR="00C90694" w:rsidRPr="00BE2AEB" w14:paraId="34E03A63" w14:textId="77777777" w:rsidTr="00667B95">
        <w:tc>
          <w:tcPr>
            <w:tcW w:w="15398" w:type="dxa"/>
            <w:gridSpan w:val="6"/>
            <w:tcBorders>
              <w:top w:val="nil"/>
              <w:bottom w:val="nil"/>
            </w:tcBorders>
          </w:tcPr>
          <w:p w14:paraId="6876E947" w14:textId="77777777" w:rsidR="00C90694" w:rsidRPr="00BE2AEB" w:rsidRDefault="00C90694" w:rsidP="00C90694">
            <w:pPr>
              <w:rPr>
                <w:rFonts w:cstheme="minorHAnsi"/>
                <w:color w:val="004E72"/>
              </w:rPr>
            </w:pPr>
          </w:p>
        </w:tc>
      </w:tr>
      <w:tr w:rsidR="00C90694" w:rsidRPr="00BE2AEB" w14:paraId="32A1C90B" w14:textId="77777777" w:rsidTr="00667B95">
        <w:tc>
          <w:tcPr>
            <w:tcW w:w="15398" w:type="dxa"/>
            <w:gridSpan w:val="6"/>
            <w:tcBorders>
              <w:top w:val="nil"/>
            </w:tcBorders>
          </w:tcPr>
          <w:p w14:paraId="0CDF4EC3" w14:textId="0DCB1F8A" w:rsidR="00C90694" w:rsidRPr="00BE2AEB" w:rsidRDefault="00C90694" w:rsidP="00C90694">
            <w:pPr>
              <w:spacing w:after="200" w:line="276" w:lineRule="auto"/>
              <w:rPr>
                <w:rFonts w:cstheme="minorHAnsi"/>
                <w:b/>
                <w:color w:val="004E72"/>
                <w:sz w:val="32"/>
                <w:szCs w:val="32"/>
              </w:rPr>
            </w:pPr>
            <w:r w:rsidRPr="00BE2AEB">
              <w:rPr>
                <w:rFonts w:cstheme="minorHAnsi"/>
                <w:noProof/>
                <w:sz w:val="16"/>
                <w:szCs w:val="16"/>
                <w:lang w:eastAsia="en-GB"/>
              </w:rPr>
              <w:drawing>
                <wp:anchor distT="0" distB="0" distL="114300" distR="114300" simplePos="0" relativeHeight="251658293" behindDoc="0" locked="0" layoutInCell="1" allowOverlap="1" wp14:anchorId="4F33B7AC" wp14:editId="4E2A6010">
                  <wp:simplePos x="0" y="0"/>
                  <wp:positionH relativeFrom="column">
                    <wp:posOffset>-1905</wp:posOffset>
                  </wp:positionH>
                  <wp:positionV relativeFrom="paragraph">
                    <wp:posOffset>635</wp:posOffset>
                  </wp:positionV>
                  <wp:extent cx="899795" cy="899795"/>
                  <wp:effectExtent l="0" t="0" r="0" b="0"/>
                  <wp:wrapThrough wrapText="bothSides">
                    <wp:wrapPolygon edited="0">
                      <wp:start x="3658" y="0"/>
                      <wp:lineTo x="0" y="3658"/>
                      <wp:lineTo x="0" y="16920"/>
                      <wp:lineTo x="4116" y="21036"/>
                      <wp:lineTo x="17378" y="21036"/>
                      <wp:lineTo x="21036" y="16920"/>
                      <wp:lineTo x="21036" y="3658"/>
                      <wp:lineTo x="17378" y="0"/>
                      <wp:lineTo x="3658" y="0"/>
                    </wp:wrapPolygon>
                  </wp:wrapThrough>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192CA988" w14:textId="551AD1A3" w:rsidR="00C90694" w:rsidRPr="00BE2AEB" w:rsidRDefault="00C90694" w:rsidP="00C90694">
            <w:pPr>
              <w:spacing w:after="200" w:line="276" w:lineRule="auto"/>
              <w:rPr>
                <w:rFonts w:cstheme="minorHAnsi"/>
                <w:b/>
                <w:color w:val="004E72"/>
                <w:sz w:val="32"/>
                <w:szCs w:val="32"/>
              </w:rPr>
            </w:pPr>
            <w:r w:rsidRPr="00BE2AEB">
              <w:rPr>
                <w:rFonts w:cstheme="minorHAnsi"/>
                <w:b/>
                <w:color w:val="004E72"/>
                <w:sz w:val="32"/>
                <w:szCs w:val="32"/>
              </w:rPr>
              <w:t>Children and young people</w:t>
            </w:r>
          </w:p>
          <w:p w14:paraId="61707768" w14:textId="77777777" w:rsidR="00C90694" w:rsidRPr="00BE2AEB" w:rsidRDefault="00C90694" w:rsidP="00C90694">
            <w:pPr>
              <w:spacing w:after="200"/>
              <w:rPr>
                <w:rFonts w:cstheme="minorHAnsi"/>
              </w:rPr>
            </w:pPr>
          </w:p>
        </w:tc>
      </w:tr>
      <w:tr w:rsidR="00C90694" w:rsidRPr="00BE2AEB" w14:paraId="1F93CA4C" w14:textId="77777777" w:rsidTr="00667B95">
        <w:tc>
          <w:tcPr>
            <w:tcW w:w="8080" w:type="dxa"/>
            <w:gridSpan w:val="2"/>
            <w:vMerge w:val="restart"/>
            <w:tcBorders>
              <w:top w:val="single" w:sz="4" w:space="0" w:color="auto"/>
              <w:left w:val="single" w:sz="4" w:space="0" w:color="auto"/>
            </w:tcBorders>
          </w:tcPr>
          <w:p w14:paraId="03AA72EE" w14:textId="77777777" w:rsidR="00C90694" w:rsidRPr="00BE2AEB" w:rsidRDefault="00C90694" w:rsidP="00C90694">
            <w:pPr>
              <w:spacing w:after="200" w:line="276" w:lineRule="auto"/>
              <w:rPr>
                <w:rFonts w:cstheme="minorHAnsi"/>
              </w:rPr>
            </w:pPr>
          </w:p>
        </w:tc>
        <w:tc>
          <w:tcPr>
            <w:tcW w:w="1701" w:type="dxa"/>
            <w:gridSpan w:val="2"/>
          </w:tcPr>
          <w:p w14:paraId="3D07D653" w14:textId="77777777" w:rsidR="00C90694" w:rsidRPr="00BE2AEB" w:rsidRDefault="00C90694" w:rsidP="00C90694">
            <w:pPr>
              <w:jc w:val="center"/>
              <w:rPr>
                <w:rFonts w:cstheme="minorHAnsi"/>
              </w:rPr>
            </w:pPr>
            <w:r w:rsidRPr="00BE2AEB">
              <w:rPr>
                <w:rFonts w:cstheme="minorHAnsi"/>
              </w:rPr>
              <w:t>Response</w:t>
            </w:r>
          </w:p>
        </w:tc>
        <w:tc>
          <w:tcPr>
            <w:tcW w:w="1276" w:type="dxa"/>
            <w:vMerge w:val="restart"/>
          </w:tcPr>
          <w:p w14:paraId="70B5FB07" w14:textId="77777777" w:rsidR="00C90694" w:rsidRPr="00BE2AEB" w:rsidRDefault="00C90694" w:rsidP="00C90694">
            <w:pPr>
              <w:jc w:val="center"/>
              <w:rPr>
                <w:rFonts w:cstheme="minorHAnsi"/>
              </w:rPr>
            </w:pPr>
            <w:r w:rsidRPr="00BE2AEB">
              <w:rPr>
                <w:rFonts w:cstheme="minorHAnsi"/>
              </w:rPr>
              <w:t>Date next review due</w:t>
            </w:r>
          </w:p>
        </w:tc>
        <w:tc>
          <w:tcPr>
            <w:tcW w:w="4341" w:type="dxa"/>
            <w:vMerge w:val="restart"/>
            <w:tcBorders>
              <w:top w:val="single" w:sz="4" w:space="0" w:color="auto"/>
              <w:right w:val="single" w:sz="4" w:space="0" w:color="auto"/>
            </w:tcBorders>
            <w:vAlign w:val="center"/>
          </w:tcPr>
          <w:p w14:paraId="106C2352" w14:textId="77777777" w:rsidR="00C90694" w:rsidRPr="00BE2AEB" w:rsidRDefault="00C90694" w:rsidP="00C90694">
            <w:pPr>
              <w:jc w:val="center"/>
              <w:rPr>
                <w:rFonts w:cstheme="minorHAnsi"/>
              </w:rPr>
            </w:pPr>
            <w:r w:rsidRPr="00BE2AEB">
              <w:rPr>
                <w:rFonts w:cstheme="minorHAnsi"/>
              </w:rPr>
              <w:t>Comments</w:t>
            </w:r>
          </w:p>
        </w:tc>
      </w:tr>
      <w:tr w:rsidR="00667B95" w:rsidRPr="00BE2AEB" w14:paraId="74DF904B" w14:textId="77777777" w:rsidTr="00667B95">
        <w:tc>
          <w:tcPr>
            <w:tcW w:w="8080" w:type="dxa"/>
            <w:gridSpan w:val="2"/>
            <w:vMerge/>
            <w:tcBorders>
              <w:top w:val="single" w:sz="4" w:space="0" w:color="auto"/>
              <w:left w:val="single" w:sz="4" w:space="0" w:color="auto"/>
            </w:tcBorders>
          </w:tcPr>
          <w:p w14:paraId="03C4805B" w14:textId="77777777" w:rsidR="00C90694" w:rsidRPr="00BE2AEB" w:rsidRDefault="00C90694" w:rsidP="00C90694">
            <w:pPr>
              <w:spacing w:after="200" w:line="276" w:lineRule="auto"/>
              <w:rPr>
                <w:rFonts w:cstheme="minorHAnsi"/>
              </w:rPr>
            </w:pPr>
          </w:p>
        </w:tc>
        <w:tc>
          <w:tcPr>
            <w:tcW w:w="851" w:type="dxa"/>
          </w:tcPr>
          <w:p w14:paraId="247CE61F" w14:textId="77777777" w:rsidR="00C90694" w:rsidRPr="00BE2AEB" w:rsidRDefault="00C90694" w:rsidP="00C90694">
            <w:pPr>
              <w:jc w:val="center"/>
              <w:rPr>
                <w:rFonts w:cstheme="minorHAnsi"/>
              </w:rPr>
            </w:pPr>
            <w:r w:rsidRPr="00BE2AEB">
              <w:rPr>
                <w:rFonts w:cstheme="minorHAnsi"/>
              </w:rPr>
              <w:t>Yes</w:t>
            </w:r>
          </w:p>
        </w:tc>
        <w:tc>
          <w:tcPr>
            <w:tcW w:w="850" w:type="dxa"/>
          </w:tcPr>
          <w:p w14:paraId="6694FC8A" w14:textId="77777777" w:rsidR="00C90694" w:rsidRPr="00BE2AEB" w:rsidRDefault="00C90694" w:rsidP="00C90694">
            <w:pPr>
              <w:jc w:val="center"/>
              <w:rPr>
                <w:rFonts w:cstheme="minorHAnsi"/>
              </w:rPr>
            </w:pPr>
            <w:r w:rsidRPr="00BE2AEB">
              <w:rPr>
                <w:rFonts w:cstheme="minorHAnsi"/>
              </w:rPr>
              <w:t>No</w:t>
            </w:r>
          </w:p>
        </w:tc>
        <w:tc>
          <w:tcPr>
            <w:tcW w:w="1276" w:type="dxa"/>
            <w:vMerge/>
          </w:tcPr>
          <w:p w14:paraId="7CA92CB2" w14:textId="77777777" w:rsidR="00C90694" w:rsidRPr="00BE2AEB" w:rsidRDefault="00C90694" w:rsidP="00C90694">
            <w:pPr>
              <w:jc w:val="center"/>
              <w:rPr>
                <w:rFonts w:cstheme="minorHAnsi"/>
              </w:rPr>
            </w:pPr>
          </w:p>
        </w:tc>
        <w:tc>
          <w:tcPr>
            <w:tcW w:w="4341" w:type="dxa"/>
            <w:vMerge/>
            <w:tcBorders>
              <w:top w:val="single" w:sz="4" w:space="0" w:color="auto"/>
              <w:bottom w:val="single" w:sz="4" w:space="0" w:color="auto"/>
              <w:right w:val="single" w:sz="4" w:space="0" w:color="auto"/>
            </w:tcBorders>
          </w:tcPr>
          <w:p w14:paraId="01249E75" w14:textId="77777777" w:rsidR="00C90694" w:rsidRPr="00BE2AEB" w:rsidRDefault="00C90694" w:rsidP="00C90694">
            <w:pPr>
              <w:jc w:val="center"/>
              <w:rPr>
                <w:rFonts w:cstheme="minorHAnsi"/>
              </w:rPr>
            </w:pPr>
          </w:p>
        </w:tc>
      </w:tr>
      <w:tr w:rsidR="00667B95" w:rsidRPr="00BE2AEB" w14:paraId="7A4D3421" w14:textId="77777777" w:rsidTr="00667B95">
        <w:trPr>
          <w:trHeight w:val="1092"/>
        </w:trPr>
        <w:tc>
          <w:tcPr>
            <w:tcW w:w="8080" w:type="dxa"/>
            <w:gridSpan w:val="2"/>
            <w:tcBorders>
              <w:top w:val="single" w:sz="4" w:space="0" w:color="auto"/>
              <w:left w:val="single" w:sz="4" w:space="0" w:color="auto"/>
            </w:tcBorders>
            <w:vAlign w:val="center"/>
          </w:tcPr>
          <w:p w14:paraId="3FAF8A61" w14:textId="1BD43CB2" w:rsidR="00C90694" w:rsidRPr="00BE2AEB" w:rsidRDefault="00C90694" w:rsidP="00A5083E">
            <w:pPr>
              <w:spacing w:line="360" w:lineRule="auto"/>
              <w:jc w:val="both"/>
            </w:pPr>
            <w:bookmarkStart w:id="20" w:name="_Hlk129239268"/>
            <w:r w:rsidRPr="00BE2AEB">
              <w:t>There are crisis services available for young people offering urgent access to mental health support.</w:t>
            </w:r>
          </w:p>
        </w:tc>
        <w:tc>
          <w:tcPr>
            <w:tcW w:w="851" w:type="dxa"/>
          </w:tcPr>
          <w:p w14:paraId="4C5C774A" w14:textId="77777777" w:rsidR="00C90694" w:rsidRPr="00BE2AEB" w:rsidRDefault="00C90694" w:rsidP="00C90694">
            <w:pPr>
              <w:spacing w:after="200" w:line="276" w:lineRule="auto"/>
              <w:rPr>
                <w:rFonts w:cstheme="minorHAnsi"/>
              </w:rPr>
            </w:pPr>
          </w:p>
        </w:tc>
        <w:tc>
          <w:tcPr>
            <w:tcW w:w="850" w:type="dxa"/>
          </w:tcPr>
          <w:p w14:paraId="125939BD" w14:textId="77777777" w:rsidR="00C90694" w:rsidRPr="00BE2AEB" w:rsidRDefault="00C90694" w:rsidP="00C90694">
            <w:pPr>
              <w:spacing w:after="200" w:line="276" w:lineRule="auto"/>
              <w:rPr>
                <w:rFonts w:cstheme="minorHAnsi"/>
              </w:rPr>
            </w:pPr>
          </w:p>
        </w:tc>
        <w:tc>
          <w:tcPr>
            <w:tcW w:w="1276" w:type="dxa"/>
          </w:tcPr>
          <w:p w14:paraId="0408B1B3" w14:textId="77777777" w:rsidR="00C90694" w:rsidRPr="00BE2AEB" w:rsidRDefault="00C90694" w:rsidP="00C90694">
            <w:pPr>
              <w:spacing w:after="200" w:line="276" w:lineRule="auto"/>
              <w:rPr>
                <w:rFonts w:cstheme="minorHAnsi"/>
              </w:rPr>
            </w:pPr>
          </w:p>
        </w:tc>
        <w:tc>
          <w:tcPr>
            <w:tcW w:w="4341" w:type="dxa"/>
            <w:tcBorders>
              <w:top w:val="single" w:sz="4" w:space="0" w:color="auto"/>
              <w:right w:val="single" w:sz="4" w:space="0" w:color="auto"/>
            </w:tcBorders>
          </w:tcPr>
          <w:p w14:paraId="5C95CFAE" w14:textId="0DC657D9" w:rsidR="00C90694" w:rsidRPr="00BE2AEB" w:rsidRDefault="00C90694" w:rsidP="00C90694">
            <w:pPr>
              <w:spacing w:after="200" w:line="276" w:lineRule="auto"/>
              <w:rPr>
                <w:rFonts w:cstheme="minorHAnsi"/>
              </w:rPr>
            </w:pPr>
          </w:p>
        </w:tc>
      </w:tr>
      <w:tr w:rsidR="00667B95" w:rsidRPr="00BE2AEB" w14:paraId="3473A198" w14:textId="77777777" w:rsidTr="00667B95">
        <w:trPr>
          <w:trHeight w:val="1108"/>
        </w:trPr>
        <w:tc>
          <w:tcPr>
            <w:tcW w:w="8080" w:type="dxa"/>
            <w:gridSpan w:val="2"/>
            <w:tcBorders>
              <w:top w:val="single" w:sz="4" w:space="0" w:color="auto"/>
              <w:left w:val="single" w:sz="4" w:space="0" w:color="auto"/>
            </w:tcBorders>
            <w:vAlign w:val="center"/>
          </w:tcPr>
          <w:p w14:paraId="7ED5C1BB" w14:textId="73535D94" w:rsidR="00C90694" w:rsidRPr="00BE2AEB" w:rsidRDefault="00CF3DF1" w:rsidP="00A5083E">
            <w:pPr>
              <w:spacing w:line="360" w:lineRule="auto"/>
              <w:jc w:val="both"/>
            </w:pPr>
            <w:r w:rsidRPr="00BE2AEB">
              <w:t xml:space="preserve">Services </w:t>
            </w:r>
            <w:proofErr w:type="gramStart"/>
            <w:r w:rsidRPr="00BE2AEB">
              <w:t>are able to</w:t>
            </w:r>
            <w:proofErr w:type="gramEnd"/>
            <w:r w:rsidRPr="00BE2AEB">
              <w:t xml:space="preserve"> offer s</w:t>
            </w:r>
            <w:r w:rsidR="00920B3A" w:rsidRPr="00BE2AEB">
              <w:t xml:space="preserve">elf-harm </w:t>
            </w:r>
            <w:r w:rsidR="00B53112" w:rsidRPr="00BE2AEB">
              <w:t xml:space="preserve">care that meets current quality standards, including </w:t>
            </w:r>
            <w:proofErr w:type="gramStart"/>
            <w:r w:rsidR="005070DF" w:rsidRPr="00BE2AEB">
              <w:t>follow-up</w:t>
            </w:r>
            <w:proofErr w:type="gramEnd"/>
            <w:r w:rsidR="005070DF" w:rsidRPr="00BE2AEB">
              <w:t xml:space="preserve"> for </w:t>
            </w:r>
            <w:r w:rsidR="00425B51" w:rsidRPr="00BE2AEB">
              <w:t>all self-harm patients.</w:t>
            </w:r>
          </w:p>
        </w:tc>
        <w:tc>
          <w:tcPr>
            <w:tcW w:w="851" w:type="dxa"/>
          </w:tcPr>
          <w:p w14:paraId="69762AED" w14:textId="77777777" w:rsidR="00C90694" w:rsidRPr="00BE2AEB" w:rsidRDefault="00C90694" w:rsidP="00C90694">
            <w:pPr>
              <w:spacing w:after="200" w:line="276" w:lineRule="auto"/>
              <w:rPr>
                <w:rFonts w:cstheme="minorHAnsi"/>
              </w:rPr>
            </w:pPr>
          </w:p>
        </w:tc>
        <w:tc>
          <w:tcPr>
            <w:tcW w:w="850" w:type="dxa"/>
          </w:tcPr>
          <w:p w14:paraId="7559BA02" w14:textId="77777777" w:rsidR="00C90694" w:rsidRPr="00BE2AEB" w:rsidRDefault="00C90694" w:rsidP="00C90694">
            <w:pPr>
              <w:spacing w:after="200" w:line="276" w:lineRule="auto"/>
              <w:rPr>
                <w:rFonts w:cstheme="minorHAnsi"/>
              </w:rPr>
            </w:pPr>
          </w:p>
        </w:tc>
        <w:tc>
          <w:tcPr>
            <w:tcW w:w="1276" w:type="dxa"/>
          </w:tcPr>
          <w:p w14:paraId="0E41DEDB" w14:textId="77777777" w:rsidR="00C90694" w:rsidRPr="00BE2AEB" w:rsidRDefault="00C90694" w:rsidP="00C90694">
            <w:pPr>
              <w:spacing w:after="200" w:line="276" w:lineRule="auto"/>
              <w:rPr>
                <w:rFonts w:cstheme="minorHAnsi"/>
              </w:rPr>
            </w:pPr>
          </w:p>
        </w:tc>
        <w:tc>
          <w:tcPr>
            <w:tcW w:w="4341" w:type="dxa"/>
            <w:tcBorders>
              <w:top w:val="single" w:sz="4" w:space="0" w:color="auto"/>
              <w:right w:val="single" w:sz="4" w:space="0" w:color="auto"/>
            </w:tcBorders>
          </w:tcPr>
          <w:p w14:paraId="100F426A" w14:textId="0D24C872" w:rsidR="00C90694" w:rsidRPr="00BE2AEB" w:rsidRDefault="00C90694" w:rsidP="00C90694">
            <w:pPr>
              <w:spacing w:after="200" w:line="276" w:lineRule="auto"/>
              <w:rPr>
                <w:rFonts w:cstheme="minorHAnsi"/>
              </w:rPr>
            </w:pPr>
          </w:p>
        </w:tc>
      </w:tr>
      <w:tr w:rsidR="00667B95" w:rsidRPr="00BE2AEB" w14:paraId="4A113C27" w14:textId="77777777" w:rsidTr="00667B95">
        <w:trPr>
          <w:trHeight w:val="1138"/>
        </w:trPr>
        <w:tc>
          <w:tcPr>
            <w:tcW w:w="8080" w:type="dxa"/>
            <w:gridSpan w:val="2"/>
            <w:tcBorders>
              <w:top w:val="single" w:sz="4" w:space="0" w:color="auto"/>
              <w:left w:val="single" w:sz="4" w:space="0" w:color="auto"/>
              <w:bottom w:val="single" w:sz="4" w:space="0" w:color="auto"/>
            </w:tcBorders>
            <w:vAlign w:val="center"/>
          </w:tcPr>
          <w:p w14:paraId="530B09D4" w14:textId="284B700F" w:rsidR="00C90694" w:rsidRPr="00BE2AEB" w:rsidRDefault="00E648A7" w:rsidP="00A5083E">
            <w:pPr>
              <w:spacing w:line="360" w:lineRule="auto"/>
              <w:jc w:val="both"/>
            </w:pPr>
            <w:r w:rsidRPr="00BE2AEB">
              <w:t>There are p</w:t>
            </w:r>
            <w:r w:rsidR="00C90694" w:rsidRPr="00BE2AEB">
              <w:t>rotocols</w:t>
            </w:r>
            <w:r w:rsidRPr="00BE2AEB">
              <w:t xml:space="preserve"> in place for multi-agency </w:t>
            </w:r>
            <w:r w:rsidR="00C90694" w:rsidRPr="00BE2AEB">
              <w:t xml:space="preserve">working </w:t>
            </w:r>
            <w:r w:rsidR="00FA3EB1" w:rsidRPr="00BE2AEB">
              <w:t xml:space="preserve">by health and social care, </w:t>
            </w:r>
            <w:r w:rsidR="00C90694" w:rsidRPr="00BE2AEB">
              <w:t>specialist drug and alcohol services and services for self-harm.</w:t>
            </w:r>
          </w:p>
        </w:tc>
        <w:tc>
          <w:tcPr>
            <w:tcW w:w="851" w:type="dxa"/>
          </w:tcPr>
          <w:p w14:paraId="6984DA09" w14:textId="77777777" w:rsidR="00C90694" w:rsidRPr="00BE2AEB" w:rsidRDefault="00C90694" w:rsidP="00C90694">
            <w:pPr>
              <w:spacing w:after="200" w:line="276" w:lineRule="auto"/>
              <w:rPr>
                <w:rFonts w:cstheme="minorHAnsi"/>
              </w:rPr>
            </w:pPr>
          </w:p>
        </w:tc>
        <w:tc>
          <w:tcPr>
            <w:tcW w:w="850" w:type="dxa"/>
          </w:tcPr>
          <w:p w14:paraId="28AD8B2D" w14:textId="77777777" w:rsidR="00C90694" w:rsidRPr="00BE2AEB" w:rsidRDefault="00C90694" w:rsidP="00C90694">
            <w:pPr>
              <w:spacing w:after="200" w:line="276" w:lineRule="auto"/>
              <w:rPr>
                <w:rFonts w:cstheme="minorHAnsi"/>
              </w:rPr>
            </w:pPr>
          </w:p>
        </w:tc>
        <w:tc>
          <w:tcPr>
            <w:tcW w:w="1276" w:type="dxa"/>
          </w:tcPr>
          <w:p w14:paraId="24C0F326" w14:textId="77777777" w:rsidR="00C90694" w:rsidRPr="00BE2AEB" w:rsidRDefault="00C90694" w:rsidP="00C90694">
            <w:pPr>
              <w:spacing w:after="200" w:line="276" w:lineRule="auto"/>
              <w:rPr>
                <w:rFonts w:cstheme="minorHAnsi"/>
              </w:rPr>
            </w:pPr>
          </w:p>
        </w:tc>
        <w:tc>
          <w:tcPr>
            <w:tcW w:w="4341" w:type="dxa"/>
            <w:tcBorders>
              <w:top w:val="single" w:sz="4" w:space="0" w:color="auto"/>
              <w:bottom w:val="single" w:sz="4" w:space="0" w:color="auto"/>
              <w:right w:val="single" w:sz="4" w:space="0" w:color="auto"/>
            </w:tcBorders>
          </w:tcPr>
          <w:p w14:paraId="193CBC51" w14:textId="64AF9EB0" w:rsidR="00C90694" w:rsidRPr="00BE2AEB" w:rsidRDefault="00C90694" w:rsidP="00C90694">
            <w:pPr>
              <w:spacing w:after="200" w:line="276" w:lineRule="auto"/>
              <w:rPr>
                <w:rFonts w:cstheme="minorHAnsi"/>
              </w:rPr>
            </w:pPr>
          </w:p>
        </w:tc>
      </w:tr>
      <w:tr w:rsidR="00667B95" w:rsidRPr="00BE2AEB" w14:paraId="102F14DC" w14:textId="77777777" w:rsidTr="00667B95">
        <w:trPr>
          <w:trHeight w:val="1417"/>
        </w:trPr>
        <w:tc>
          <w:tcPr>
            <w:tcW w:w="8080" w:type="dxa"/>
            <w:gridSpan w:val="2"/>
            <w:tcBorders>
              <w:top w:val="single" w:sz="4" w:space="0" w:color="auto"/>
              <w:left w:val="single" w:sz="4" w:space="0" w:color="auto"/>
              <w:bottom w:val="single" w:sz="4" w:space="0" w:color="auto"/>
            </w:tcBorders>
            <w:vAlign w:val="center"/>
          </w:tcPr>
          <w:p w14:paraId="123D7E03" w14:textId="3553AF12" w:rsidR="00C90694" w:rsidRPr="00BE2AEB" w:rsidRDefault="00C90694" w:rsidP="00A5083E">
            <w:pPr>
              <w:spacing w:line="360" w:lineRule="auto"/>
              <w:jc w:val="both"/>
            </w:pPr>
            <w:r w:rsidRPr="00BE2AEB">
              <w:t xml:space="preserve">There </w:t>
            </w:r>
            <w:r w:rsidR="006A0EE8" w:rsidRPr="00BE2AEB">
              <w:t xml:space="preserve">is </w:t>
            </w:r>
            <w:r w:rsidR="00791C29" w:rsidRPr="00BE2AEB">
              <w:t xml:space="preserve">sufficient breadth of skills with the workforce to respond to </w:t>
            </w:r>
            <w:r w:rsidR="00126BCA" w:rsidRPr="00BE2AEB">
              <w:t xml:space="preserve">the clinical complexity of </w:t>
            </w:r>
            <w:r w:rsidRPr="00BE2AEB">
              <w:t>young</w:t>
            </w:r>
            <w:r w:rsidR="00126BCA" w:rsidRPr="00BE2AEB">
              <w:t>er</w:t>
            </w:r>
            <w:r w:rsidRPr="00BE2AEB">
              <w:t xml:space="preserve"> p</w:t>
            </w:r>
            <w:r w:rsidR="00126BCA" w:rsidRPr="00BE2AEB">
              <w:t>atients</w:t>
            </w:r>
            <w:r w:rsidR="00681C3B" w:rsidRPr="00BE2AEB">
              <w:t xml:space="preserve">, including </w:t>
            </w:r>
            <w:r w:rsidR="00981E91" w:rsidRPr="00BE2AEB">
              <w:t>self-harm, a comorbid diagnosis, and a history of alcohol or drug misuse</w:t>
            </w:r>
            <w:r w:rsidR="00EB0909" w:rsidRPr="00BE2AEB">
              <w:t>, w</w:t>
            </w:r>
            <w:r w:rsidR="001E55A5" w:rsidRPr="00BE2AEB">
              <w:t>ith</w:t>
            </w:r>
            <w:r w:rsidR="003C4470" w:rsidRPr="00BE2AEB">
              <w:t>out exclus</w:t>
            </w:r>
            <w:r w:rsidR="003E5857" w:rsidRPr="00BE2AEB">
              <w:t xml:space="preserve">ion </w:t>
            </w:r>
            <w:proofErr w:type="gramStart"/>
            <w:r w:rsidR="003E5857" w:rsidRPr="00BE2AEB">
              <w:t>of</w:t>
            </w:r>
            <w:proofErr w:type="gramEnd"/>
            <w:r w:rsidR="003E5857" w:rsidRPr="00BE2AEB">
              <w:t xml:space="preserve"> patients by</w:t>
            </w:r>
            <w:r w:rsidR="003C4470" w:rsidRPr="00BE2AEB">
              <w:t xml:space="preserve"> </w:t>
            </w:r>
            <w:r w:rsidR="001E55A5" w:rsidRPr="00BE2AEB">
              <w:t xml:space="preserve">services </w:t>
            </w:r>
            <w:r w:rsidR="003C4470" w:rsidRPr="00BE2AEB">
              <w:t>designed for single conditions</w:t>
            </w:r>
            <w:r w:rsidRPr="00BE2AEB">
              <w:t>.</w:t>
            </w:r>
          </w:p>
        </w:tc>
        <w:tc>
          <w:tcPr>
            <w:tcW w:w="851" w:type="dxa"/>
          </w:tcPr>
          <w:p w14:paraId="5C17E466" w14:textId="77777777" w:rsidR="00C90694" w:rsidRPr="00BE2AEB" w:rsidRDefault="00C90694" w:rsidP="00C90694">
            <w:pPr>
              <w:spacing w:after="200" w:line="276" w:lineRule="auto"/>
              <w:rPr>
                <w:rFonts w:cstheme="minorHAnsi"/>
              </w:rPr>
            </w:pPr>
          </w:p>
        </w:tc>
        <w:tc>
          <w:tcPr>
            <w:tcW w:w="850" w:type="dxa"/>
          </w:tcPr>
          <w:p w14:paraId="1BA1F672" w14:textId="77777777" w:rsidR="00C90694" w:rsidRPr="00BE2AEB" w:rsidRDefault="00C90694" w:rsidP="00C90694">
            <w:pPr>
              <w:spacing w:after="200" w:line="276" w:lineRule="auto"/>
              <w:rPr>
                <w:rFonts w:cstheme="minorHAnsi"/>
              </w:rPr>
            </w:pPr>
          </w:p>
        </w:tc>
        <w:tc>
          <w:tcPr>
            <w:tcW w:w="1276" w:type="dxa"/>
          </w:tcPr>
          <w:p w14:paraId="2F7841A4" w14:textId="77777777" w:rsidR="00C90694" w:rsidRPr="00BE2AEB" w:rsidRDefault="00C90694" w:rsidP="00C90694">
            <w:pPr>
              <w:spacing w:after="200" w:line="276" w:lineRule="auto"/>
              <w:rPr>
                <w:rFonts w:cstheme="minorHAnsi"/>
              </w:rPr>
            </w:pPr>
          </w:p>
        </w:tc>
        <w:tc>
          <w:tcPr>
            <w:tcW w:w="4341" w:type="dxa"/>
            <w:tcBorders>
              <w:top w:val="single" w:sz="4" w:space="0" w:color="auto"/>
              <w:bottom w:val="single" w:sz="4" w:space="0" w:color="auto"/>
              <w:right w:val="single" w:sz="4" w:space="0" w:color="auto"/>
            </w:tcBorders>
          </w:tcPr>
          <w:p w14:paraId="337AFC55" w14:textId="4067B3B5" w:rsidR="00C90694" w:rsidRPr="00BE2AEB" w:rsidRDefault="00C90694" w:rsidP="00C90694">
            <w:pPr>
              <w:spacing w:after="200" w:line="276" w:lineRule="auto"/>
              <w:rPr>
                <w:rFonts w:cstheme="minorHAnsi"/>
              </w:rPr>
            </w:pPr>
          </w:p>
        </w:tc>
      </w:tr>
      <w:tr w:rsidR="00826E72" w:rsidRPr="00E0024B" w14:paraId="443C0FB7" w14:textId="77777777" w:rsidTr="00667B95">
        <w:trPr>
          <w:trHeight w:val="1103"/>
        </w:trPr>
        <w:tc>
          <w:tcPr>
            <w:tcW w:w="8080" w:type="dxa"/>
            <w:gridSpan w:val="2"/>
            <w:tcBorders>
              <w:top w:val="single" w:sz="4" w:space="0" w:color="auto"/>
              <w:left w:val="single" w:sz="4" w:space="0" w:color="auto"/>
            </w:tcBorders>
            <w:vAlign w:val="center"/>
          </w:tcPr>
          <w:p w14:paraId="793FF670" w14:textId="3DD66000" w:rsidR="00826E72" w:rsidRPr="00424C5C" w:rsidRDefault="00826E72" w:rsidP="00A5083E">
            <w:pPr>
              <w:spacing w:line="360" w:lineRule="auto"/>
              <w:jc w:val="both"/>
            </w:pPr>
            <w:r w:rsidRPr="00BE2AEB">
              <w:t>There is specific staff training in place in how to recognise and manage suicide risk in young people, including lesser degrees of distress.</w:t>
            </w:r>
          </w:p>
        </w:tc>
        <w:tc>
          <w:tcPr>
            <w:tcW w:w="851" w:type="dxa"/>
          </w:tcPr>
          <w:p w14:paraId="25DE2192" w14:textId="77777777" w:rsidR="00826E72" w:rsidRPr="00424C5C" w:rsidRDefault="00826E72" w:rsidP="00826E72">
            <w:pPr>
              <w:spacing w:after="200" w:line="276" w:lineRule="auto"/>
              <w:rPr>
                <w:rFonts w:cstheme="minorHAnsi"/>
              </w:rPr>
            </w:pPr>
          </w:p>
        </w:tc>
        <w:tc>
          <w:tcPr>
            <w:tcW w:w="850" w:type="dxa"/>
          </w:tcPr>
          <w:p w14:paraId="55BAB3AE" w14:textId="77777777" w:rsidR="00826E72" w:rsidRPr="00424C5C" w:rsidRDefault="00826E72" w:rsidP="00826E72">
            <w:pPr>
              <w:spacing w:after="200" w:line="276" w:lineRule="auto"/>
              <w:rPr>
                <w:rFonts w:cstheme="minorHAnsi"/>
              </w:rPr>
            </w:pPr>
          </w:p>
        </w:tc>
        <w:tc>
          <w:tcPr>
            <w:tcW w:w="1276" w:type="dxa"/>
          </w:tcPr>
          <w:p w14:paraId="768C0BA6" w14:textId="77777777" w:rsidR="00826E72" w:rsidRPr="00424C5C" w:rsidRDefault="00826E72" w:rsidP="00826E72">
            <w:pPr>
              <w:spacing w:after="200" w:line="276" w:lineRule="auto"/>
              <w:rPr>
                <w:rFonts w:cstheme="minorHAnsi"/>
              </w:rPr>
            </w:pPr>
          </w:p>
        </w:tc>
        <w:tc>
          <w:tcPr>
            <w:tcW w:w="4341" w:type="dxa"/>
            <w:tcBorders>
              <w:top w:val="single" w:sz="4" w:space="0" w:color="auto"/>
              <w:right w:val="single" w:sz="4" w:space="0" w:color="auto"/>
            </w:tcBorders>
          </w:tcPr>
          <w:p w14:paraId="75A7DFA7" w14:textId="65660490" w:rsidR="00826E72" w:rsidRPr="00424C5C" w:rsidRDefault="00826E72" w:rsidP="00826E72">
            <w:pPr>
              <w:spacing w:after="200" w:line="276" w:lineRule="auto"/>
              <w:rPr>
                <w:rFonts w:cstheme="minorHAnsi"/>
              </w:rPr>
            </w:pPr>
          </w:p>
        </w:tc>
      </w:tr>
      <w:bookmarkEnd w:id="20"/>
    </w:tbl>
    <w:p w14:paraId="6942AAEE" w14:textId="5EBFCB90" w:rsidR="00C90694" w:rsidRDefault="00C90694">
      <w:pPr>
        <w:widowControl/>
        <w:spacing w:after="200" w:line="276" w:lineRule="auto"/>
        <w:rPr>
          <w:rFonts w:asciiTheme="minorHAnsi" w:eastAsiaTheme="minorHAnsi" w:hAnsiTheme="minorHAnsi" w:cstheme="minorHAnsi"/>
          <w:lang w:val="en-GB"/>
        </w:rPr>
      </w:pPr>
    </w:p>
    <w:p w14:paraId="7EF14C18" w14:textId="77777777" w:rsidR="00EB5EF0" w:rsidRPr="00E0024B" w:rsidRDefault="00EB5EF0" w:rsidP="00B05C42">
      <w:pPr>
        <w:widowControl/>
        <w:spacing w:after="200" w:line="276" w:lineRule="auto"/>
        <w:jc w:val="both"/>
        <w:rPr>
          <w:rFonts w:asciiTheme="minorHAnsi" w:eastAsiaTheme="minorHAnsi" w:hAnsiTheme="minorHAnsi" w:cstheme="minorHAnsi"/>
          <w:lang w:val="en-GB"/>
        </w:rPr>
      </w:pPr>
    </w:p>
    <w:sectPr w:rsidR="00EB5EF0" w:rsidRPr="00E0024B" w:rsidSect="00E90460">
      <w:pgSz w:w="16838" w:h="11906" w:orient="landscape"/>
      <w:pgMar w:top="426" w:right="720" w:bottom="720" w:left="720" w:header="709"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F7651" w14:textId="77777777" w:rsidR="00E8131A" w:rsidRDefault="00E8131A" w:rsidP="00A861ED">
      <w:r>
        <w:separator/>
      </w:r>
    </w:p>
  </w:endnote>
  <w:endnote w:type="continuationSeparator" w:id="0">
    <w:p w14:paraId="74805571" w14:textId="77777777" w:rsidR="00E8131A" w:rsidRDefault="00E8131A" w:rsidP="00A8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7654"/>
      <w:docPartObj>
        <w:docPartGallery w:val="Page Numbers (Bottom of Page)"/>
        <w:docPartUnique/>
      </w:docPartObj>
    </w:sdtPr>
    <w:sdtEndPr>
      <w:rPr>
        <w:noProof/>
      </w:rPr>
    </w:sdtEndPr>
    <w:sdtContent>
      <w:p w14:paraId="1CC4969C" w14:textId="401035A7" w:rsidR="005040AE" w:rsidRDefault="005040AE" w:rsidP="004F5FDD">
        <w:pPr>
          <w:pStyle w:val="Footer"/>
        </w:pPr>
        <w:r w:rsidRPr="0039465C">
          <w:t xml:space="preserve">Safer Services toolkit. Updated: </w:t>
        </w:r>
        <w:r w:rsidR="0026185A">
          <w:t>01</w:t>
        </w:r>
        <w:r w:rsidR="00157F1A">
          <w:t>/0</w:t>
        </w:r>
        <w:r w:rsidR="0026185A">
          <w:t>7</w:t>
        </w:r>
        <w:r w:rsidR="00157F1A">
          <w:t>/202</w:t>
        </w:r>
        <w:r w:rsidR="000554E9">
          <w:t>6</w:t>
        </w:r>
        <w:r>
          <w:tab/>
        </w:r>
        <w:r>
          <w:tab/>
        </w:r>
        <w:r>
          <w:tab/>
        </w:r>
        <w:r>
          <w:tab/>
        </w:r>
        <w:r>
          <w:tab/>
        </w:r>
        <w:r>
          <w:tab/>
        </w:r>
        <w:r>
          <w:tab/>
        </w:r>
        <w:r>
          <w:tab/>
        </w:r>
        <w:r>
          <w:tab/>
        </w:r>
        <w:r>
          <w:tab/>
        </w:r>
        <w:r>
          <w:tab/>
        </w:r>
        <w:r>
          <w:fldChar w:fldCharType="begin"/>
        </w:r>
        <w:r>
          <w:instrText xml:space="preserve"> PAGE   \* MERGEFORMAT </w:instrText>
        </w:r>
        <w:r>
          <w:fldChar w:fldCharType="separate"/>
        </w:r>
        <w:r w:rsidR="00B20438">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5D502" w14:textId="77777777" w:rsidR="00E8131A" w:rsidRDefault="00E8131A" w:rsidP="00A861ED">
      <w:r>
        <w:separator/>
      </w:r>
    </w:p>
  </w:footnote>
  <w:footnote w:type="continuationSeparator" w:id="0">
    <w:p w14:paraId="5EC67460" w14:textId="77777777" w:rsidR="00E8131A" w:rsidRDefault="00E8131A" w:rsidP="00A86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C8A"/>
    <w:multiLevelType w:val="hybridMultilevel"/>
    <w:tmpl w:val="134A84F4"/>
    <w:lvl w:ilvl="0" w:tplc="6166113A">
      <w:start w:val="1"/>
      <w:numFmt w:val="lowerRoman"/>
      <w:lvlText w:val="%1."/>
      <w:lvlJc w:val="left"/>
      <w:pPr>
        <w:ind w:left="360" w:hanging="360"/>
      </w:pPr>
      <w:rPr>
        <w:rFonts w:ascii="Calibri" w:eastAsia="Calibri" w:hAnsi="Calibri"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4E6FC8"/>
    <w:multiLevelType w:val="hybridMultilevel"/>
    <w:tmpl w:val="B1825ADA"/>
    <w:lvl w:ilvl="0" w:tplc="08090001">
      <w:start w:val="1"/>
      <w:numFmt w:val="bullet"/>
      <w:lvlText w:val=""/>
      <w:lvlJc w:val="left"/>
      <w:pPr>
        <w:ind w:left="-1119" w:hanging="360"/>
      </w:pPr>
      <w:rPr>
        <w:rFonts w:ascii="Symbol" w:hAnsi="Symbol" w:hint="default"/>
      </w:rPr>
    </w:lvl>
    <w:lvl w:ilvl="1" w:tplc="08090003" w:tentative="1">
      <w:start w:val="1"/>
      <w:numFmt w:val="bullet"/>
      <w:lvlText w:val="o"/>
      <w:lvlJc w:val="left"/>
      <w:pPr>
        <w:ind w:left="-39" w:hanging="360"/>
      </w:pPr>
      <w:rPr>
        <w:rFonts w:ascii="Courier New" w:hAnsi="Courier New" w:cs="Courier New" w:hint="default"/>
      </w:rPr>
    </w:lvl>
    <w:lvl w:ilvl="2" w:tplc="08090005" w:tentative="1">
      <w:start w:val="1"/>
      <w:numFmt w:val="bullet"/>
      <w:lvlText w:val=""/>
      <w:lvlJc w:val="left"/>
      <w:pPr>
        <w:ind w:left="681" w:hanging="360"/>
      </w:pPr>
      <w:rPr>
        <w:rFonts w:ascii="Wingdings" w:hAnsi="Wingdings" w:hint="default"/>
      </w:rPr>
    </w:lvl>
    <w:lvl w:ilvl="3" w:tplc="08090001" w:tentative="1">
      <w:start w:val="1"/>
      <w:numFmt w:val="bullet"/>
      <w:lvlText w:val=""/>
      <w:lvlJc w:val="left"/>
      <w:pPr>
        <w:ind w:left="1401" w:hanging="360"/>
      </w:pPr>
      <w:rPr>
        <w:rFonts w:ascii="Symbol" w:hAnsi="Symbol" w:hint="default"/>
      </w:rPr>
    </w:lvl>
    <w:lvl w:ilvl="4" w:tplc="08090003" w:tentative="1">
      <w:start w:val="1"/>
      <w:numFmt w:val="bullet"/>
      <w:lvlText w:val="o"/>
      <w:lvlJc w:val="left"/>
      <w:pPr>
        <w:ind w:left="2121" w:hanging="360"/>
      </w:pPr>
      <w:rPr>
        <w:rFonts w:ascii="Courier New" w:hAnsi="Courier New" w:cs="Courier New" w:hint="default"/>
      </w:rPr>
    </w:lvl>
    <w:lvl w:ilvl="5" w:tplc="08090005" w:tentative="1">
      <w:start w:val="1"/>
      <w:numFmt w:val="bullet"/>
      <w:lvlText w:val=""/>
      <w:lvlJc w:val="left"/>
      <w:pPr>
        <w:ind w:left="2841" w:hanging="360"/>
      </w:pPr>
      <w:rPr>
        <w:rFonts w:ascii="Wingdings" w:hAnsi="Wingdings" w:hint="default"/>
      </w:rPr>
    </w:lvl>
    <w:lvl w:ilvl="6" w:tplc="08090001" w:tentative="1">
      <w:start w:val="1"/>
      <w:numFmt w:val="bullet"/>
      <w:lvlText w:val=""/>
      <w:lvlJc w:val="left"/>
      <w:pPr>
        <w:ind w:left="3561" w:hanging="360"/>
      </w:pPr>
      <w:rPr>
        <w:rFonts w:ascii="Symbol" w:hAnsi="Symbol" w:hint="default"/>
      </w:rPr>
    </w:lvl>
    <w:lvl w:ilvl="7" w:tplc="08090003" w:tentative="1">
      <w:start w:val="1"/>
      <w:numFmt w:val="bullet"/>
      <w:lvlText w:val="o"/>
      <w:lvlJc w:val="left"/>
      <w:pPr>
        <w:ind w:left="4281" w:hanging="360"/>
      </w:pPr>
      <w:rPr>
        <w:rFonts w:ascii="Courier New" w:hAnsi="Courier New" w:cs="Courier New" w:hint="default"/>
      </w:rPr>
    </w:lvl>
    <w:lvl w:ilvl="8" w:tplc="08090005" w:tentative="1">
      <w:start w:val="1"/>
      <w:numFmt w:val="bullet"/>
      <w:lvlText w:val=""/>
      <w:lvlJc w:val="left"/>
      <w:pPr>
        <w:ind w:left="5001" w:hanging="360"/>
      </w:pPr>
      <w:rPr>
        <w:rFonts w:ascii="Wingdings" w:hAnsi="Wingdings" w:hint="default"/>
      </w:rPr>
    </w:lvl>
  </w:abstractNum>
  <w:abstractNum w:abstractNumId="2" w15:restartNumberingAfterBreak="0">
    <w:nsid w:val="089A320F"/>
    <w:multiLevelType w:val="hybridMultilevel"/>
    <w:tmpl w:val="5C744A6E"/>
    <w:lvl w:ilvl="0" w:tplc="DD162B3C">
      <w:start w:val="1"/>
      <w:numFmt w:val="bullet"/>
      <w:lvlText w:val=""/>
      <w:lvlJc w:val="left"/>
      <w:pPr>
        <w:ind w:left="462" w:hanging="360"/>
      </w:pPr>
      <w:rPr>
        <w:rFonts w:ascii="Symbol" w:eastAsia="Symbol" w:hAnsi="Symbol" w:hint="default"/>
        <w:sz w:val="24"/>
        <w:szCs w:val="24"/>
      </w:rPr>
    </w:lvl>
    <w:lvl w:ilvl="1" w:tplc="EB9675F0">
      <w:start w:val="1"/>
      <w:numFmt w:val="bullet"/>
      <w:lvlText w:val="•"/>
      <w:lvlJc w:val="left"/>
      <w:pPr>
        <w:ind w:left="857" w:hanging="360"/>
      </w:pPr>
      <w:rPr>
        <w:rFonts w:hint="default"/>
      </w:rPr>
    </w:lvl>
    <w:lvl w:ilvl="2" w:tplc="E154DA4A">
      <w:start w:val="1"/>
      <w:numFmt w:val="bullet"/>
      <w:lvlText w:val="•"/>
      <w:lvlJc w:val="left"/>
      <w:pPr>
        <w:ind w:left="1253" w:hanging="360"/>
      </w:pPr>
      <w:rPr>
        <w:rFonts w:hint="default"/>
      </w:rPr>
    </w:lvl>
    <w:lvl w:ilvl="3" w:tplc="C1C6540E">
      <w:start w:val="1"/>
      <w:numFmt w:val="bullet"/>
      <w:lvlText w:val="•"/>
      <w:lvlJc w:val="left"/>
      <w:pPr>
        <w:ind w:left="1648" w:hanging="360"/>
      </w:pPr>
      <w:rPr>
        <w:rFonts w:hint="default"/>
      </w:rPr>
    </w:lvl>
    <w:lvl w:ilvl="4" w:tplc="0652D0D4">
      <w:start w:val="1"/>
      <w:numFmt w:val="bullet"/>
      <w:lvlText w:val="•"/>
      <w:lvlJc w:val="left"/>
      <w:pPr>
        <w:ind w:left="2043" w:hanging="360"/>
      </w:pPr>
      <w:rPr>
        <w:rFonts w:hint="default"/>
      </w:rPr>
    </w:lvl>
    <w:lvl w:ilvl="5" w:tplc="162AAC26">
      <w:start w:val="1"/>
      <w:numFmt w:val="bullet"/>
      <w:lvlText w:val="•"/>
      <w:lvlJc w:val="left"/>
      <w:pPr>
        <w:ind w:left="2439" w:hanging="360"/>
      </w:pPr>
      <w:rPr>
        <w:rFonts w:hint="default"/>
      </w:rPr>
    </w:lvl>
    <w:lvl w:ilvl="6" w:tplc="A1B2BD1A">
      <w:start w:val="1"/>
      <w:numFmt w:val="bullet"/>
      <w:lvlText w:val="•"/>
      <w:lvlJc w:val="left"/>
      <w:pPr>
        <w:ind w:left="2834" w:hanging="360"/>
      </w:pPr>
      <w:rPr>
        <w:rFonts w:hint="default"/>
      </w:rPr>
    </w:lvl>
    <w:lvl w:ilvl="7" w:tplc="0700E984">
      <w:start w:val="1"/>
      <w:numFmt w:val="bullet"/>
      <w:lvlText w:val="•"/>
      <w:lvlJc w:val="left"/>
      <w:pPr>
        <w:ind w:left="3230" w:hanging="360"/>
      </w:pPr>
      <w:rPr>
        <w:rFonts w:hint="default"/>
      </w:rPr>
    </w:lvl>
    <w:lvl w:ilvl="8" w:tplc="0D803248">
      <w:start w:val="1"/>
      <w:numFmt w:val="bullet"/>
      <w:lvlText w:val="•"/>
      <w:lvlJc w:val="left"/>
      <w:pPr>
        <w:ind w:left="3625" w:hanging="360"/>
      </w:pPr>
      <w:rPr>
        <w:rFonts w:hint="default"/>
      </w:rPr>
    </w:lvl>
  </w:abstractNum>
  <w:abstractNum w:abstractNumId="3" w15:restartNumberingAfterBreak="0">
    <w:nsid w:val="08B9551D"/>
    <w:multiLevelType w:val="hybridMultilevel"/>
    <w:tmpl w:val="28942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35013"/>
    <w:multiLevelType w:val="hybridMultilevel"/>
    <w:tmpl w:val="8F4A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75952"/>
    <w:multiLevelType w:val="hybridMultilevel"/>
    <w:tmpl w:val="E6D4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2477A"/>
    <w:multiLevelType w:val="hybridMultilevel"/>
    <w:tmpl w:val="89F04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9560F5"/>
    <w:multiLevelType w:val="hybridMultilevel"/>
    <w:tmpl w:val="761EF574"/>
    <w:lvl w:ilvl="0" w:tplc="3C422E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2C6C98"/>
    <w:multiLevelType w:val="hybridMultilevel"/>
    <w:tmpl w:val="8D4C3AF2"/>
    <w:lvl w:ilvl="0" w:tplc="DAFC808E">
      <w:start w:val="1"/>
      <w:numFmt w:val="bullet"/>
      <w:lvlText w:val=""/>
      <w:lvlJc w:val="left"/>
      <w:pPr>
        <w:ind w:left="360" w:hanging="360"/>
      </w:pPr>
      <w:rPr>
        <w:rFonts w:ascii="Symbol" w:eastAsia="Symbol" w:hAnsi="Symbol" w:hint="default"/>
        <w:sz w:val="24"/>
        <w:szCs w:val="24"/>
      </w:rPr>
    </w:lvl>
    <w:lvl w:ilvl="1" w:tplc="6E3C870C">
      <w:start w:val="1"/>
      <w:numFmt w:val="bullet"/>
      <w:lvlText w:val="•"/>
      <w:lvlJc w:val="left"/>
      <w:pPr>
        <w:ind w:left="755" w:hanging="360"/>
      </w:pPr>
      <w:rPr>
        <w:rFonts w:hint="default"/>
      </w:rPr>
    </w:lvl>
    <w:lvl w:ilvl="2" w:tplc="39DE7860">
      <w:start w:val="1"/>
      <w:numFmt w:val="bullet"/>
      <w:lvlText w:val="•"/>
      <w:lvlJc w:val="left"/>
      <w:pPr>
        <w:ind w:left="1151" w:hanging="360"/>
      </w:pPr>
      <w:rPr>
        <w:rFonts w:hint="default"/>
      </w:rPr>
    </w:lvl>
    <w:lvl w:ilvl="3" w:tplc="77AEE7A4">
      <w:start w:val="1"/>
      <w:numFmt w:val="bullet"/>
      <w:lvlText w:val="•"/>
      <w:lvlJc w:val="left"/>
      <w:pPr>
        <w:ind w:left="1546" w:hanging="360"/>
      </w:pPr>
      <w:rPr>
        <w:rFonts w:hint="default"/>
      </w:rPr>
    </w:lvl>
    <w:lvl w:ilvl="4" w:tplc="1DD60F96">
      <w:start w:val="1"/>
      <w:numFmt w:val="bullet"/>
      <w:lvlText w:val="•"/>
      <w:lvlJc w:val="left"/>
      <w:pPr>
        <w:ind w:left="1941" w:hanging="360"/>
      </w:pPr>
      <w:rPr>
        <w:rFonts w:hint="default"/>
      </w:rPr>
    </w:lvl>
    <w:lvl w:ilvl="5" w:tplc="3AF8C800">
      <w:start w:val="1"/>
      <w:numFmt w:val="bullet"/>
      <w:lvlText w:val="•"/>
      <w:lvlJc w:val="left"/>
      <w:pPr>
        <w:ind w:left="2337" w:hanging="360"/>
      </w:pPr>
      <w:rPr>
        <w:rFonts w:hint="default"/>
      </w:rPr>
    </w:lvl>
    <w:lvl w:ilvl="6" w:tplc="5B1EE60E">
      <w:start w:val="1"/>
      <w:numFmt w:val="bullet"/>
      <w:lvlText w:val="•"/>
      <w:lvlJc w:val="left"/>
      <w:pPr>
        <w:ind w:left="2732" w:hanging="360"/>
      </w:pPr>
      <w:rPr>
        <w:rFonts w:hint="default"/>
      </w:rPr>
    </w:lvl>
    <w:lvl w:ilvl="7" w:tplc="44584E22">
      <w:start w:val="1"/>
      <w:numFmt w:val="bullet"/>
      <w:lvlText w:val="•"/>
      <w:lvlJc w:val="left"/>
      <w:pPr>
        <w:ind w:left="3128" w:hanging="360"/>
      </w:pPr>
      <w:rPr>
        <w:rFonts w:hint="default"/>
      </w:rPr>
    </w:lvl>
    <w:lvl w:ilvl="8" w:tplc="F3162DAE">
      <w:start w:val="1"/>
      <w:numFmt w:val="bullet"/>
      <w:lvlText w:val="•"/>
      <w:lvlJc w:val="left"/>
      <w:pPr>
        <w:ind w:left="3523" w:hanging="360"/>
      </w:pPr>
      <w:rPr>
        <w:rFonts w:hint="default"/>
      </w:rPr>
    </w:lvl>
  </w:abstractNum>
  <w:abstractNum w:abstractNumId="9" w15:restartNumberingAfterBreak="0">
    <w:nsid w:val="2B563494"/>
    <w:multiLevelType w:val="hybridMultilevel"/>
    <w:tmpl w:val="6B2CFBA0"/>
    <w:lvl w:ilvl="0" w:tplc="A5A08FB8">
      <w:start w:val="1"/>
      <w:numFmt w:val="lowerRoman"/>
      <w:lvlText w:val="%1."/>
      <w:lvlJc w:val="left"/>
      <w:pPr>
        <w:ind w:left="-498" w:hanging="170"/>
      </w:pPr>
      <w:rPr>
        <w:rFonts w:ascii="Calibri" w:eastAsia="Calibri" w:hAnsi="Calibri" w:hint="default"/>
        <w:sz w:val="24"/>
        <w:szCs w:val="24"/>
      </w:rPr>
    </w:lvl>
    <w:lvl w:ilvl="1" w:tplc="FFC02BAE">
      <w:start w:val="1"/>
      <w:numFmt w:val="bullet"/>
      <w:lvlText w:val="•"/>
      <w:lvlJc w:val="left"/>
      <w:pPr>
        <w:ind w:left="-67" w:hanging="170"/>
      </w:pPr>
      <w:rPr>
        <w:rFonts w:hint="default"/>
      </w:rPr>
    </w:lvl>
    <w:lvl w:ilvl="2" w:tplc="1AACB698">
      <w:start w:val="1"/>
      <w:numFmt w:val="bullet"/>
      <w:lvlText w:val="•"/>
      <w:lvlJc w:val="left"/>
      <w:pPr>
        <w:ind w:left="365" w:hanging="170"/>
      </w:pPr>
      <w:rPr>
        <w:rFonts w:hint="default"/>
      </w:rPr>
    </w:lvl>
    <w:lvl w:ilvl="3" w:tplc="66484BD6">
      <w:start w:val="1"/>
      <w:numFmt w:val="bullet"/>
      <w:lvlText w:val="•"/>
      <w:lvlJc w:val="left"/>
      <w:pPr>
        <w:ind w:left="796" w:hanging="170"/>
      </w:pPr>
      <w:rPr>
        <w:rFonts w:hint="default"/>
      </w:rPr>
    </w:lvl>
    <w:lvl w:ilvl="4" w:tplc="C4685108">
      <w:start w:val="1"/>
      <w:numFmt w:val="bullet"/>
      <w:lvlText w:val="•"/>
      <w:lvlJc w:val="left"/>
      <w:pPr>
        <w:ind w:left="1227" w:hanging="170"/>
      </w:pPr>
      <w:rPr>
        <w:rFonts w:hint="default"/>
      </w:rPr>
    </w:lvl>
    <w:lvl w:ilvl="5" w:tplc="31A0249E">
      <w:start w:val="1"/>
      <w:numFmt w:val="bullet"/>
      <w:lvlText w:val="•"/>
      <w:lvlJc w:val="left"/>
      <w:pPr>
        <w:ind w:left="1659" w:hanging="170"/>
      </w:pPr>
      <w:rPr>
        <w:rFonts w:hint="default"/>
      </w:rPr>
    </w:lvl>
    <w:lvl w:ilvl="6" w:tplc="42A6632C">
      <w:start w:val="1"/>
      <w:numFmt w:val="bullet"/>
      <w:lvlText w:val="•"/>
      <w:lvlJc w:val="left"/>
      <w:pPr>
        <w:ind w:left="2090" w:hanging="170"/>
      </w:pPr>
      <w:rPr>
        <w:rFonts w:hint="default"/>
      </w:rPr>
    </w:lvl>
    <w:lvl w:ilvl="7" w:tplc="1D76ABC0">
      <w:start w:val="1"/>
      <w:numFmt w:val="bullet"/>
      <w:lvlText w:val="•"/>
      <w:lvlJc w:val="left"/>
      <w:pPr>
        <w:ind w:left="2522" w:hanging="170"/>
      </w:pPr>
      <w:rPr>
        <w:rFonts w:hint="default"/>
      </w:rPr>
    </w:lvl>
    <w:lvl w:ilvl="8" w:tplc="7BD07AF6">
      <w:start w:val="1"/>
      <w:numFmt w:val="bullet"/>
      <w:lvlText w:val="•"/>
      <w:lvlJc w:val="left"/>
      <w:pPr>
        <w:ind w:left="2953" w:hanging="170"/>
      </w:pPr>
      <w:rPr>
        <w:rFonts w:hint="default"/>
      </w:rPr>
    </w:lvl>
  </w:abstractNum>
  <w:abstractNum w:abstractNumId="10" w15:restartNumberingAfterBreak="0">
    <w:nsid w:val="2E907F5F"/>
    <w:multiLevelType w:val="hybridMultilevel"/>
    <w:tmpl w:val="53F8B192"/>
    <w:lvl w:ilvl="0" w:tplc="D37AB03E">
      <w:start w:val="1"/>
      <w:numFmt w:val="decimal"/>
      <w:lvlText w:val="%1"/>
      <w:lvlJc w:val="left"/>
      <w:pPr>
        <w:ind w:left="339" w:hanging="126"/>
      </w:pPr>
      <w:rPr>
        <w:rFonts w:ascii="Calibri" w:eastAsia="Calibri" w:hAnsi="Calibri" w:hint="default"/>
        <w:w w:val="99"/>
        <w:position w:val="11"/>
        <w:sz w:val="16"/>
        <w:szCs w:val="16"/>
      </w:rPr>
    </w:lvl>
    <w:lvl w:ilvl="1" w:tplc="E04C5128">
      <w:start w:val="1"/>
      <w:numFmt w:val="bullet"/>
      <w:lvlText w:val="•"/>
      <w:lvlJc w:val="left"/>
      <w:pPr>
        <w:ind w:left="1805" w:hanging="126"/>
      </w:pPr>
      <w:rPr>
        <w:rFonts w:hint="default"/>
      </w:rPr>
    </w:lvl>
    <w:lvl w:ilvl="2" w:tplc="F95CED46">
      <w:start w:val="1"/>
      <w:numFmt w:val="bullet"/>
      <w:lvlText w:val="•"/>
      <w:lvlJc w:val="left"/>
      <w:pPr>
        <w:ind w:left="3271" w:hanging="126"/>
      </w:pPr>
      <w:rPr>
        <w:rFonts w:hint="default"/>
      </w:rPr>
    </w:lvl>
    <w:lvl w:ilvl="3" w:tplc="28360AD6">
      <w:start w:val="1"/>
      <w:numFmt w:val="bullet"/>
      <w:lvlText w:val="•"/>
      <w:lvlJc w:val="left"/>
      <w:pPr>
        <w:ind w:left="4737" w:hanging="126"/>
      </w:pPr>
      <w:rPr>
        <w:rFonts w:hint="default"/>
      </w:rPr>
    </w:lvl>
    <w:lvl w:ilvl="4" w:tplc="2C10C47C">
      <w:start w:val="1"/>
      <w:numFmt w:val="bullet"/>
      <w:lvlText w:val="•"/>
      <w:lvlJc w:val="left"/>
      <w:pPr>
        <w:ind w:left="6203" w:hanging="126"/>
      </w:pPr>
      <w:rPr>
        <w:rFonts w:hint="default"/>
      </w:rPr>
    </w:lvl>
    <w:lvl w:ilvl="5" w:tplc="5B1E1000">
      <w:start w:val="1"/>
      <w:numFmt w:val="bullet"/>
      <w:lvlText w:val="•"/>
      <w:lvlJc w:val="left"/>
      <w:pPr>
        <w:ind w:left="7669" w:hanging="126"/>
      </w:pPr>
      <w:rPr>
        <w:rFonts w:hint="default"/>
      </w:rPr>
    </w:lvl>
    <w:lvl w:ilvl="6" w:tplc="21D2D244">
      <w:start w:val="1"/>
      <w:numFmt w:val="bullet"/>
      <w:lvlText w:val="•"/>
      <w:lvlJc w:val="left"/>
      <w:pPr>
        <w:ind w:left="9135" w:hanging="126"/>
      </w:pPr>
      <w:rPr>
        <w:rFonts w:hint="default"/>
      </w:rPr>
    </w:lvl>
    <w:lvl w:ilvl="7" w:tplc="2654A760">
      <w:start w:val="1"/>
      <w:numFmt w:val="bullet"/>
      <w:lvlText w:val="•"/>
      <w:lvlJc w:val="left"/>
      <w:pPr>
        <w:ind w:left="10601" w:hanging="126"/>
      </w:pPr>
      <w:rPr>
        <w:rFonts w:hint="default"/>
      </w:rPr>
    </w:lvl>
    <w:lvl w:ilvl="8" w:tplc="BB22811C">
      <w:start w:val="1"/>
      <w:numFmt w:val="bullet"/>
      <w:lvlText w:val="•"/>
      <w:lvlJc w:val="left"/>
      <w:pPr>
        <w:ind w:left="12067" w:hanging="126"/>
      </w:pPr>
      <w:rPr>
        <w:rFonts w:hint="default"/>
      </w:rPr>
    </w:lvl>
  </w:abstractNum>
  <w:abstractNum w:abstractNumId="11" w15:restartNumberingAfterBreak="0">
    <w:nsid w:val="2EE24F56"/>
    <w:multiLevelType w:val="hybridMultilevel"/>
    <w:tmpl w:val="1634415A"/>
    <w:lvl w:ilvl="0" w:tplc="8D0A1D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EE7D11"/>
    <w:multiLevelType w:val="hybridMultilevel"/>
    <w:tmpl w:val="0664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E08CE"/>
    <w:multiLevelType w:val="hybridMultilevel"/>
    <w:tmpl w:val="C43CD2D0"/>
    <w:lvl w:ilvl="0" w:tplc="F58EDA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86254"/>
    <w:multiLevelType w:val="hybridMultilevel"/>
    <w:tmpl w:val="1966B542"/>
    <w:lvl w:ilvl="0" w:tplc="445A9318">
      <w:start w:val="1"/>
      <w:numFmt w:val="bullet"/>
      <w:lvlText w:val=""/>
      <w:lvlJc w:val="left"/>
      <w:pPr>
        <w:ind w:left="360" w:hanging="360"/>
      </w:pPr>
      <w:rPr>
        <w:rFonts w:ascii="Symbol" w:eastAsia="Symbol" w:hAnsi="Symbol" w:hint="default"/>
        <w:sz w:val="24"/>
        <w:szCs w:val="24"/>
      </w:rPr>
    </w:lvl>
    <w:lvl w:ilvl="1" w:tplc="9BCEB480">
      <w:start w:val="1"/>
      <w:numFmt w:val="bullet"/>
      <w:lvlText w:val="•"/>
      <w:lvlJc w:val="left"/>
      <w:pPr>
        <w:ind w:left="755" w:hanging="360"/>
      </w:pPr>
      <w:rPr>
        <w:rFonts w:hint="default"/>
      </w:rPr>
    </w:lvl>
    <w:lvl w:ilvl="2" w:tplc="0E3C6D02">
      <w:start w:val="1"/>
      <w:numFmt w:val="bullet"/>
      <w:lvlText w:val="•"/>
      <w:lvlJc w:val="left"/>
      <w:pPr>
        <w:ind w:left="1151" w:hanging="360"/>
      </w:pPr>
      <w:rPr>
        <w:rFonts w:hint="default"/>
      </w:rPr>
    </w:lvl>
    <w:lvl w:ilvl="3" w:tplc="6A98BFFC">
      <w:start w:val="1"/>
      <w:numFmt w:val="bullet"/>
      <w:lvlText w:val="•"/>
      <w:lvlJc w:val="left"/>
      <w:pPr>
        <w:ind w:left="1546" w:hanging="360"/>
      </w:pPr>
      <w:rPr>
        <w:rFonts w:hint="default"/>
      </w:rPr>
    </w:lvl>
    <w:lvl w:ilvl="4" w:tplc="C9D6BD7C">
      <w:start w:val="1"/>
      <w:numFmt w:val="bullet"/>
      <w:lvlText w:val="•"/>
      <w:lvlJc w:val="left"/>
      <w:pPr>
        <w:ind w:left="1941" w:hanging="360"/>
      </w:pPr>
      <w:rPr>
        <w:rFonts w:hint="default"/>
      </w:rPr>
    </w:lvl>
    <w:lvl w:ilvl="5" w:tplc="C61A7C24">
      <w:start w:val="1"/>
      <w:numFmt w:val="bullet"/>
      <w:lvlText w:val="•"/>
      <w:lvlJc w:val="left"/>
      <w:pPr>
        <w:ind w:left="2337" w:hanging="360"/>
      </w:pPr>
      <w:rPr>
        <w:rFonts w:hint="default"/>
      </w:rPr>
    </w:lvl>
    <w:lvl w:ilvl="6" w:tplc="D4C077C8">
      <w:start w:val="1"/>
      <w:numFmt w:val="bullet"/>
      <w:lvlText w:val="•"/>
      <w:lvlJc w:val="left"/>
      <w:pPr>
        <w:ind w:left="2732" w:hanging="360"/>
      </w:pPr>
      <w:rPr>
        <w:rFonts w:hint="default"/>
      </w:rPr>
    </w:lvl>
    <w:lvl w:ilvl="7" w:tplc="C49AEC86">
      <w:start w:val="1"/>
      <w:numFmt w:val="bullet"/>
      <w:lvlText w:val="•"/>
      <w:lvlJc w:val="left"/>
      <w:pPr>
        <w:ind w:left="3128" w:hanging="360"/>
      </w:pPr>
      <w:rPr>
        <w:rFonts w:hint="default"/>
      </w:rPr>
    </w:lvl>
    <w:lvl w:ilvl="8" w:tplc="53CE853A">
      <w:start w:val="1"/>
      <w:numFmt w:val="bullet"/>
      <w:lvlText w:val="•"/>
      <w:lvlJc w:val="left"/>
      <w:pPr>
        <w:ind w:left="3523" w:hanging="360"/>
      </w:pPr>
      <w:rPr>
        <w:rFonts w:hint="default"/>
      </w:rPr>
    </w:lvl>
  </w:abstractNum>
  <w:abstractNum w:abstractNumId="15" w15:restartNumberingAfterBreak="0">
    <w:nsid w:val="36E23AA0"/>
    <w:multiLevelType w:val="hybridMultilevel"/>
    <w:tmpl w:val="19DC93F0"/>
    <w:lvl w:ilvl="0" w:tplc="7994B7EA">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2C138F"/>
    <w:multiLevelType w:val="hybridMultilevel"/>
    <w:tmpl w:val="425C20C0"/>
    <w:lvl w:ilvl="0" w:tplc="AA2CDC70">
      <w:start w:val="1"/>
      <w:numFmt w:val="bullet"/>
      <w:lvlText w:val="&gt;"/>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B757A"/>
    <w:multiLevelType w:val="hybridMultilevel"/>
    <w:tmpl w:val="5FE09854"/>
    <w:lvl w:ilvl="0" w:tplc="3C946E0E">
      <w:start w:val="1"/>
      <w:numFmt w:val="lowerRoman"/>
      <w:lvlText w:val="%1."/>
      <w:lvlJc w:val="left"/>
      <w:pPr>
        <w:ind w:left="0" w:hanging="170"/>
      </w:pPr>
      <w:rPr>
        <w:rFonts w:ascii="Calibri" w:eastAsia="Calibri" w:hAnsi="Calibri" w:hint="default"/>
        <w:color w:val="000000"/>
        <w:sz w:val="24"/>
        <w:szCs w:val="24"/>
      </w:rPr>
    </w:lvl>
    <w:lvl w:ilvl="1" w:tplc="C074C582">
      <w:start w:val="1"/>
      <w:numFmt w:val="bullet"/>
      <w:lvlText w:val="•"/>
      <w:lvlJc w:val="left"/>
      <w:pPr>
        <w:ind w:left="221" w:hanging="170"/>
      </w:pPr>
      <w:rPr>
        <w:rFonts w:hint="default"/>
      </w:rPr>
    </w:lvl>
    <w:lvl w:ilvl="2" w:tplc="C3A29B92">
      <w:start w:val="1"/>
      <w:numFmt w:val="bullet"/>
      <w:lvlText w:val="•"/>
      <w:lvlJc w:val="left"/>
      <w:pPr>
        <w:ind w:left="653" w:hanging="170"/>
      </w:pPr>
      <w:rPr>
        <w:rFonts w:hint="default"/>
      </w:rPr>
    </w:lvl>
    <w:lvl w:ilvl="3" w:tplc="9A2C0C4A">
      <w:start w:val="1"/>
      <w:numFmt w:val="bullet"/>
      <w:lvlText w:val="•"/>
      <w:lvlJc w:val="left"/>
      <w:pPr>
        <w:ind w:left="1084" w:hanging="170"/>
      </w:pPr>
      <w:rPr>
        <w:rFonts w:hint="default"/>
      </w:rPr>
    </w:lvl>
    <w:lvl w:ilvl="4" w:tplc="B4165988">
      <w:start w:val="1"/>
      <w:numFmt w:val="bullet"/>
      <w:lvlText w:val="•"/>
      <w:lvlJc w:val="left"/>
      <w:pPr>
        <w:ind w:left="1515" w:hanging="170"/>
      </w:pPr>
      <w:rPr>
        <w:rFonts w:hint="default"/>
      </w:rPr>
    </w:lvl>
    <w:lvl w:ilvl="5" w:tplc="12FE0556">
      <w:start w:val="1"/>
      <w:numFmt w:val="bullet"/>
      <w:lvlText w:val="•"/>
      <w:lvlJc w:val="left"/>
      <w:pPr>
        <w:ind w:left="1947" w:hanging="170"/>
      </w:pPr>
      <w:rPr>
        <w:rFonts w:hint="default"/>
      </w:rPr>
    </w:lvl>
    <w:lvl w:ilvl="6" w:tplc="EDAEB036">
      <w:start w:val="1"/>
      <w:numFmt w:val="bullet"/>
      <w:lvlText w:val="•"/>
      <w:lvlJc w:val="left"/>
      <w:pPr>
        <w:ind w:left="2378" w:hanging="170"/>
      </w:pPr>
      <w:rPr>
        <w:rFonts w:hint="default"/>
      </w:rPr>
    </w:lvl>
    <w:lvl w:ilvl="7" w:tplc="AFACDB86">
      <w:start w:val="1"/>
      <w:numFmt w:val="bullet"/>
      <w:lvlText w:val="•"/>
      <w:lvlJc w:val="left"/>
      <w:pPr>
        <w:ind w:left="2810" w:hanging="170"/>
      </w:pPr>
      <w:rPr>
        <w:rFonts w:hint="default"/>
      </w:rPr>
    </w:lvl>
    <w:lvl w:ilvl="8" w:tplc="4FAE4236">
      <w:start w:val="1"/>
      <w:numFmt w:val="bullet"/>
      <w:lvlText w:val="•"/>
      <w:lvlJc w:val="left"/>
      <w:pPr>
        <w:ind w:left="3241" w:hanging="170"/>
      </w:pPr>
      <w:rPr>
        <w:rFonts w:hint="default"/>
      </w:rPr>
    </w:lvl>
  </w:abstractNum>
  <w:abstractNum w:abstractNumId="18" w15:restartNumberingAfterBreak="0">
    <w:nsid w:val="3B892528"/>
    <w:multiLevelType w:val="hybridMultilevel"/>
    <w:tmpl w:val="8AA6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B61ECD"/>
    <w:multiLevelType w:val="hybridMultilevel"/>
    <w:tmpl w:val="B1B2667C"/>
    <w:lvl w:ilvl="0" w:tplc="2696C0E4">
      <w:start w:val="1"/>
      <w:numFmt w:val="bullet"/>
      <w:lvlText w:val=""/>
      <w:lvlJc w:val="left"/>
      <w:pPr>
        <w:ind w:left="360" w:hanging="360"/>
      </w:pPr>
      <w:rPr>
        <w:rFonts w:ascii="Symbol" w:eastAsia="Symbol" w:hAnsi="Symbol" w:hint="default"/>
        <w:sz w:val="24"/>
        <w:szCs w:val="24"/>
      </w:rPr>
    </w:lvl>
    <w:lvl w:ilvl="1" w:tplc="74BCCDD8">
      <w:start w:val="1"/>
      <w:numFmt w:val="bullet"/>
      <w:lvlText w:val="•"/>
      <w:lvlJc w:val="left"/>
      <w:pPr>
        <w:ind w:left="755" w:hanging="360"/>
      </w:pPr>
      <w:rPr>
        <w:rFonts w:hint="default"/>
      </w:rPr>
    </w:lvl>
    <w:lvl w:ilvl="2" w:tplc="50FE85DC">
      <w:start w:val="1"/>
      <w:numFmt w:val="bullet"/>
      <w:lvlText w:val="•"/>
      <w:lvlJc w:val="left"/>
      <w:pPr>
        <w:ind w:left="1151" w:hanging="360"/>
      </w:pPr>
      <w:rPr>
        <w:rFonts w:hint="default"/>
      </w:rPr>
    </w:lvl>
    <w:lvl w:ilvl="3" w:tplc="AB849114">
      <w:start w:val="1"/>
      <w:numFmt w:val="bullet"/>
      <w:lvlText w:val="•"/>
      <w:lvlJc w:val="left"/>
      <w:pPr>
        <w:ind w:left="1546" w:hanging="360"/>
      </w:pPr>
      <w:rPr>
        <w:rFonts w:hint="default"/>
      </w:rPr>
    </w:lvl>
    <w:lvl w:ilvl="4" w:tplc="0F36C834">
      <w:start w:val="1"/>
      <w:numFmt w:val="bullet"/>
      <w:lvlText w:val="•"/>
      <w:lvlJc w:val="left"/>
      <w:pPr>
        <w:ind w:left="1941" w:hanging="360"/>
      </w:pPr>
      <w:rPr>
        <w:rFonts w:hint="default"/>
      </w:rPr>
    </w:lvl>
    <w:lvl w:ilvl="5" w:tplc="FDDC7318">
      <w:start w:val="1"/>
      <w:numFmt w:val="bullet"/>
      <w:lvlText w:val="•"/>
      <w:lvlJc w:val="left"/>
      <w:pPr>
        <w:ind w:left="2337" w:hanging="360"/>
      </w:pPr>
      <w:rPr>
        <w:rFonts w:hint="default"/>
      </w:rPr>
    </w:lvl>
    <w:lvl w:ilvl="6" w:tplc="C9F2E57A">
      <w:start w:val="1"/>
      <w:numFmt w:val="bullet"/>
      <w:lvlText w:val="•"/>
      <w:lvlJc w:val="left"/>
      <w:pPr>
        <w:ind w:left="2732" w:hanging="360"/>
      </w:pPr>
      <w:rPr>
        <w:rFonts w:hint="default"/>
      </w:rPr>
    </w:lvl>
    <w:lvl w:ilvl="7" w:tplc="3326C2FA">
      <w:start w:val="1"/>
      <w:numFmt w:val="bullet"/>
      <w:lvlText w:val="•"/>
      <w:lvlJc w:val="left"/>
      <w:pPr>
        <w:ind w:left="3128" w:hanging="360"/>
      </w:pPr>
      <w:rPr>
        <w:rFonts w:hint="default"/>
      </w:rPr>
    </w:lvl>
    <w:lvl w:ilvl="8" w:tplc="AA7A777C">
      <w:start w:val="1"/>
      <w:numFmt w:val="bullet"/>
      <w:lvlText w:val="•"/>
      <w:lvlJc w:val="left"/>
      <w:pPr>
        <w:ind w:left="3523" w:hanging="360"/>
      </w:pPr>
      <w:rPr>
        <w:rFonts w:hint="default"/>
      </w:rPr>
    </w:lvl>
  </w:abstractNum>
  <w:abstractNum w:abstractNumId="20" w15:restartNumberingAfterBreak="0">
    <w:nsid w:val="40E12EA0"/>
    <w:multiLevelType w:val="hybridMultilevel"/>
    <w:tmpl w:val="80C46DE0"/>
    <w:lvl w:ilvl="0" w:tplc="6166113A">
      <w:start w:val="1"/>
      <w:numFmt w:val="lowerRoman"/>
      <w:lvlText w:val="%1."/>
      <w:lvlJc w:val="left"/>
      <w:pPr>
        <w:ind w:left="550" w:hanging="360"/>
      </w:pPr>
      <w:rPr>
        <w:rFonts w:ascii="Calibri" w:eastAsia="Calibri" w:hAnsi="Calibri" w:hint="default"/>
        <w:sz w:val="24"/>
        <w:szCs w:val="24"/>
      </w:rPr>
    </w:lvl>
    <w:lvl w:ilvl="1" w:tplc="08090019" w:tentative="1">
      <w:start w:val="1"/>
      <w:numFmt w:val="lowerLetter"/>
      <w:lvlText w:val="%2."/>
      <w:lvlJc w:val="left"/>
      <w:pPr>
        <w:ind w:left="1270" w:hanging="360"/>
      </w:pPr>
    </w:lvl>
    <w:lvl w:ilvl="2" w:tplc="0809001B" w:tentative="1">
      <w:start w:val="1"/>
      <w:numFmt w:val="lowerRoman"/>
      <w:lvlText w:val="%3."/>
      <w:lvlJc w:val="right"/>
      <w:pPr>
        <w:ind w:left="1990" w:hanging="180"/>
      </w:pPr>
    </w:lvl>
    <w:lvl w:ilvl="3" w:tplc="0809000F" w:tentative="1">
      <w:start w:val="1"/>
      <w:numFmt w:val="decimal"/>
      <w:lvlText w:val="%4."/>
      <w:lvlJc w:val="left"/>
      <w:pPr>
        <w:ind w:left="2710" w:hanging="360"/>
      </w:pPr>
    </w:lvl>
    <w:lvl w:ilvl="4" w:tplc="08090019" w:tentative="1">
      <w:start w:val="1"/>
      <w:numFmt w:val="lowerLetter"/>
      <w:lvlText w:val="%5."/>
      <w:lvlJc w:val="left"/>
      <w:pPr>
        <w:ind w:left="3430" w:hanging="360"/>
      </w:pPr>
    </w:lvl>
    <w:lvl w:ilvl="5" w:tplc="0809001B" w:tentative="1">
      <w:start w:val="1"/>
      <w:numFmt w:val="lowerRoman"/>
      <w:lvlText w:val="%6."/>
      <w:lvlJc w:val="right"/>
      <w:pPr>
        <w:ind w:left="4150" w:hanging="180"/>
      </w:pPr>
    </w:lvl>
    <w:lvl w:ilvl="6" w:tplc="0809000F" w:tentative="1">
      <w:start w:val="1"/>
      <w:numFmt w:val="decimal"/>
      <w:lvlText w:val="%7."/>
      <w:lvlJc w:val="left"/>
      <w:pPr>
        <w:ind w:left="4870" w:hanging="360"/>
      </w:pPr>
    </w:lvl>
    <w:lvl w:ilvl="7" w:tplc="08090019" w:tentative="1">
      <w:start w:val="1"/>
      <w:numFmt w:val="lowerLetter"/>
      <w:lvlText w:val="%8."/>
      <w:lvlJc w:val="left"/>
      <w:pPr>
        <w:ind w:left="5590" w:hanging="360"/>
      </w:pPr>
    </w:lvl>
    <w:lvl w:ilvl="8" w:tplc="0809001B" w:tentative="1">
      <w:start w:val="1"/>
      <w:numFmt w:val="lowerRoman"/>
      <w:lvlText w:val="%9."/>
      <w:lvlJc w:val="right"/>
      <w:pPr>
        <w:ind w:left="6310" w:hanging="180"/>
      </w:pPr>
    </w:lvl>
  </w:abstractNum>
  <w:abstractNum w:abstractNumId="21" w15:restartNumberingAfterBreak="0">
    <w:nsid w:val="425E51F2"/>
    <w:multiLevelType w:val="hybridMultilevel"/>
    <w:tmpl w:val="CF405E00"/>
    <w:lvl w:ilvl="0" w:tplc="C44C41C8">
      <w:start w:val="1"/>
      <w:numFmt w:val="bullet"/>
      <w:lvlText w:val=""/>
      <w:lvlJc w:val="left"/>
      <w:pPr>
        <w:ind w:left="360" w:hanging="360"/>
      </w:pPr>
      <w:rPr>
        <w:rFonts w:ascii="Symbol" w:eastAsia="Symbol" w:hAnsi="Symbol" w:hint="default"/>
        <w:sz w:val="24"/>
        <w:szCs w:val="24"/>
      </w:rPr>
    </w:lvl>
    <w:lvl w:ilvl="1" w:tplc="0762A344">
      <w:start w:val="1"/>
      <w:numFmt w:val="bullet"/>
      <w:lvlText w:val="•"/>
      <w:lvlJc w:val="left"/>
      <w:pPr>
        <w:ind w:left="857" w:hanging="360"/>
      </w:pPr>
      <w:rPr>
        <w:rFonts w:hint="default"/>
      </w:rPr>
    </w:lvl>
    <w:lvl w:ilvl="2" w:tplc="DB7CE6CE">
      <w:start w:val="1"/>
      <w:numFmt w:val="bullet"/>
      <w:lvlText w:val="•"/>
      <w:lvlJc w:val="left"/>
      <w:pPr>
        <w:ind w:left="1253" w:hanging="360"/>
      </w:pPr>
      <w:rPr>
        <w:rFonts w:hint="default"/>
      </w:rPr>
    </w:lvl>
    <w:lvl w:ilvl="3" w:tplc="1CF68FE6">
      <w:start w:val="1"/>
      <w:numFmt w:val="bullet"/>
      <w:lvlText w:val="•"/>
      <w:lvlJc w:val="left"/>
      <w:pPr>
        <w:ind w:left="1648" w:hanging="360"/>
      </w:pPr>
      <w:rPr>
        <w:rFonts w:hint="default"/>
      </w:rPr>
    </w:lvl>
    <w:lvl w:ilvl="4" w:tplc="EC0E94E0">
      <w:start w:val="1"/>
      <w:numFmt w:val="bullet"/>
      <w:lvlText w:val="•"/>
      <w:lvlJc w:val="left"/>
      <w:pPr>
        <w:ind w:left="2043" w:hanging="360"/>
      </w:pPr>
      <w:rPr>
        <w:rFonts w:hint="default"/>
      </w:rPr>
    </w:lvl>
    <w:lvl w:ilvl="5" w:tplc="032050BC">
      <w:start w:val="1"/>
      <w:numFmt w:val="bullet"/>
      <w:lvlText w:val="•"/>
      <w:lvlJc w:val="left"/>
      <w:pPr>
        <w:ind w:left="2439" w:hanging="360"/>
      </w:pPr>
      <w:rPr>
        <w:rFonts w:hint="default"/>
      </w:rPr>
    </w:lvl>
    <w:lvl w:ilvl="6" w:tplc="BDEEE01C">
      <w:start w:val="1"/>
      <w:numFmt w:val="bullet"/>
      <w:lvlText w:val="•"/>
      <w:lvlJc w:val="left"/>
      <w:pPr>
        <w:ind w:left="2834" w:hanging="360"/>
      </w:pPr>
      <w:rPr>
        <w:rFonts w:hint="default"/>
      </w:rPr>
    </w:lvl>
    <w:lvl w:ilvl="7" w:tplc="5172FCA8">
      <w:start w:val="1"/>
      <w:numFmt w:val="bullet"/>
      <w:lvlText w:val="•"/>
      <w:lvlJc w:val="left"/>
      <w:pPr>
        <w:ind w:left="3230" w:hanging="360"/>
      </w:pPr>
      <w:rPr>
        <w:rFonts w:hint="default"/>
      </w:rPr>
    </w:lvl>
    <w:lvl w:ilvl="8" w:tplc="5CC6758E">
      <w:start w:val="1"/>
      <w:numFmt w:val="bullet"/>
      <w:lvlText w:val="•"/>
      <w:lvlJc w:val="left"/>
      <w:pPr>
        <w:ind w:left="3625" w:hanging="360"/>
      </w:pPr>
      <w:rPr>
        <w:rFonts w:hint="default"/>
      </w:rPr>
    </w:lvl>
  </w:abstractNum>
  <w:abstractNum w:abstractNumId="22" w15:restartNumberingAfterBreak="0">
    <w:nsid w:val="51F03604"/>
    <w:multiLevelType w:val="hybridMultilevel"/>
    <w:tmpl w:val="FCDABA58"/>
    <w:lvl w:ilvl="0" w:tplc="647C7804">
      <w:start w:val="1"/>
      <w:numFmt w:val="bullet"/>
      <w:lvlText w:val=""/>
      <w:lvlJc w:val="left"/>
      <w:pPr>
        <w:ind w:left="360" w:hanging="360"/>
      </w:pPr>
      <w:rPr>
        <w:rFonts w:ascii="Symbol" w:eastAsia="Symbol" w:hAnsi="Symbol" w:hint="default"/>
        <w:sz w:val="24"/>
        <w:szCs w:val="24"/>
      </w:rPr>
    </w:lvl>
    <w:lvl w:ilvl="1" w:tplc="C5A84E36">
      <w:start w:val="1"/>
      <w:numFmt w:val="bullet"/>
      <w:lvlText w:val="•"/>
      <w:lvlJc w:val="left"/>
      <w:pPr>
        <w:ind w:left="755" w:hanging="360"/>
      </w:pPr>
      <w:rPr>
        <w:rFonts w:hint="default"/>
      </w:rPr>
    </w:lvl>
    <w:lvl w:ilvl="2" w:tplc="EE5868B2">
      <w:start w:val="1"/>
      <w:numFmt w:val="bullet"/>
      <w:lvlText w:val="•"/>
      <w:lvlJc w:val="left"/>
      <w:pPr>
        <w:ind w:left="1151" w:hanging="360"/>
      </w:pPr>
      <w:rPr>
        <w:rFonts w:hint="default"/>
      </w:rPr>
    </w:lvl>
    <w:lvl w:ilvl="3" w:tplc="D084EBDE">
      <w:start w:val="1"/>
      <w:numFmt w:val="bullet"/>
      <w:lvlText w:val="•"/>
      <w:lvlJc w:val="left"/>
      <w:pPr>
        <w:ind w:left="1546" w:hanging="360"/>
      </w:pPr>
      <w:rPr>
        <w:rFonts w:hint="default"/>
      </w:rPr>
    </w:lvl>
    <w:lvl w:ilvl="4" w:tplc="25F0B32A">
      <w:start w:val="1"/>
      <w:numFmt w:val="bullet"/>
      <w:lvlText w:val="•"/>
      <w:lvlJc w:val="left"/>
      <w:pPr>
        <w:ind w:left="1941" w:hanging="360"/>
      </w:pPr>
      <w:rPr>
        <w:rFonts w:hint="default"/>
      </w:rPr>
    </w:lvl>
    <w:lvl w:ilvl="5" w:tplc="FA706564">
      <w:start w:val="1"/>
      <w:numFmt w:val="bullet"/>
      <w:lvlText w:val="•"/>
      <w:lvlJc w:val="left"/>
      <w:pPr>
        <w:ind w:left="2337" w:hanging="360"/>
      </w:pPr>
      <w:rPr>
        <w:rFonts w:hint="default"/>
      </w:rPr>
    </w:lvl>
    <w:lvl w:ilvl="6" w:tplc="162ABDDE">
      <w:start w:val="1"/>
      <w:numFmt w:val="bullet"/>
      <w:lvlText w:val="•"/>
      <w:lvlJc w:val="left"/>
      <w:pPr>
        <w:ind w:left="2732" w:hanging="360"/>
      </w:pPr>
      <w:rPr>
        <w:rFonts w:hint="default"/>
      </w:rPr>
    </w:lvl>
    <w:lvl w:ilvl="7" w:tplc="9DF659D8">
      <w:start w:val="1"/>
      <w:numFmt w:val="bullet"/>
      <w:lvlText w:val="•"/>
      <w:lvlJc w:val="left"/>
      <w:pPr>
        <w:ind w:left="3128" w:hanging="360"/>
      </w:pPr>
      <w:rPr>
        <w:rFonts w:hint="default"/>
      </w:rPr>
    </w:lvl>
    <w:lvl w:ilvl="8" w:tplc="4880ADD4">
      <w:start w:val="1"/>
      <w:numFmt w:val="bullet"/>
      <w:lvlText w:val="•"/>
      <w:lvlJc w:val="left"/>
      <w:pPr>
        <w:ind w:left="3523" w:hanging="360"/>
      </w:pPr>
      <w:rPr>
        <w:rFonts w:hint="default"/>
      </w:rPr>
    </w:lvl>
  </w:abstractNum>
  <w:abstractNum w:abstractNumId="23" w15:restartNumberingAfterBreak="0">
    <w:nsid w:val="52567268"/>
    <w:multiLevelType w:val="hybridMultilevel"/>
    <w:tmpl w:val="AD96C006"/>
    <w:lvl w:ilvl="0" w:tplc="6166113A">
      <w:start w:val="1"/>
      <w:numFmt w:val="lowerRoman"/>
      <w:lvlText w:val="%1."/>
      <w:lvlJc w:val="left"/>
      <w:pPr>
        <w:ind w:left="102" w:hanging="170"/>
      </w:pPr>
      <w:rPr>
        <w:rFonts w:ascii="Calibri" w:eastAsia="Calibri" w:hAnsi="Calibri" w:hint="default"/>
        <w:sz w:val="24"/>
        <w:szCs w:val="24"/>
      </w:rPr>
    </w:lvl>
    <w:lvl w:ilvl="1" w:tplc="416E7404">
      <w:start w:val="1"/>
      <w:numFmt w:val="bullet"/>
      <w:lvlText w:val="•"/>
      <w:lvlJc w:val="left"/>
      <w:pPr>
        <w:ind w:left="533" w:hanging="170"/>
      </w:pPr>
      <w:rPr>
        <w:rFonts w:hint="default"/>
      </w:rPr>
    </w:lvl>
    <w:lvl w:ilvl="2" w:tplc="3DA2F1C8">
      <w:start w:val="1"/>
      <w:numFmt w:val="bullet"/>
      <w:lvlText w:val="•"/>
      <w:lvlJc w:val="left"/>
      <w:pPr>
        <w:ind w:left="965" w:hanging="170"/>
      </w:pPr>
      <w:rPr>
        <w:rFonts w:hint="default"/>
      </w:rPr>
    </w:lvl>
    <w:lvl w:ilvl="3" w:tplc="39E8FD34">
      <w:start w:val="1"/>
      <w:numFmt w:val="bullet"/>
      <w:lvlText w:val="•"/>
      <w:lvlJc w:val="left"/>
      <w:pPr>
        <w:ind w:left="1396" w:hanging="170"/>
      </w:pPr>
      <w:rPr>
        <w:rFonts w:hint="default"/>
      </w:rPr>
    </w:lvl>
    <w:lvl w:ilvl="4" w:tplc="6408F4DC">
      <w:start w:val="1"/>
      <w:numFmt w:val="bullet"/>
      <w:lvlText w:val="•"/>
      <w:lvlJc w:val="left"/>
      <w:pPr>
        <w:ind w:left="1827" w:hanging="170"/>
      </w:pPr>
      <w:rPr>
        <w:rFonts w:hint="default"/>
      </w:rPr>
    </w:lvl>
    <w:lvl w:ilvl="5" w:tplc="5524A448">
      <w:start w:val="1"/>
      <w:numFmt w:val="bullet"/>
      <w:lvlText w:val="•"/>
      <w:lvlJc w:val="left"/>
      <w:pPr>
        <w:ind w:left="2259" w:hanging="170"/>
      </w:pPr>
      <w:rPr>
        <w:rFonts w:hint="default"/>
      </w:rPr>
    </w:lvl>
    <w:lvl w:ilvl="6" w:tplc="DDAA4004">
      <w:start w:val="1"/>
      <w:numFmt w:val="bullet"/>
      <w:lvlText w:val="•"/>
      <w:lvlJc w:val="left"/>
      <w:pPr>
        <w:ind w:left="2690" w:hanging="170"/>
      </w:pPr>
      <w:rPr>
        <w:rFonts w:hint="default"/>
      </w:rPr>
    </w:lvl>
    <w:lvl w:ilvl="7" w:tplc="441E8130">
      <w:start w:val="1"/>
      <w:numFmt w:val="bullet"/>
      <w:lvlText w:val="•"/>
      <w:lvlJc w:val="left"/>
      <w:pPr>
        <w:ind w:left="3122" w:hanging="170"/>
      </w:pPr>
      <w:rPr>
        <w:rFonts w:hint="default"/>
      </w:rPr>
    </w:lvl>
    <w:lvl w:ilvl="8" w:tplc="A9F813CC">
      <w:start w:val="1"/>
      <w:numFmt w:val="bullet"/>
      <w:lvlText w:val="•"/>
      <w:lvlJc w:val="left"/>
      <w:pPr>
        <w:ind w:left="3553" w:hanging="170"/>
      </w:pPr>
      <w:rPr>
        <w:rFonts w:hint="default"/>
      </w:rPr>
    </w:lvl>
  </w:abstractNum>
  <w:abstractNum w:abstractNumId="24" w15:restartNumberingAfterBreak="0">
    <w:nsid w:val="532208E6"/>
    <w:multiLevelType w:val="hybridMultilevel"/>
    <w:tmpl w:val="38D6F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5237B9"/>
    <w:multiLevelType w:val="hybridMultilevel"/>
    <w:tmpl w:val="6BE47E9C"/>
    <w:lvl w:ilvl="0" w:tplc="2696C0E4">
      <w:start w:val="1"/>
      <w:numFmt w:val="bullet"/>
      <w:lvlText w:val=""/>
      <w:lvlJc w:val="left"/>
      <w:pPr>
        <w:ind w:left="924" w:hanging="360"/>
      </w:pPr>
      <w:rPr>
        <w:rFonts w:ascii="Symbol" w:eastAsia="Symbol" w:hAnsi="Symbol" w:hint="default"/>
        <w:sz w:val="24"/>
        <w:szCs w:val="24"/>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26" w15:restartNumberingAfterBreak="0">
    <w:nsid w:val="57C72D30"/>
    <w:multiLevelType w:val="hybridMultilevel"/>
    <w:tmpl w:val="7BD287AC"/>
    <w:lvl w:ilvl="0" w:tplc="264EEF0E">
      <w:start w:val="1"/>
      <w:numFmt w:val="bullet"/>
      <w:lvlText w:val="&gt;"/>
      <w:lvlJc w:val="left"/>
      <w:pPr>
        <w:ind w:left="720" w:hanging="360"/>
      </w:pPr>
      <w:rPr>
        <w:rFonts w:ascii="Calibri" w:hAnsi="Calibri" w:hint="default"/>
        <w:color w:val="5F497A" w:themeColor="accent4" w:themeShade="BF"/>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970486"/>
    <w:multiLevelType w:val="hybridMultilevel"/>
    <w:tmpl w:val="EBCED938"/>
    <w:lvl w:ilvl="0" w:tplc="2696C0E4">
      <w:start w:val="1"/>
      <w:numFmt w:val="bullet"/>
      <w:lvlText w:val=""/>
      <w:lvlJc w:val="left"/>
      <w:pPr>
        <w:ind w:left="360" w:hanging="360"/>
      </w:pPr>
      <w:rPr>
        <w:rFonts w:ascii="Symbol" w:eastAsia="Symbol" w:hAnsi="Symbol" w:hint="default"/>
        <w:sz w:val="24"/>
        <w:szCs w:val="24"/>
      </w:rPr>
    </w:lvl>
    <w:lvl w:ilvl="1" w:tplc="08090003" w:tentative="1">
      <w:start w:val="1"/>
      <w:numFmt w:val="bullet"/>
      <w:lvlText w:val="o"/>
      <w:lvlJc w:val="left"/>
      <w:pPr>
        <w:ind w:left="1338" w:hanging="360"/>
      </w:pPr>
      <w:rPr>
        <w:rFonts w:ascii="Courier New" w:hAnsi="Courier New" w:cs="Courier New" w:hint="default"/>
      </w:rPr>
    </w:lvl>
    <w:lvl w:ilvl="2" w:tplc="08090005" w:tentative="1">
      <w:start w:val="1"/>
      <w:numFmt w:val="bullet"/>
      <w:lvlText w:val=""/>
      <w:lvlJc w:val="left"/>
      <w:pPr>
        <w:ind w:left="2058" w:hanging="360"/>
      </w:pPr>
      <w:rPr>
        <w:rFonts w:ascii="Wingdings" w:hAnsi="Wingdings" w:hint="default"/>
      </w:rPr>
    </w:lvl>
    <w:lvl w:ilvl="3" w:tplc="08090001" w:tentative="1">
      <w:start w:val="1"/>
      <w:numFmt w:val="bullet"/>
      <w:lvlText w:val=""/>
      <w:lvlJc w:val="left"/>
      <w:pPr>
        <w:ind w:left="2778" w:hanging="360"/>
      </w:pPr>
      <w:rPr>
        <w:rFonts w:ascii="Symbol" w:hAnsi="Symbol" w:hint="default"/>
      </w:rPr>
    </w:lvl>
    <w:lvl w:ilvl="4" w:tplc="08090003" w:tentative="1">
      <w:start w:val="1"/>
      <w:numFmt w:val="bullet"/>
      <w:lvlText w:val="o"/>
      <w:lvlJc w:val="left"/>
      <w:pPr>
        <w:ind w:left="3498" w:hanging="360"/>
      </w:pPr>
      <w:rPr>
        <w:rFonts w:ascii="Courier New" w:hAnsi="Courier New" w:cs="Courier New" w:hint="default"/>
      </w:rPr>
    </w:lvl>
    <w:lvl w:ilvl="5" w:tplc="08090005" w:tentative="1">
      <w:start w:val="1"/>
      <w:numFmt w:val="bullet"/>
      <w:lvlText w:val=""/>
      <w:lvlJc w:val="left"/>
      <w:pPr>
        <w:ind w:left="4218" w:hanging="360"/>
      </w:pPr>
      <w:rPr>
        <w:rFonts w:ascii="Wingdings" w:hAnsi="Wingdings" w:hint="default"/>
      </w:rPr>
    </w:lvl>
    <w:lvl w:ilvl="6" w:tplc="08090001" w:tentative="1">
      <w:start w:val="1"/>
      <w:numFmt w:val="bullet"/>
      <w:lvlText w:val=""/>
      <w:lvlJc w:val="left"/>
      <w:pPr>
        <w:ind w:left="4938" w:hanging="360"/>
      </w:pPr>
      <w:rPr>
        <w:rFonts w:ascii="Symbol" w:hAnsi="Symbol" w:hint="default"/>
      </w:rPr>
    </w:lvl>
    <w:lvl w:ilvl="7" w:tplc="08090003" w:tentative="1">
      <w:start w:val="1"/>
      <w:numFmt w:val="bullet"/>
      <w:lvlText w:val="o"/>
      <w:lvlJc w:val="left"/>
      <w:pPr>
        <w:ind w:left="5658" w:hanging="360"/>
      </w:pPr>
      <w:rPr>
        <w:rFonts w:ascii="Courier New" w:hAnsi="Courier New" w:cs="Courier New" w:hint="default"/>
      </w:rPr>
    </w:lvl>
    <w:lvl w:ilvl="8" w:tplc="08090005" w:tentative="1">
      <w:start w:val="1"/>
      <w:numFmt w:val="bullet"/>
      <w:lvlText w:val=""/>
      <w:lvlJc w:val="left"/>
      <w:pPr>
        <w:ind w:left="6378" w:hanging="360"/>
      </w:pPr>
      <w:rPr>
        <w:rFonts w:ascii="Wingdings" w:hAnsi="Wingdings" w:hint="default"/>
      </w:rPr>
    </w:lvl>
  </w:abstractNum>
  <w:abstractNum w:abstractNumId="28" w15:restartNumberingAfterBreak="0">
    <w:nsid w:val="5E9A1335"/>
    <w:multiLevelType w:val="hybridMultilevel"/>
    <w:tmpl w:val="2A9E4C5C"/>
    <w:lvl w:ilvl="0" w:tplc="D12C3BFC">
      <w:start w:val="1"/>
      <w:numFmt w:val="bullet"/>
      <w:lvlText w:val=""/>
      <w:lvlJc w:val="left"/>
      <w:pPr>
        <w:ind w:left="462" w:hanging="360"/>
      </w:pPr>
      <w:rPr>
        <w:rFonts w:ascii="Symbol" w:eastAsia="Symbol" w:hAnsi="Symbol" w:hint="default"/>
        <w:sz w:val="24"/>
        <w:szCs w:val="24"/>
      </w:rPr>
    </w:lvl>
    <w:lvl w:ilvl="1" w:tplc="A6465A1E">
      <w:start w:val="1"/>
      <w:numFmt w:val="bullet"/>
      <w:lvlText w:val="•"/>
      <w:lvlJc w:val="left"/>
      <w:pPr>
        <w:ind w:left="857" w:hanging="360"/>
      </w:pPr>
      <w:rPr>
        <w:rFonts w:hint="default"/>
      </w:rPr>
    </w:lvl>
    <w:lvl w:ilvl="2" w:tplc="C4824ADA">
      <w:start w:val="1"/>
      <w:numFmt w:val="bullet"/>
      <w:lvlText w:val="•"/>
      <w:lvlJc w:val="left"/>
      <w:pPr>
        <w:ind w:left="1253" w:hanging="360"/>
      </w:pPr>
      <w:rPr>
        <w:rFonts w:hint="default"/>
      </w:rPr>
    </w:lvl>
    <w:lvl w:ilvl="3" w:tplc="07A80C20">
      <w:start w:val="1"/>
      <w:numFmt w:val="bullet"/>
      <w:lvlText w:val="•"/>
      <w:lvlJc w:val="left"/>
      <w:pPr>
        <w:ind w:left="1648" w:hanging="360"/>
      </w:pPr>
      <w:rPr>
        <w:rFonts w:hint="default"/>
      </w:rPr>
    </w:lvl>
    <w:lvl w:ilvl="4" w:tplc="6F4E5F84">
      <w:start w:val="1"/>
      <w:numFmt w:val="bullet"/>
      <w:lvlText w:val="•"/>
      <w:lvlJc w:val="left"/>
      <w:pPr>
        <w:ind w:left="2043" w:hanging="360"/>
      </w:pPr>
      <w:rPr>
        <w:rFonts w:hint="default"/>
      </w:rPr>
    </w:lvl>
    <w:lvl w:ilvl="5" w:tplc="BBE0FC8C">
      <w:start w:val="1"/>
      <w:numFmt w:val="bullet"/>
      <w:lvlText w:val="•"/>
      <w:lvlJc w:val="left"/>
      <w:pPr>
        <w:ind w:left="2439" w:hanging="360"/>
      </w:pPr>
      <w:rPr>
        <w:rFonts w:hint="default"/>
      </w:rPr>
    </w:lvl>
    <w:lvl w:ilvl="6" w:tplc="1E38C17E">
      <w:start w:val="1"/>
      <w:numFmt w:val="bullet"/>
      <w:lvlText w:val="•"/>
      <w:lvlJc w:val="left"/>
      <w:pPr>
        <w:ind w:left="2834" w:hanging="360"/>
      </w:pPr>
      <w:rPr>
        <w:rFonts w:hint="default"/>
      </w:rPr>
    </w:lvl>
    <w:lvl w:ilvl="7" w:tplc="938CFF38">
      <w:start w:val="1"/>
      <w:numFmt w:val="bullet"/>
      <w:lvlText w:val="•"/>
      <w:lvlJc w:val="left"/>
      <w:pPr>
        <w:ind w:left="3230" w:hanging="360"/>
      </w:pPr>
      <w:rPr>
        <w:rFonts w:hint="default"/>
      </w:rPr>
    </w:lvl>
    <w:lvl w:ilvl="8" w:tplc="C7D00E1A">
      <w:start w:val="1"/>
      <w:numFmt w:val="bullet"/>
      <w:lvlText w:val="•"/>
      <w:lvlJc w:val="left"/>
      <w:pPr>
        <w:ind w:left="3625" w:hanging="360"/>
      </w:pPr>
      <w:rPr>
        <w:rFonts w:hint="default"/>
      </w:rPr>
    </w:lvl>
  </w:abstractNum>
  <w:abstractNum w:abstractNumId="29" w15:restartNumberingAfterBreak="0">
    <w:nsid w:val="5F940DB2"/>
    <w:multiLevelType w:val="hybridMultilevel"/>
    <w:tmpl w:val="76843710"/>
    <w:lvl w:ilvl="0" w:tplc="773229CA">
      <w:start w:val="1"/>
      <w:numFmt w:val="bullet"/>
      <w:lvlText w:val="&gt;"/>
      <w:lvlJc w:val="left"/>
      <w:pPr>
        <w:ind w:left="720" w:hanging="360"/>
      </w:pPr>
      <w:rPr>
        <w:rFonts w:ascii="Calibri" w:hAnsi="Calibri" w:hint="default"/>
        <w:color w:val="004E72"/>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E415B8"/>
    <w:multiLevelType w:val="hybridMultilevel"/>
    <w:tmpl w:val="6742B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877E41"/>
    <w:multiLevelType w:val="hybridMultilevel"/>
    <w:tmpl w:val="3E7C8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F055F1D"/>
    <w:multiLevelType w:val="hybridMultilevel"/>
    <w:tmpl w:val="4EF438F0"/>
    <w:lvl w:ilvl="0" w:tplc="39B8C6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466ADB"/>
    <w:multiLevelType w:val="hybridMultilevel"/>
    <w:tmpl w:val="5F629262"/>
    <w:lvl w:ilvl="0" w:tplc="3242651C">
      <w:start w:val="1"/>
      <w:numFmt w:val="bullet"/>
      <w:lvlText w:val=""/>
      <w:lvlJc w:val="left"/>
      <w:pPr>
        <w:ind w:left="360" w:hanging="360"/>
      </w:pPr>
      <w:rPr>
        <w:rFonts w:ascii="Symbol" w:eastAsia="Symbol" w:hAnsi="Symbol" w:hint="default"/>
        <w:sz w:val="24"/>
        <w:szCs w:val="24"/>
      </w:rPr>
    </w:lvl>
    <w:lvl w:ilvl="1" w:tplc="787240A0">
      <w:start w:val="1"/>
      <w:numFmt w:val="bullet"/>
      <w:lvlText w:val="•"/>
      <w:lvlJc w:val="left"/>
      <w:pPr>
        <w:ind w:left="755" w:hanging="360"/>
      </w:pPr>
      <w:rPr>
        <w:rFonts w:hint="default"/>
      </w:rPr>
    </w:lvl>
    <w:lvl w:ilvl="2" w:tplc="88A6B05C">
      <w:start w:val="1"/>
      <w:numFmt w:val="bullet"/>
      <w:lvlText w:val="•"/>
      <w:lvlJc w:val="left"/>
      <w:pPr>
        <w:ind w:left="1151" w:hanging="360"/>
      </w:pPr>
      <w:rPr>
        <w:rFonts w:hint="default"/>
      </w:rPr>
    </w:lvl>
    <w:lvl w:ilvl="3" w:tplc="6E504F42">
      <w:start w:val="1"/>
      <w:numFmt w:val="bullet"/>
      <w:lvlText w:val="•"/>
      <w:lvlJc w:val="left"/>
      <w:pPr>
        <w:ind w:left="1546" w:hanging="360"/>
      </w:pPr>
      <w:rPr>
        <w:rFonts w:hint="default"/>
      </w:rPr>
    </w:lvl>
    <w:lvl w:ilvl="4" w:tplc="162E4056">
      <w:start w:val="1"/>
      <w:numFmt w:val="bullet"/>
      <w:lvlText w:val="•"/>
      <w:lvlJc w:val="left"/>
      <w:pPr>
        <w:ind w:left="1941" w:hanging="360"/>
      </w:pPr>
      <w:rPr>
        <w:rFonts w:hint="default"/>
      </w:rPr>
    </w:lvl>
    <w:lvl w:ilvl="5" w:tplc="8FDA13B0">
      <w:start w:val="1"/>
      <w:numFmt w:val="bullet"/>
      <w:lvlText w:val="•"/>
      <w:lvlJc w:val="left"/>
      <w:pPr>
        <w:ind w:left="2337" w:hanging="360"/>
      </w:pPr>
      <w:rPr>
        <w:rFonts w:hint="default"/>
      </w:rPr>
    </w:lvl>
    <w:lvl w:ilvl="6" w:tplc="B9D4A4AC">
      <w:start w:val="1"/>
      <w:numFmt w:val="bullet"/>
      <w:lvlText w:val="•"/>
      <w:lvlJc w:val="left"/>
      <w:pPr>
        <w:ind w:left="2732" w:hanging="360"/>
      </w:pPr>
      <w:rPr>
        <w:rFonts w:hint="default"/>
      </w:rPr>
    </w:lvl>
    <w:lvl w:ilvl="7" w:tplc="C22A518A">
      <w:start w:val="1"/>
      <w:numFmt w:val="bullet"/>
      <w:lvlText w:val="•"/>
      <w:lvlJc w:val="left"/>
      <w:pPr>
        <w:ind w:left="3128" w:hanging="360"/>
      </w:pPr>
      <w:rPr>
        <w:rFonts w:hint="default"/>
      </w:rPr>
    </w:lvl>
    <w:lvl w:ilvl="8" w:tplc="94F62E88">
      <w:start w:val="1"/>
      <w:numFmt w:val="bullet"/>
      <w:lvlText w:val="•"/>
      <w:lvlJc w:val="left"/>
      <w:pPr>
        <w:ind w:left="3523" w:hanging="360"/>
      </w:pPr>
      <w:rPr>
        <w:rFonts w:hint="default"/>
      </w:rPr>
    </w:lvl>
  </w:abstractNum>
  <w:abstractNum w:abstractNumId="34" w15:restartNumberingAfterBreak="0">
    <w:nsid w:val="74F77296"/>
    <w:multiLevelType w:val="hybridMultilevel"/>
    <w:tmpl w:val="69D47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643941"/>
    <w:multiLevelType w:val="hybridMultilevel"/>
    <w:tmpl w:val="CFF6910A"/>
    <w:lvl w:ilvl="0" w:tplc="6C768DD0">
      <w:start w:val="1"/>
      <w:numFmt w:val="lowerRoman"/>
      <w:lvlText w:val="(%1)"/>
      <w:lvlJc w:val="left"/>
      <w:pPr>
        <w:ind w:left="754" w:hanging="72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6" w15:restartNumberingAfterBreak="0">
    <w:nsid w:val="7E682D43"/>
    <w:multiLevelType w:val="hybridMultilevel"/>
    <w:tmpl w:val="5FD846D2"/>
    <w:lvl w:ilvl="0" w:tplc="264EEF0E">
      <w:start w:val="1"/>
      <w:numFmt w:val="bullet"/>
      <w:lvlText w:val="&gt;"/>
      <w:lvlJc w:val="left"/>
      <w:pPr>
        <w:ind w:left="720" w:hanging="360"/>
      </w:pPr>
      <w:rPr>
        <w:rFonts w:ascii="Calibri" w:hAnsi="Calibri" w:hint="default"/>
        <w:color w:val="5F497A" w:themeColor="accent4" w:themeShade="BF"/>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E27F75"/>
    <w:multiLevelType w:val="hybridMultilevel"/>
    <w:tmpl w:val="01E632FC"/>
    <w:lvl w:ilvl="0" w:tplc="264EEF0E">
      <w:start w:val="1"/>
      <w:numFmt w:val="bullet"/>
      <w:lvlText w:val="&gt;"/>
      <w:lvlJc w:val="left"/>
      <w:pPr>
        <w:ind w:left="720" w:hanging="360"/>
      </w:pPr>
      <w:rPr>
        <w:rFonts w:ascii="Calibri" w:hAnsi="Calibri" w:hint="default"/>
        <w:color w:val="5F497A" w:themeColor="accent4" w:themeShade="BF"/>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4451928">
    <w:abstractNumId w:val="17"/>
  </w:num>
  <w:num w:numId="2" w16cid:durableId="1107312207">
    <w:abstractNumId w:val="21"/>
  </w:num>
  <w:num w:numId="3" w16cid:durableId="229388034">
    <w:abstractNumId w:val="30"/>
  </w:num>
  <w:num w:numId="4" w16cid:durableId="2090808480">
    <w:abstractNumId w:val="9"/>
  </w:num>
  <w:num w:numId="5" w16cid:durableId="297957168">
    <w:abstractNumId w:val="28"/>
  </w:num>
  <w:num w:numId="6" w16cid:durableId="1860703688">
    <w:abstractNumId w:val="6"/>
  </w:num>
  <w:num w:numId="7" w16cid:durableId="471365574">
    <w:abstractNumId w:val="31"/>
  </w:num>
  <w:num w:numId="8" w16cid:durableId="1435059003">
    <w:abstractNumId w:val="20"/>
  </w:num>
  <w:num w:numId="9" w16cid:durableId="2115127543">
    <w:abstractNumId w:val="0"/>
  </w:num>
  <w:num w:numId="10" w16cid:durableId="1219826241">
    <w:abstractNumId w:val="19"/>
  </w:num>
  <w:num w:numId="11" w16cid:durableId="592514243">
    <w:abstractNumId w:val="27"/>
  </w:num>
  <w:num w:numId="12" w16cid:durableId="616251482">
    <w:abstractNumId w:val="10"/>
  </w:num>
  <w:num w:numId="13" w16cid:durableId="1005520947">
    <w:abstractNumId w:val="1"/>
  </w:num>
  <w:num w:numId="14" w16cid:durableId="980966754">
    <w:abstractNumId w:val="24"/>
  </w:num>
  <w:num w:numId="15" w16cid:durableId="558829946">
    <w:abstractNumId w:val="14"/>
  </w:num>
  <w:num w:numId="16" w16cid:durableId="716702930">
    <w:abstractNumId w:val="25"/>
  </w:num>
  <w:num w:numId="17" w16cid:durableId="581723041">
    <w:abstractNumId w:val="8"/>
  </w:num>
  <w:num w:numId="18" w16cid:durableId="1854490651">
    <w:abstractNumId w:val="2"/>
  </w:num>
  <w:num w:numId="19" w16cid:durableId="2067096652">
    <w:abstractNumId w:val="22"/>
  </w:num>
  <w:num w:numId="20" w16cid:durableId="445202077">
    <w:abstractNumId w:val="23"/>
  </w:num>
  <w:num w:numId="21" w16cid:durableId="855507192">
    <w:abstractNumId w:val="33"/>
  </w:num>
  <w:num w:numId="22" w16cid:durableId="228351182">
    <w:abstractNumId w:val="18"/>
  </w:num>
  <w:num w:numId="23" w16cid:durableId="318849869">
    <w:abstractNumId w:val="5"/>
  </w:num>
  <w:num w:numId="24" w16cid:durableId="1837333998">
    <w:abstractNumId w:val="12"/>
  </w:num>
  <w:num w:numId="25" w16cid:durableId="318702125">
    <w:abstractNumId w:val="4"/>
  </w:num>
  <w:num w:numId="26" w16cid:durableId="1477794439">
    <w:abstractNumId w:val="3"/>
  </w:num>
  <w:num w:numId="27" w16cid:durableId="1527477608">
    <w:abstractNumId w:val="15"/>
  </w:num>
  <w:num w:numId="28" w16cid:durableId="1767917606">
    <w:abstractNumId w:val="16"/>
  </w:num>
  <w:num w:numId="29" w16cid:durableId="946470917">
    <w:abstractNumId w:val="29"/>
  </w:num>
  <w:num w:numId="30" w16cid:durableId="463275595">
    <w:abstractNumId w:val="11"/>
  </w:num>
  <w:num w:numId="31" w16cid:durableId="207956938">
    <w:abstractNumId w:val="13"/>
  </w:num>
  <w:num w:numId="32" w16cid:durableId="492381965">
    <w:abstractNumId w:val="37"/>
  </w:num>
  <w:num w:numId="33" w16cid:durableId="236132197">
    <w:abstractNumId w:val="32"/>
  </w:num>
  <w:num w:numId="34" w16cid:durableId="393163429">
    <w:abstractNumId w:val="7"/>
  </w:num>
  <w:num w:numId="35" w16cid:durableId="1678195392">
    <w:abstractNumId w:val="34"/>
  </w:num>
  <w:num w:numId="36" w16cid:durableId="1186674444">
    <w:abstractNumId w:val="36"/>
  </w:num>
  <w:num w:numId="37" w16cid:durableId="1667438284">
    <w:abstractNumId w:val="26"/>
  </w:num>
  <w:num w:numId="38" w16cid:durableId="49684319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325"/>
    <w:rsid w:val="000011CD"/>
    <w:rsid w:val="000017EF"/>
    <w:rsid w:val="00005B75"/>
    <w:rsid w:val="00005BB7"/>
    <w:rsid w:val="00006E24"/>
    <w:rsid w:val="00012BED"/>
    <w:rsid w:val="0001552A"/>
    <w:rsid w:val="00015739"/>
    <w:rsid w:val="000169A7"/>
    <w:rsid w:val="00023500"/>
    <w:rsid w:val="00027544"/>
    <w:rsid w:val="000317F0"/>
    <w:rsid w:val="00031B2C"/>
    <w:rsid w:val="0003390C"/>
    <w:rsid w:val="00035C47"/>
    <w:rsid w:val="000416EB"/>
    <w:rsid w:val="00041ABC"/>
    <w:rsid w:val="00041ED9"/>
    <w:rsid w:val="00042FF6"/>
    <w:rsid w:val="000467DE"/>
    <w:rsid w:val="00050CB2"/>
    <w:rsid w:val="000554E9"/>
    <w:rsid w:val="000564FB"/>
    <w:rsid w:val="00056AAF"/>
    <w:rsid w:val="000619C1"/>
    <w:rsid w:val="00062DC3"/>
    <w:rsid w:val="00064465"/>
    <w:rsid w:val="000677D9"/>
    <w:rsid w:val="00067C32"/>
    <w:rsid w:val="0007193E"/>
    <w:rsid w:val="00073379"/>
    <w:rsid w:val="00073B54"/>
    <w:rsid w:val="00074D29"/>
    <w:rsid w:val="00080247"/>
    <w:rsid w:val="000807C8"/>
    <w:rsid w:val="00086404"/>
    <w:rsid w:val="00087382"/>
    <w:rsid w:val="00093860"/>
    <w:rsid w:val="00093F69"/>
    <w:rsid w:val="000A303B"/>
    <w:rsid w:val="000A5A43"/>
    <w:rsid w:val="000A5E21"/>
    <w:rsid w:val="000A6527"/>
    <w:rsid w:val="000B0026"/>
    <w:rsid w:val="000B06CB"/>
    <w:rsid w:val="000B1074"/>
    <w:rsid w:val="000B36D9"/>
    <w:rsid w:val="000B37DD"/>
    <w:rsid w:val="000B75A0"/>
    <w:rsid w:val="000C28AF"/>
    <w:rsid w:val="000C2FD9"/>
    <w:rsid w:val="000C5547"/>
    <w:rsid w:val="000C5812"/>
    <w:rsid w:val="000C7C3D"/>
    <w:rsid w:val="000D08F8"/>
    <w:rsid w:val="000D143F"/>
    <w:rsid w:val="000D3824"/>
    <w:rsid w:val="000D3D96"/>
    <w:rsid w:val="000D49E7"/>
    <w:rsid w:val="000D4FD0"/>
    <w:rsid w:val="000E17FB"/>
    <w:rsid w:val="000E2D0F"/>
    <w:rsid w:val="000E38A7"/>
    <w:rsid w:val="000E4E2A"/>
    <w:rsid w:val="000F2066"/>
    <w:rsid w:val="000F38A0"/>
    <w:rsid w:val="000F3B32"/>
    <w:rsid w:val="000F529A"/>
    <w:rsid w:val="000F57FE"/>
    <w:rsid w:val="001038C2"/>
    <w:rsid w:val="001042F0"/>
    <w:rsid w:val="00104A22"/>
    <w:rsid w:val="001056BF"/>
    <w:rsid w:val="0010588F"/>
    <w:rsid w:val="00106DB2"/>
    <w:rsid w:val="001101FD"/>
    <w:rsid w:val="00112549"/>
    <w:rsid w:val="001149E2"/>
    <w:rsid w:val="001164AF"/>
    <w:rsid w:val="00117279"/>
    <w:rsid w:val="00117BD7"/>
    <w:rsid w:val="00121127"/>
    <w:rsid w:val="00122677"/>
    <w:rsid w:val="00124B1C"/>
    <w:rsid w:val="00125BF9"/>
    <w:rsid w:val="00126039"/>
    <w:rsid w:val="00126BCA"/>
    <w:rsid w:val="00131032"/>
    <w:rsid w:val="00131DF6"/>
    <w:rsid w:val="001341E4"/>
    <w:rsid w:val="00135395"/>
    <w:rsid w:val="00136C50"/>
    <w:rsid w:val="00141A95"/>
    <w:rsid w:val="00141FFA"/>
    <w:rsid w:val="00142A8B"/>
    <w:rsid w:val="00142CC7"/>
    <w:rsid w:val="00144B34"/>
    <w:rsid w:val="00145096"/>
    <w:rsid w:val="00151D85"/>
    <w:rsid w:val="001523C0"/>
    <w:rsid w:val="001542B5"/>
    <w:rsid w:val="001546DE"/>
    <w:rsid w:val="00154B15"/>
    <w:rsid w:val="00156ABA"/>
    <w:rsid w:val="00157463"/>
    <w:rsid w:val="00157F1A"/>
    <w:rsid w:val="001613C4"/>
    <w:rsid w:val="00161CD6"/>
    <w:rsid w:val="00164020"/>
    <w:rsid w:val="00164A0F"/>
    <w:rsid w:val="001671EB"/>
    <w:rsid w:val="001726E3"/>
    <w:rsid w:val="00174B27"/>
    <w:rsid w:val="00174EC1"/>
    <w:rsid w:val="0017697B"/>
    <w:rsid w:val="00177B94"/>
    <w:rsid w:val="00180D1F"/>
    <w:rsid w:val="00184778"/>
    <w:rsid w:val="00187562"/>
    <w:rsid w:val="001908E9"/>
    <w:rsid w:val="00190AFA"/>
    <w:rsid w:val="00191465"/>
    <w:rsid w:val="0019296E"/>
    <w:rsid w:val="0019362C"/>
    <w:rsid w:val="0019375A"/>
    <w:rsid w:val="00193A19"/>
    <w:rsid w:val="001A008A"/>
    <w:rsid w:val="001A01EA"/>
    <w:rsid w:val="001A0400"/>
    <w:rsid w:val="001A6AA6"/>
    <w:rsid w:val="001A7C90"/>
    <w:rsid w:val="001A7E92"/>
    <w:rsid w:val="001B0D79"/>
    <w:rsid w:val="001B17C2"/>
    <w:rsid w:val="001B23A3"/>
    <w:rsid w:val="001B44A0"/>
    <w:rsid w:val="001B7B76"/>
    <w:rsid w:val="001B7E06"/>
    <w:rsid w:val="001C27F3"/>
    <w:rsid w:val="001C328C"/>
    <w:rsid w:val="001C47CA"/>
    <w:rsid w:val="001D3DEB"/>
    <w:rsid w:val="001D4C49"/>
    <w:rsid w:val="001D6ED6"/>
    <w:rsid w:val="001E0234"/>
    <w:rsid w:val="001E3581"/>
    <w:rsid w:val="001E55A5"/>
    <w:rsid w:val="001E66B4"/>
    <w:rsid w:val="001E79E9"/>
    <w:rsid w:val="001E7BA0"/>
    <w:rsid w:val="001F0325"/>
    <w:rsid w:val="001F0C6A"/>
    <w:rsid w:val="001F12B5"/>
    <w:rsid w:val="001F19D1"/>
    <w:rsid w:val="001F1A0E"/>
    <w:rsid w:val="001F502B"/>
    <w:rsid w:val="001F542F"/>
    <w:rsid w:val="001F6091"/>
    <w:rsid w:val="001F659F"/>
    <w:rsid w:val="0020419D"/>
    <w:rsid w:val="0020634E"/>
    <w:rsid w:val="00206AE7"/>
    <w:rsid w:val="002074C7"/>
    <w:rsid w:val="00211592"/>
    <w:rsid w:val="002116F7"/>
    <w:rsid w:val="002154D4"/>
    <w:rsid w:val="00217309"/>
    <w:rsid w:val="00217854"/>
    <w:rsid w:val="002201F1"/>
    <w:rsid w:val="00221309"/>
    <w:rsid w:val="002223CB"/>
    <w:rsid w:val="00223A27"/>
    <w:rsid w:val="0022530E"/>
    <w:rsid w:val="00225DD1"/>
    <w:rsid w:val="002277DB"/>
    <w:rsid w:val="002277F7"/>
    <w:rsid w:val="00232958"/>
    <w:rsid w:val="00240D47"/>
    <w:rsid w:val="0024228B"/>
    <w:rsid w:val="002425AA"/>
    <w:rsid w:val="00242D49"/>
    <w:rsid w:val="002432C1"/>
    <w:rsid w:val="0024356D"/>
    <w:rsid w:val="002438CB"/>
    <w:rsid w:val="002444D3"/>
    <w:rsid w:val="002468E8"/>
    <w:rsid w:val="00247A17"/>
    <w:rsid w:val="00251A2E"/>
    <w:rsid w:val="002524D9"/>
    <w:rsid w:val="002547AD"/>
    <w:rsid w:val="0025730E"/>
    <w:rsid w:val="00257F1D"/>
    <w:rsid w:val="002607DB"/>
    <w:rsid w:val="00261106"/>
    <w:rsid w:val="0026185A"/>
    <w:rsid w:val="00262C06"/>
    <w:rsid w:val="00263435"/>
    <w:rsid w:val="00264541"/>
    <w:rsid w:val="002646C7"/>
    <w:rsid w:val="00265373"/>
    <w:rsid w:val="00265C7F"/>
    <w:rsid w:val="00267001"/>
    <w:rsid w:val="0027026E"/>
    <w:rsid w:val="002706ED"/>
    <w:rsid w:val="00271A4F"/>
    <w:rsid w:val="00272835"/>
    <w:rsid w:val="00274986"/>
    <w:rsid w:val="00275315"/>
    <w:rsid w:val="00277403"/>
    <w:rsid w:val="002813CC"/>
    <w:rsid w:val="00286909"/>
    <w:rsid w:val="00287307"/>
    <w:rsid w:val="00292865"/>
    <w:rsid w:val="002954BF"/>
    <w:rsid w:val="002A2D45"/>
    <w:rsid w:val="002A6446"/>
    <w:rsid w:val="002A6680"/>
    <w:rsid w:val="002A7ED9"/>
    <w:rsid w:val="002B0F03"/>
    <w:rsid w:val="002B281E"/>
    <w:rsid w:val="002B3C15"/>
    <w:rsid w:val="002B660B"/>
    <w:rsid w:val="002B696D"/>
    <w:rsid w:val="002C071F"/>
    <w:rsid w:val="002C7BF5"/>
    <w:rsid w:val="002D01D9"/>
    <w:rsid w:val="002D367B"/>
    <w:rsid w:val="002D5D24"/>
    <w:rsid w:val="002D6C8F"/>
    <w:rsid w:val="002E0161"/>
    <w:rsid w:val="002E0BFB"/>
    <w:rsid w:val="002E1801"/>
    <w:rsid w:val="002E1D27"/>
    <w:rsid w:val="002E3C48"/>
    <w:rsid w:val="002E5255"/>
    <w:rsid w:val="002E656E"/>
    <w:rsid w:val="002E6DA5"/>
    <w:rsid w:val="002F092F"/>
    <w:rsid w:val="002F4CD2"/>
    <w:rsid w:val="00301F37"/>
    <w:rsid w:val="00305639"/>
    <w:rsid w:val="00305B75"/>
    <w:rsid w:val="00311407"/>
    <w:rsid w:val="00312618"/>
    <w:rsid w:val="00324B49"/>
    <w:rsid w:val="003303DC"/>
    <w:rsid w:val="00331755"/>
    <w:rsid w:val="00331D3D"/>
    <w:rsid w:val="003321FB"/>
    <w:rsid w:val="0033234B"/>
    <w:rsid w:val="003329F3"/>
    <w:rsid w:val="00334860"/>
    <w:rsid w:val="003423AE"/>
    <w:rsid w:val="00342E6E"/>
    <w:rsid w:val="0034374D"/>
    <w:rsid w:val="003452F4"/>
    <w:rsid w:val="00346A8F"/>
    <w:rsid w:val="00350AAE"/>
    <w:rsid w:val="0035136B"/>
    <w:rsid w:val="00351A2A"/>
    <w:rsid w:val="00351B42"/>
    <w:rsid w:val="00355F4A"/>
    <w:rsid w:val="003567BB"/>
    <w:rsid w:val="0035776F"/>
    <w:rsid w:val="003577D5"/>
    <w:rsid w:val="00357B40"/>
    <w:rsid w:val="00360BAC"/>
    <w:rsid w:val="00363025"/>
    <w:rsid w:val="00363AEC"/>
    <w:rsid w:val="0036747B"/>
    <w:rsid w:val="0036799C"/>
    <w:rsid w:val="00370C49"/>
    <w:rsid w:val="00370E7D"/>
    <w:rsid w:val="00372286"/>
    <w:rsid w:val="00373367"/>
    <w:rsid w:val="00375ED3"/>
    <w:rsid w:val="0037799D"/>
    <w:rsid w:val="0038621E"/>
    <w:rsid w:val="00387EFD"/>
    <w:rsid w:val="003900E2"/>
    <w:rsid w:val="003929A5"/>
    <w:rsid w:val="0039307D"/>
    <w:rsid w:val="003938DF"/>
    <w:rsid w:val="0039465C"/>
    <w:rsid w:val="00395F8F"/>
    <w:rsid w:val="003A17F2"/>
    <w:rsid w:val="003A237C"/>
    <w:rsid w:val="003A3B02"/>
    <w:rsid w:val="003A413F"/>
    <w:rsid w:val="003A5523"/>
    <w:rsid w:val="003B618A"/>
    <w:rsid w:val="003B78F6"/>
    <w:rsid w:val="003C0A8E"/>
    <w:rsid w:val="003C3FC3"/>
    <w:rsid w:val="003C4470"/>
    <w:rsid w:val="003C52F2"/>
    <w:rsid w:val="003C56F2"/>
    <w:rsid w:val="003C6B04"/>
    <w:rsid w:val="003D1D10"/>
    <w:rsid w:val="003D2F28"/>
    <w:rsid w:val="003D4C94"/>
    <w:rsid w:val="003D6032"/>
    <w:rsid w:val="003E1644"/>
    <w:rsid w:val="003E1669"/>
    <w:rsid w:val="003E54C1"/>
    <w:rsid w:val="003E5857"/>
    <w:rsid w:val="003F2D54"/>
    <w:rsid w:val="003F353E"/>
    <w:rsid w:val="003F6150"/>
    <w:rsid w:val="003F6F24"/>
    <w:rsid w:val="004026F5"/>
    <w:rsid w:val="00402E62"/>
    <w:rsid w:val="00403600"/>
    <w:rsid w:val="004041FF"/>
    <w:rsid w:val="00405463"/>
    <w:rsid w:val="004068B0"/>
    <w:rsid w:val="0040779D"/>
    <w:rsid w:val="004146DC"/>
    <w:rsid w:val="0041648E"/>
    <w:rsid w:val="0042209D"/>
    <w:rsid w:val="004223B0"/>
    <w:rsid w:val="00422C6C"/>
    <w:rsid w:val="00424C5C"/>
    <w:rsid w:val="00425B51"/>
    <w:rsid w:val="00426A18"/>
    <w:rsid w:val="00426E62"/>
    <w:rsid w:val="00431CE7"/>
    <w:rsid w:val="0043409B"/>
    <w:rsid w:val="00434CAE"/>
    <w:rsid w:val="00436260"/>
    <w:rsid w:val="00437F70"/>
    <w:rsid w:val="0044123E"/>
    <w:rsid w:val="00441EAB"/>
    <w:rsid w:val="00446538"/>
    <w:rsid w:val="0045171A"/>
    <w:rsid w:val="00453C05"/>
    <w:rsid w:val="00454D3C"/>
    <w:rsid w:val="00455A47"/>
    <w:rsid w:val="00456E65"/>
    <w:rsid w:val="00460B39"/>
    <w:rsid w:val="00461D40"/>
    <w:rsid w:val="00461F04"/>
    <w:rsid w:val="00463606"/>
    <w:rsid w:val="0046449E"/>
    <w:rsid w:val="00465C34"/>
    <w:rsid w:val="00466803"/>
    <w:rsid w:val="00472531"/>
    <w:rsid w:val="00473132"/>
    <w:rsid w:val="004736BF"/>
    <w:rsid w:val="00473830"/>
    <w:rsid w:val="00475094"/>
    <w:rsid w:val="0047598C"/>
    <w:rsid w:val="00482C16"/>
    <w:rsid w:val="0048431F"/>
    <w:rsid w:val="004843C5"/>
    <w:rsid w:val="00485B2F"/>
    <w:rsid w:val="004860FB"/>
    <w:rsid w:val="004913D5"/>
    <w:rsid w:val="00491B21"/>
    <w:rsid w:val="00491DD3"/>
    <w:rsid w:val="004921AB"/>
    <w:rsid w:val="00493806"/>
    <w:rsid w:val="00493E35"/>
    <w:rsid w:val="00495F0C"/>
    <w:rsid w:val="004966AD"/>
    <w:rsid w:val="004A11BB"/>
    <w:rsid w:val="004A28B3"/>
    <w:rsid w:val="004A3194"/>
    <w:rsid w:val="004A5A8E"/>
    <w:rsid w:val="004B2018"/>
    <w:rsid w:val="004B6013"/>
    <w:rsid w:val="004C0145"/>
    <w:rsid w:val="004C5235"/>
    <w:rsid w:val="004C6755"/>
    <w:rsid w:val="004C6A11"/>
    <w:rsid w:val="004C6F57"/>
    <w:rsid w:val="004C7476"/>
    <w:rsid w:val="004D205D"/>
    <w:rsid w:val="004D278B"/>
    <w:rsid w:val="004D47AE"/>
    <w:rsid w:val="004D7241"/>
    <w:rsid w:val="004E0B58"/>
    <w:rsid w:val="004E1D66"/>
    <w:rsid w:val="004E348B"/>
    <w:rsid w:val="004E443F"/>
    <w:rsid w:val="004E4F99"/>
    <w:rsid w:val="004F071B"/>
    <w:rsid w:val="004F253F"/>
    <w:rsid w:val="004F4437"/>
    <w:rsid w:val="004F4BD8"/>
    <w:rsid w:val="004F5FDD"/>
    <w:rsid w:val="004F6EE2"/>
    <w:rsid w:val="00500E11"/>
    <w:rsid w:val="00501220"/>
    <w:rsid w:val="005040AE"/>
    <w:rsid w:val="005070DF"/>
    <w:rsid w:val="00507AF7"/>
    <w:rsid w:val="00512111"/>
    <w:rsid w:val="00512256"/>
    <w:rsid w:val="00512D8D"/>
    <w:rsid w:val="005132FC"/>
    <w:rsid w:val="0051342E"/>
    <w:rsid w:val="00513D33"/>
    <w:rsid w:val="0051441D"/>
    <w:rsid w:val="00514F5B"/>
    <w:rsid w:val="005174CF"/>
    <w:rsid w:val="00521689"/>
    <w:rsid w:val="0052295A"/>
    <w:rsid w:val="00524077"/>
    <w:rsid w:val="0052653E"/>
    <w:rsid w:val="00530FFA"/>
    <w:rsid w:val="005325A8"/>
    <w:rsid w:val="005325FA"/>
    <w:rsid w:val="00532829"/>
    <w:rsid w:val="00534976"/>
    <w:rsid w:val="005371C7"/>
    <w:rsid w:val="00541D7E"/>
    <w:rsid w:val="00544904"/>
    <w:rsid w:val="00545A58"/>
    <w:rsid w:val="00555498"/>
    <w:rsid w:val="00555B1B"/>
    <w:rsid w:val="005564D1"/>
    <w:rsid w:val="00557DD5"/>
    <w:rsid w:val="005603B0"/>
    <w:rsid w:val="005613E0"/>
    <w:rsid w:val="0056793D"/>
    <w:rsid w:val="00572065"/>
    <w:rsid w:val="005723AA"/>
    <w:rsid w:val="00572BE5"/>
    <w:rsid w:val="00572ED1"/>
    <w:rsid w:val="00582001"/>
    <w:rsid w:val="00583EA8"/>
    <w:rsid w:val="00584F61"/>
    <w:rsid w:val="0058539F"/>
    <w:rsid w:val="00590DFC"/>
    <w:rsid w:val="005947F2"/>
    <w:rsid w:val="00596D07"/>
    <w:rsid w:val="005A021C"/>
    <w:rsid w:val="005A06C1"/>
    <w:rsid w:val="005A1CE3"/>
    <w:rsid w:val="005A2EB3"/>
    <w:rsid w:val="005A543A"/>
    <w:rsid w:val="005A5978"/>
    <w:rsid w:val="005A603B"/>
    <w:rsid w:val="005B0CA9"/>
    <w:rsid w:val="005B19A8"/>
    <w:rsid w:val="005B5043"/>
    <w:rsid w:val="005B6982"/>
    <w:rsid w:val="005C102C"/>
    <w:rsid w:val="005C16DD"/>
    <w:rsid w:val="005C2C13"/>
    <w:rsid w:val="005C583B"/>
    <w:rsid w:val="005D04AF"/>
    <w:rsid w:val="005D2964"/>
    <w:rsid w:val="005D7304"/>
    <w:rsid w:val="005D7A34"/>
    <w:rsid w:val="005E1452"/>
    <w:rsid w:val="005E19E8"/>
    <w:rsid w:val="005E33B2"/>
    <w:rsid w:val="005E4A6E"/>
    <w:rsid w:val="005E510D"/>
    <w:rsid w:val="005E6D2A"/>
    <w:rsid w:val="005F0DA4"/>
    <w:rsid w:val="005F46FB"/>
    <w:rsid w:val="005F51F5"/>
    <w:rsid w:val="0060107F"/>
    <w:rsid w:val="00602F61"/>
    <w:rsid w:val="006039E4"/>
    <w:rsid w:val="00604469"/>
    <w:rsid w:val="006059B3"/>
    <w:rsid w:val="0060666C"/>
    <w:rsid w:val="00606F3A"/>
    <w:rsid w:val="00611AAC"/>
    <w:rsid w:val="00612934"/>
    <w:rsid w:val="006146C0"/>
    <w:rsid w:val="00614A77"/>
    <w:rsid w:val="006150E7"/>
    <w:rsid w:val="0061540D"/>
    <w:rsid w:val="00617B6D"/>
    <w:rsid w:val="00620B47"/>
    <w:rsid w:val="00624158"/>
    <w:rsid w:val="006247C4"/>
    <w:rsid w:val="0062634C"/>
    <w:rsid w:val="006304D4"/>
    <w:rsid w:val="00632F50"/>
    <w:rsid w:val="006351B9"/>
    <w:rsid w:val="00640732"/>
    <w:rsid w:val="006417E4"/>
    <w:rsid w:val="00642233"/>
    <w:rsid w:val="006445DE"/>
    <w:rsid w:val="00645C71"/>
    <w:rsid w:val="006479E3"/>
    <w:rsid w:val="00651658"/>
    <w:rsid w:val="006541B4"/>
    <w:rsid w:val="00655E44"/>
    <w:rsid w:val="00661E14"/>
    <w:rsid w:val="00663DA2"/>
    <w:rsid w:val="00667375"/>
    <w:rsid w:val="00667B95"/>
    <w:rsid w:val="00671332"/>
    <w:rsid w:val="006719F4"/>
    <w:rsid w:val="006731EF"/>
    <w:rsid w:val="0067364A"/>
    <w:rsid w:val="006741E6"/>
    <w:rsid w:val="0067627F"/>
    <w:rsid w:val="006772D8"/>
    <w:rsid w:val="00677D17"/>
    <w:rsid w:val="00680ADA"/>
    <w:rsid w:val="00680EFE"/>
    <w:rsid w:val="00681C3B"/>
    <w:rsid w:val="0068286C"/>
    <w:rsid w:val="006876BF"/>
    <w:rsid w:val="00692E4C"/>
    <w:rsid w:val="0069300D"/>
    <w:rsid w:val="00693EC3"/>
    <w:rsid w:val="00695BDA"/>
    <w:rsid w:val="006A098D"/>
    <w:rsid w:val="006A0EE8"/>
    <w:rsid w:val="006A12C0"/>
    <w:rsid w:val="006A32DB"/>
    <w:rsid w:val="006A3C04"/>
    <w:rsid w:val="006A3E65"/>
    <w:rsid w:val="006A54AB"/>
    <w:rsid w:val="006A779A"/>
    <w:rsid w:val="006A77AC"/>
    <w:rsid w:val="006B0078"/>
    <w:rsid w:val="006B1C02"/>
    <w:rsid w:val="006B2123"/>
    <w:rsid w:val="006B72D2"/>
    <w:rsid w:val="006C275C"/>
    <w:rsid w:val="006C3C27"/>
    <w:rsid w:val="006C6B34"/>
    <w:rsid w:val="006C6F79"/>
    <w:rsid w:val="006C7676"/>
    <w:rsid w:val="006C78D2"/>
    <w:rsid w:val="006D0280"/>
    <w:rsid w:val="006D0920"/>
    <w:rsid w:val="006D1F6A"/>
    <w:rsid w:val="006D347F"/>
    <w:rsid w:val="006E135C"/>
    <w:rsid w:val="006E2273"/>
    <w:rsid w:val="006E41B4"/>
    <w:rsid w:val="006E5415"/>
    <w:rsid w:val="006E77AB"/>
    <w:rsid w:val="006E7AE6"/>
    <w:rsid w:val="006E7FE9"/>
    <w:rsid w:val="006F0953"/>
    <w:rsid w:val="006F6BA0"/>
    <w:rsid w:val="006F7C89"/>
    <w:rsid w:val="007036E4"/>
    <w:rsid w:val="00704993"/>
    <w:rsid w:val="00706DED"/>
    <w:rsid w:val="007070E3"/>
    <w:rsid w:val="00707A2A"/>
    <w:rsid w:val="0071248D"/>
    <w:rsid w:val="007128B9"/>
    <w:rsid w:val="007133D3"/>
    <w:rsid w:val="00715309"/>
    <w:rsid w:val="00717531"/>
    <w:rsid w:val="00722A49"/>
    <w:rsid w:val="007245F5"/>
    <w:rsid w:val="00724CCF"/>
    <w:rsid w:val="007301E3"/>
    <w:rsid w:val="00731348"/>
    <w:rsid w:val="00731966"/>
    <w:rsid w:val="00734C2D"/>
    <w:rsid w:val="007401E1"/>
    <w:rsid w:val="00741FD2"/>
    <w:rsid w:val="00742B3C"/>
    <w:rsid w:val="007447C7"/>
    <w:rsid w:val="007474AB"/>
    <w:rsid w:val="007479E1"/>
    <w:rsid w:val="00752A45"/>
    <w:rsid w:val="007531D8"/>
    <w:rsid w:val="0075515B"/>
    <w:rsid w:val="00760B11"/>
    <w:rsid w:val="00764994"/>
    <w:rsid w:val="00765D36"/>
    <w:rsid w:val="007664E5"/>
    <w:rsid w:val="0077562B"/>
    <w:rsid w:val="00776CD3"/>
    <w:rsid w:val="007777B6"/>
    <w:rsid w:val="00782A17"/>
    <w:rsid w:val="00782AEB"/>
    <w:rsid w:val="0078304F"/>
    <w:rsid w:val="007841EF"/>
    <w:rsid w:val="007847C1"/>
    <w:rsid w:val="007866A8"/>
    <w:rsid w:val="00787D3D"/>
    <w:rsid w:val="00790019"/>
    <w:rsid w:val="007901BB"/>
    <w:rsid w:val="0079025D"/>
    <w:rsid w:val="00790A92"/>
    <w:rsid w:val="00791C29"/>
    <w:rsid w:val="00795A63"/>
    <w:rsid w:val="007A126E"/>
    <w:rsid w:val="007B1895"/>
    <w:rsid w:val="007B1D73"/>
    <w:rsid w:val="007B34CB"/>
    <w:rsid w:val="007B4159"/>
    <w:rsid w:val="007B52AE"/>
    <w:rsid w:val="007B5717"/>
    <w:rsid w:val="007B6852"/>
    <w:rsid w:val="007B68C0"/>
    <w:rsid w:val="007D2496"/>
    <w:rsid w:val="007D76C1"/>
    <w:rsid w:val="007D76DA"/>
    <w:rsid w:val="007D796C"/>
    <w:rsid w:val="007E003E"/>
    <w:rsid w:val="007E0074"/>
    <w:rsid w:val="007E0304"/>
    <w:rsid w:val="007E07CA"/>
    <w:rsid w:val="007E19F6"/>
    <w:rsid w:val="007E24C4"/>
    <w:rsid w:val="007E3B5B"/>
    <w:rsid w:val="007E4087"/>
    <w:rsid w:val="007E6915"/>
    <w:rsid w:val="007E7153"/>
    <w:rsid w:val="007E7258"/>
    <w:rsid w:val="007F00D2"/>
    <w:rsid w:val="007F4852"/>
    <w:rsid w:val="007F4FC5"/>
    <w:rsid w:val="007F6D77"/>
    <w:rsid w:val="007F6F2F"/>
    <w:rsid w:val="0080150B"/>
    <w:rsid w:val="00802D98"/>
    <w:rsid w:val="008042D1"/>
    <w:rsid w:val="0080453F"/>
    <w:rsid w:val="008059AA"/>
    <w:rsid w:val="00813B40"/>
    <w:rsid w:val="008179AD"/>
    <w:rsid w:val="00817D85"/>
    <w:rsid w:val="00817E58"/>
    <w:rsid w:val="00820B53"/>
    <w:rsid w:val="008231A7"/>
    <w:rsid w:val="008243D8"/>
    <w:rsid w:val="00826130"/>
    <w:rsid w:val="00826E72"/>
    <w:rsid w:val="00827917"/>
    <w:rsid w:val="00833324"/>
    <w:rsid w:val="00833339"/>
    <w:rsid w:val="008336BA"/>
    <w:rsid w:val="00834631"/>
    <w:rsid w:val="008355C6"/>
    <w:rsid w:val="008416CA"/>
    <w:rsid w:val="00843CD7"/>
    <w:rsid w:val="008441FE"/>
    <w:rsid w:val="008457BF"/>
    <w:rsid w:val="00846D85"/>
    <w:rsid w:val="00847050"/>
    <w:rsid w:val="008506F2"/>
    <w:rsid w:val="00853FEA"/>
    <w:rsid w:val="00856C3A"/>
    <w:rsid w:val="00857456"/>
    <w:rsid w:val="00867A51"/>
    <w:rsid w:val="0087053A"/>
    <w:rsid w:val="008709DB"/>
    <w:rsid w:val="00870DEE"/>
    <w:rsid w:val="00870E17"/>
    <w:rsid w:val="00873D8C"/>
    <w:rsid w:val="00875542"/>
    <w:rsid w:val="00876479"/>
    <w:rsid w:val="00877C59"/>
    <w:rsid w:val="00877DFA"/>
    <w:rsid w:val="0088175B"/>
    <w:rsid w:val="00881877"/>
    <w:rsid w:val="00886752"/>
    <w:rsid w:val="00887720"/>
    <w:rsid w:val="00887A58"/>
    <w:rsid w:val="00887F67"/>
    <w:rsid w:val="008901D4"/>
    <w:rsid w:val="00890E24"/>
    <w:rsid w:val="00892208"/>
    <w:rsid w:val="00893BFD"/>
    <w:rsid w:val="00895C49"/>
    <w:rsid w:val="008977AE"/>
    <w:rsid w:val="008A1F0E"/>
    <w:rsid w:val="008A23CA"/>
    <w:rsid w:val="008A6882"/>
    <w:rsid w:val="008A69FB"/>
    <w:rsid w:val="008B0231"/>
    <w:rsid w:val="008B186D"/>
    <w:rsid w:val="008B240C"/>
    <w:rsid w:val="008B3184"/>
    <w:rsid w:val="008B3500"/>
    <w:rsid w:val="008B3C33"/>
    <w:rsid w:val="008B473D"/>
    <w:rsid w:val="008B520B"/>
    <w:rsid w:val="008B6BF8"/>
    <w:rsid w:val="008C011B"/>
    <w:rsid w:val="008C1334"/>
    <w:rsid w:val="008C134A"/>
    <w:rsid w:val="008D179D"/>
    <w:rsid w:val="008D1A12"/>
    <w:rsid w:val="008D1BBC"/>
    <w:rsid w:val="008D31BB"/>
    <w:rsid w:val="008D3BAD"/>
    <w:rsid w:val="008D4084"/>
    <w:rsid w:val="008D41E3"/>
    <w:rsid w:val="008D5EBC"/>
    <w:rsid w:val="008D6AE0"/>
    <w:rsid w:val="008E0E08"/>
    <w:rsid w:val="008E40A0"/>
    <w:rsid w:val="008E5B26"/>
    <w:rsid w:val="008E6454"/>
    <w:rsid w:val="008F150F"/>
    <w:rsid w:val="008F29BA"/>
    <w:rsid w:val="008F57FE"/>
    <w:rsid w:val="008F7128"/>
    <w:rsid w:val="008F7F7C"/>
    <w:rsid w:val="00903278"/>
    <w:rsid w:val="00904970"/>
    <w:rsid w:val="0090541B"/>
    <w:rsid w:val="009068AA"/>
    <w:rsid w:val="00907BBF"/>
    <w:rsid w:val="00911C0F"/>
    <w:rsid w:val="0091482C"/>
    <w:rsid w:val="00915081"/>
    <w:rsid w:val="00915A96"/>
    <w:rsid w:val="009170C0"/>
    <w:rsid w:val="00917D42"/>
    <w:rsid w:val="00920B3A"/>
    <w:rsid w:val="0092155A"/>
    <w:rsid w:val="009220E1"/>
    <w:rsid w:val="00924469"/>
    <w:rsid w:val="0093310A"/>
    <w:rsid w:val="00934562"/>
    <w:rsid w:val="00935C65"/>
    <w:rsid w:val="00940D38"/>
    <w:rsid w:val="00941029"/>
    <w:rsid w:val="0094219A"/>
    <w:rsid w:val="00942CB6"/>
    <w:rsid w:val="009470C5"/>
    <w:rsid w:val="00947C55"/>
    <w:rsid w:val="0095002B"/>
    <w:rsid w:val="0095186C"/>
    <w:rsid w:val="00951F16"/>
    <w:rsid w:val="0095228E"/>
    <w:rsid w:val="009566B9"/>
    <w:rsid w:val="00956FD1"/>
    <w:rsid w:val="00957064"/>
    <w:rsid w:val="00957B6F"/>
    <w:rsid w:val="00964F3A"/>
    <w:rsid w:val="00971148"/>
    <w:rsid w:val="00976C45"/>
    <w:rsid w:val="0097791D"/>
    <w:rsid w:val="009811F5"/>
    <w:rsid w:val="00981E91"/>
    <w:rsid w:val="009831D0"/>
    <w:rsid w:val="0098333E"/>
    <w:rsid w:val="009835E5"/>
    <w:rsid w:val="00985AF9"/>
    <w:rsid w:val="00985E24"/>
    <w:rsid w:val="00991DAA"/>
    <w:rsid w:val="00992ABD"/>
    <w:rsid w:val="0099397A"/>
    <w:rsid w:val="009A0826"/>
    <w:rsid w:val="009A6A0F"/>
    <w:rsid w:val="009A6ABD"/>
    <w:rsid w:val="009A6B9D"/>
    <w:rsid w:val="009A7521"/>
    <w:rsid w:val="009B37B9"/>
    <w:rsid w:val="009B443E"/>
    <w:rsid w:val="009B6B88"/>
    <w:rsid w:val="009C0028"/>
    <w:rsid w:val="009C0DB5"/>
    <w:rsid w:val="009C574C"/>
    <w:rsid w:val="009C64CD"/>
    <w:rsid w:val="009C7207"/>
    <w:rsid w:val="009D3F71"/>
    <w:rsid w:val="009D46FA"/>
    <w:rsid w:val="009D57DB"/>
    <w:rsid w:val="009D6F04"/>
    <w:rsid w:val="009D7C6B"/>
    <w:rsid w:val="009D7DDE"/>
    <w:rsid w:val="009E0D87"/>
    <w:rsid w:val="009E2F2A"/>
    <w:rsid w:val="009E3E72"/>
    <w:rsid w:val="009E457C"/>
    <w:rsid w:val="009F10EF"/>
    <w:rsid w:val="009F4328"/>
    <w:rsid w:val="009F5141"/>
    <w:rsid w:val="009F5D85"/>
    <w:rsid w:val="009F7CDC"/>
    <w:rsid w:val="009F7E0A"/>
    <w:rsid w:val="00A0204A"/>
    <w:rsid w:val="00A02AA4"/>
    <w:rsid w:val="00A06147"/>
    <w:rsid w:val="00A063C1"/>
    <w:rsid w:val="00A0692C"/>
    <w:rsid w:val="00A07F25"/>
    <w:rsid w:val="00A11D63"/>
    <w:rsid w:val="00A14655"/>
    <w:rsid w:val="00A14ACA"/>
    <w:rsid w:val="00A164B2"/>
    <w:rsid w:val="00A16E23"/>
    <w:rsid w:val="00A209F7"/>
    <w:rsid w:val="00A21D64"/>
    <w:rsid w:val="00A2302B"/>
    <w:rsid w:val="00A2631E"/>
    <w:rsid w:val="00A268A7"/>
    <w:rsid w:val="00A27219"/>
    <w:rsid w:val="00A33298"/>
    <w:rsid w:val="00A40AD8"/>
    <w:rsid w:val="00A40CEF"/>
    <w:rsid w:val="00A41752"/>
    <w:rsid w:val="00A42B50"/>
    <w:rsid w:val="00A44A8E"/>
    <w:rsid w:val="00A5083E"/>
    <w:rsid w:val="00A53B0A"/>
    <w:rsid w:val="00A56F36"/>
    <w:rsid w:val="00A57746"/>
    <w:rsid w:val="00A6171C"/>
    <w:rsid w:val="00A624EE"/>
    <w:rsid w:val="00A6493C"/>
    <w:rsid w:val="00A658C5"/>
    <w:rsid w:val="00A659C6"/>
    <w:rsid w:val="00A665D0"/>
    <w:rsid w:val="00A719B4"/>
    <w:rsid w:val="00A730FF"/>
    <w:rsid w:val="00A739AF"/>
    <w:rsid w:val="00A74942"/>
    <w:rsid w:val="00A74A9F"/>
    <w:rsid w:val="00A754E9"/>
    <w:rsid w:val="00A757FA"/>
    <w:rsid w:val="00A77935"/>
    <w:rsid w:val="00A804CD"/>
    <w:rsid w:val="00A80D5C"/>
    <w:rsid w:val="00A838CE"/>
    <w:rsid w:val="00A83A10"/>
    <w:rsid w:val="00A83DD3"/>
    <w:rsid w:val="00A84580"/>
    <w:rsid w:val="00A861ED"/>
    <w:rsid w:val="00A8661D"/>
    <w:rsid w:val="00A86F66"/>
    <w:rsid w:val="00A873F1"/>
    <w:rsid w:val="00A9091B"/>
    <w:rsid w:val="00A91747"/>
    <w:rsid w:val="00A91AC7"/>
    <w:rsid w:val="00A91DFF"/>
    <w:rsid w:val="00A964B0"/>
    <w:rsid w:val="00A970FF"/>
    <w:rsid w:val="00AA1516"/>
    <w:rsid w:val="00AA34DC"/>
    <w:rsid w:val="00AA417B"/>
    <w:rsid w:val="00AA43E3"/>
    <w:rsid w:val="00AA573D"/>
    <w:rsid w:val="00AB19C0"/>
    <w:rsid w:val="00AB280C"/>
    <w:rsid w:val="00AB2C7F"/>
    <w:rsid w:val="00AB4DDF"/>
    <w:rsid w:val="00AB51EF"/>
    <w:rsid w:val="00AC104A"/>
    <w:rsid w:val="00AC5769"/>
    <w:rsid w:val="00AC5D2F"/>
    <w:rsid w:val="00AC7A47"/>
    <w:rsid w:val="00AD081E"/>
    <w:rsid w:val="00AD0930"/>
    <w:rsid w:val="00AD51AF"/>
    <w:rsid w:val="00AE42FC"/>
    <w:rsid w:val="00AE460E"/>
    <w:rsid w:val="00AE7161"/>
    <w:rsid w:val="00AE7DB8"/>
    <w:rsid w:val="00AE7E86"/>
    <w:rsid w:val="00AF26A3"/>
    <w:rsid w:val="00AF2836"/>
    <w:rsid w:val="00AF5108"/>
    <w:rsid w:val="00AF5DC6"/>
    <w:rsid w:val="00B04013"/>
    <w:rsid w:val="00B0435C"/>
    <w:rsid w:val="00B0591F"/>
    <w:rsid w:val="00B05C42"/>
    <w:rsid w:val="00B06103"/>
    <w:rsid w:val="00B116F1"/>
    <w:rsid w:val="00B120AB"/>
    <w:rsid w:val="00B12799"/>
    <w:rsid w:val="00B13BD4"/>
    <w:rsid w:val="00B1744C"/>
    <w:rsid w:val="00B20438"/>
    <w:rsid w:val="00B2065A"/>
    <w:rsid w:val="00B224A9"/>
    <w:rsid w:val="00B22CA9"/>
    <w:rsid w:val="00B23565"/>
    <w:rsid w:val="00B24937"/>
    <w:rsid w:val="00B24C68"/>
    <w:rsid w:val="00B251D9"/>
    <w:rsid w:val="00B25205"/>
    <w:rsid w:val="00B3537B"/>
    <w:rsid w:val="00B35EFD"/>
    <w:rsid w:val="00B42DBA"/>
    <w:rsid w:val="00B44FBE"/>
    <w:rsid w:val="00B46E4B"/>
    <w:rsid w:val="00B515AE"/>
    <w:rsid w:val="00B5259A"/>
    <w:rsid w:val="00B53112"/>
    <w:rsid w:val="00B5625F"/>
    <w:rsid w:val="00B63A76"/>
    <w:rsid w:val="00B64587"/>
    <w:rsid w:val="00B66C97"/>
    <w:rsid w:val="00B70341"/>
    <w:rsid w:val="00B77CC6"/>
    <w:rsid w:val="00B81F34"/>
    <w:rsid w:val="00B824B5"/>
    <w:rsid w:val="00B854EE"/>
    <w:rsid w:val="00B86AFE"/>
    <w:rsid w:val="00B86D36"/>
    <w:rsid w:val="00B87039"/>
    <w:rsid w:val="00B9023B"/>
    <w:rsid w:val="00B90453"/>
    <w:rsid w:val="00B90BA9"/>
    <w:rsid w:val="00B91343"/>
    <w:rsid w:val="00B93EAB"/>
    <w:rsid w:val="00B97E48"/>
    <w:rsid w:val="00BA7172"/>
    <w:rsid w:val="00BA7B3C"/>
    <w:rsid w:val="00BA7E42"/>
    <w:rsid w:val="00BB0396"/>
    <w:rsid w:val="00BB122A"/>
    <w:rsid w:val="00BB184F"/>
    <w:rsid w:val="00BB190F"/>
    <w:rsid w:val="00BB3260"/>
    <w:rsid w:val="00BB376E"/>
    <w:rsid w:val="00BB44A4"/>
    <w:rsid w:val="00BC4EBC"/>
    <w:rsid w:val="00BC5032"/>
    <w:rsid w:val="00BC63D1"/>
    <w:rsid w:val="00BC779D"/>
    <w:rsid w:val="00BC7B5F"/>
    <w:rsid w:val="00BD2CAA"/>
    <w:rsid w:val="00BE0DDB"/>
    <w:rsid w:val="00BE2AEB"/>
    <w:rsid w:val="00BE300C"/>
    <w:rsid w:val="00BE6EB5"/>
    <w:rsid w:val="00BE7846"/>
    <w:rsid w:val="00BF167B"/>
    <w:rsid w:val="00BF21CF"/>
    <w:rsid w:val="00BF39DA"/>
    <w:rsid w:val="00BF4127"/>
    <w:rsid w:val="00BF476D"/>
    <w:rsid w:val="00C0218E"/>
    <w:rsid w:val="00C025A2"/>
    <w:rsid w:val="00C0791B"/>
    <w:rsid w:val="00C110D8"/>
    <w:rsid w:val="00C11694"/>
    <w:rsid w:val="00C11A85"/>
    <w:rsid w:val="00C14B79"/>
    <w:rsid w:val="00C15781"/>
    <w:rsid w:val="00C16381"/>
    <w:rsid w:val="00C167A4"/>
    <w:rsid w:val="00C173EB"/>
    <w:rsid w:val="00C206CC"/>
    <w:rsid w:val="00C21F68"/>
    <w:rsid w:val="00C22FA3"/>
    <w:rsid w:val="00C23C2B"/>
    <w:rsid w:val="00C250F2"/>
    <w:rsid w:val="00C25C70"/>
    <w:rsid w:val="00C307B0"/>
    <w:rsid w:val="00C30AF5"/>
    <w:rsid w:val="00C30D1C"/>
    <w:rsid w:val="00C33499"/>
    <w:rsid w:val="00C337A2"/>
    <w:rsid w:val="00C3591A"/>
    <w:rsid w:val="00C43B6C"/>
    <w:rsid w:val="00C473E8"/>
    <w:rsid w:val="00C51CD0"/>
    <w:rsid w:val="00C5204D"/>
    <w:rsid w:val="00C60F19"/>
    <w:rsid w:val="00C611AC"/>
    <w:rsid w:val="00C63B6E"/>
    <w:rsid w:val="00C703A1"/>
    <w:rsid w:val="00C706CF"/>
    <w:rsid w:val="00C76870"/>
    <w:rsid w:val="00C817F5"/>
    <w:rsid w:val="00C838D4"/>
    <w:rsid w:val="00C855FE"/>
    <w:rsid w:val="00C90694"/>
    <w:rsid w:val="00C90C9A"/>
    <w:rsid w:val="00C92216"/>
    <w:rsid w:val="00C92814"/>
    <w:rsid w:val="00C94EA4"/>
    <w:rsid w:val="00C96257"/>
    <w:rsid w:val="00C96822"/>
    <w:rsid w:val="00CA2A11"/>
    <w:rsid w:val="00CA68A3"/>
    <w:rsid w:val="00CA6EA3"/>
    <w:rsid w:val="00CB13BA"/>
    <w:rsid w:val="00CB1FD8"/>
    <w:rsid w:val="00CB67DF"/>
    <w:rsid w:val="00CB6F86"/>
    <w:rsid w:val="00CB7A6B"/>
    <w:rsid w:val="00CC1FBB"/>
    <w:rsid w:val="00CC219C"/>
    <w:rsid w:val="00CC25F3"/>
    <w:rsid w:val="00CC4169"/>
    <w:rsid w:val="00CC4CDC"/>
    <w:rsid w:val="00CD091F"/>
    <w:rsid w:val="00CD09EB"/>
    <w:rsid w:val="00CD2CB0"/>
    <w:rsid w:val="00CD413D"/>
    <w:rsid w:val="00CD41AD"/>
    <w:rsid w:val="00CD5D00"/>
    <w:rsid w:val="00CD7A98"/>
    <w:rsid w:val="00CE2028"/>
    <w:rsid w:val="00CE226D"/>
    <w:rsid w:val="00CE7250"/>
    <w:rsid w:val="00CE7AD8"/>
    <w:rsid w:val="00CF0E0C"/>
    <w:rsid w:val="00CF2D83"/>
    <w:rsid w:val="00CF3DF1"/>
    <w:rsid w:val="00CF4925"/>
    <w:rsid w:val="00CF5DE5"/>
    <w:rsid w:val="00CF5E0F"/>
    <w:rsid w:val="00CF6920"/>
    <w:rsid w:val="00D009D1"/>
    <w:rsid w:val="00D00C6D"/>
    <w:rsid w:val="00D016EC"/>
    <w:rsid w:val="00D028AE"/>
    <w:rsid w:val="00D073D5"/>
    <w:rsid w:val="00D11388"/>
    <w:rsid w:val="00D15660"/>
    <w:rsid w:val="00D1590E"/>
    <w:rsid w:val="00D159FA"/>
    <w:rsid w:val="00D16D77"/>
    <w:rsid w:val="00D20B11"/>
    <w:rsid w:val="00D214AE"/>
    <w:rsid w:val="00D21D97"/>
    <w:rsid w:val="00D245ED"/>
    <w:rsid w:val="00D265EA"/>
    <w:rsid w:val="00D27DED"/>
    <w:rsid w:val="00D33872"/>
    <w:rsid w:val="00D34609"/>
    <w:rsid w:val="00D35514"/>
    <w:rsid w:val="00D3666F"/>
    <w:rsid w:val="00D36ACE"/>
    <w:rsid w:val="00D4034F"/>
    <w:rsid w:val="00D41C2C"/>
    <w:rsid w:val="00D42A37"/>
    <w:rsid w:val="00D42B83"/>
    <w:rsid w:val="00D4374D"/>
    <w:rsid w:val="00D457F9"/>
    <w:rsid w:val="00D46A91"/>
    <w:rsid w:val="00D5060A"/>
    <w:rsid w:val="00D51669"/>
    <w:rsid w:val="00D52A3C"/>
    <w:rsid w:val="00D54083"/>
    <w:rsid w:val="00D54E20"/>
    <w:rsid w:val="00D600A0"/>
    <w:rsid w:val="00D6179A"/>
    <w:rsid w:val="00D62EBA"/>
    <w:rsid w:val="00D64521"/>
    <w:rsid w:val="00D652BE"/>
    <w:rsid w:val="00D747E1"/>
    <w:rsid w:val="00D75A32"/>
    <w:rsid w:val="00D8192D"/>
    <w:rsid w:val="00D8294C"/>
    <w:rsid w:val="00D85E3F"/>
    <w:rsid w:val="00D90FF1"/>
    <w:rsid w:val="00D91C05"/>
    <w:rsid w:val="00D939E9"/>
    <w:rsid w:val="00D93DA1"/>
    <w:rsid w:val="00D96828"/>
    <w:rsid w:val="00DA0D78"/>
    <w:rsid w:val="00DA18C9"/>
    <w:rsid w:val="00DA294F"/>
    <w:rsid w:val="00DA3927"/>
    <w:rsid w:val="00DA443D"/>
    <w:rsid w:val="00DA4D57"/>
    <w:rsid w:val="00DA6CF5"/>
    <w:rsid w:val="00DB0108"/>
    <w:rsid w:val="00DB308A"/>
    <w:rsid w:val="00DB421C"/>
    <w:rsid w:val="00DB566A"/>
    <w:rsid w:val="00DB62B9"/>
    <w:rsid w:val="00DB67C8"/>
    <w:rsid w:val="00DC0A64"/>
    <w:rsid w:val="00DC0F74"/>
    <w:rsid w:val="00DC5654"/>
    <w:rsid w:val="00DC74F5"/>
    <w:rsid w:val="00DD08AE"/>
    <w:rsid w:val="00DD1428"/>
    <w:rsid w:val="00DD55E8"/>
    <w:rsid w:val="00DD5A1B"/>
    <w:rsid w:val="00DD5E78"/>
    <w:rsid w:val="00DE143C"/>
    <w:rsid w:val="00DE2F17"/>
    <w:rsid w:val="00DE42F7"/>
    <w:rsid w:val="00DE4D07"/>
    <w:rsid w:val="00DE59AE"/>
    <w:rsid w:val="00DE757F"/>
    <w:rsid w:val="00DF0097"/>
    <w:rsid w:val="00DF40F4"/>
    <w:rsid w:val="00DF49DE"/>
    <w:rsid w:val="00DF6EA3"/>
    <w:rsid w:val="00E0024B"/>
    <w:rsid w:val="00E010F4"/>
    <w:rsid w:val="00E056EA"/>
    <w:rsid w:val="00E062E7"/>
    <w:rsid w:val="00E06DDE"/>
    <w:rsid w:val="00E073C2"/>
    <w:rsid w:val="00E13EDA"/>
    <w:rsid w:val="00E14058"/>
    <w:rsid w:val="00E17437"/>
    <w:rsid w:val="00E17672"/>
    <w:rsid w:val="00E17F70"/>
    <w:rsid w:val="00E21436"/>
    <w:rsid w:val="00E224F0"/>
    <w:rsid w:val="00E24A5B"/>
    <w:rsid w:val="00E2538E"/>
    <w:rsid w:val="00E26BEF"/>
    <w:rsid w:val="00E27B48"/>
    <w:rsid w:val="00E3227E"/>
    <w:rsid w:val="00E340C7"/>
    <w:rsid w:val="00E34B60"/>
    <w:rsid w:val="00E4115D"/>
    <w:rsid w:val="00E43329"/>
    <w:rsid w:val="00E4366A"/>
    <w:rsid w:val="00E455CE"/>
    <w:rsid w:val="00E45CDA"/>
    <w:rsid w:val="00E51F24"/>
    <w:rsid w:val="00E52998"/>
    <w:rsid w:val="00E5353C"/>
    <w:rsid w:val="00E53A17"/>
    <w:rsid w:val="00E54E38"/>
    <w:rsid w:val="00E556E2"/>
    <w:rsid w:val="00E56301"/>
    <w:rsid w:val="00E56AB0"/>
    <w:rsid w:val="00E6203C"/>
    <w:rsid w:val="00E6317E"/>
    <w:rsid w:val="00E648A7"/>
    <w:rsid w:val="00E7268A"/>
    <w:rsid w:val="00E747C6"/>
    <w:rsid w:val="00E75EA2"/>
    <w:rsid w:val="00E7608C"/>
    <w:rsid w:val="00E76341"/>
    <w:rsid w:val="00E8131A"/>
    <w:rsid w:val="00E81B7B"/>
    <w:rsid w:val="00E81D5E"/>
    <w:rsid w:val="00E82FE8"/>
    <w:rsid w:val="00E84AD3"/>
    <w:rsid w:val="00E85AB6"/>
    <w:rsid w:val="00E87C1B"/>
    <w:rsid w:val="00E9039E"/>
    <w:rsid w:val="00E90460"/>
    <w:rsid w:val="00E91FD6"/>
    <w:rsid w:val="00E925CE"/>
    <w:rsid w:val="00E929C1"/>
    <w:rsid w:val="00E92C59"/>
    <w:rsid w:val="00E96CFD"/>
    <w:rsid w:val="00E97548"/>
    <w:rsid w:val="00EA2B7E"/>
    <w:rsid w:val="00EA4861"/>
    <w:rsid w:val="00EA79FD"/>
    <w:rsid w:val="00EB0909"/>
    <w:rsid w:val="00EB1036"/>
    <w:rsid w:val="00EB4C98"/>
    <w:rsid w:val="00EB53FC"/>
    <w:rsid w:val="00EB5EF0"/>
    <w:rsid w:val="00EB75EC"/>
    <w:rsid w:val="00EB7AD9"/>
    <w:rsid w:val="00EC04B9"/>
    <w:rsid w:val="00EC278C"/>
    <w:rsid w:val="00EC2B27"/>
    <w:rsid w:val="00EC3F37"/>
    <w:rsid w:val="00EC6356"/>
    <w:rsid w:val="00ED190A"/>
    <w:rsid w:val="00ED378B"/>
    <w:rsid w:val="00ED65E0"/>
    <w:rsid w:val="00EE02EB"/>
    <w:rsid w:val="00EE1316"/>
    <w:rsid w:val="00EE54B6"/>
    <w:rsid w:val="00EF03A9"/>
    <w:rsid w:val="00EF04AE"/>
    <w:rsid w:val="00EF1C48"/>
    <w:rsid w:val="00EF3552"/>
    <w:rsid w:val="00EF46D8"/>
    <w:rsid w:val="00EF74F1"/>
    <w:rsid w:val="00F00B21"/>
    <w:rsid w:val="00F014D6"/>
    <w:rsid w:val="00F031E5"/>
    <w:rsid w:val="00F0380B"/>
    <w:rsid w:val="00F06679"/>
    <w:rsid w:val="00F07134"/>
    <w:rsid w:val="00F11893"/>
    <w:rsid w:val="00F16C42"/>
    <w:rsid w:val="00F2214A"/>
    <w:rsid w:val="00F24FC0"/>
    <w:rsid w:val="00F2623E"/>
    <w:rsid w:val="00F262C4"/>
    <w:rsid w:val="00F26834"/>
    <w:rsid w:val="00F26CC5"/>
    <w:rsid w:val="00F27D6B"/>
    <w:rsid w:val="00F35107"/>
    <w:rsid w:val="00F35197"/>
    <w:rsid w:val="00F35627"/>
    <w:rsid w:val="00F35DE9"/>
    <w:rsid w:val="00F3625E"/>
    <w:rsid w:val="00F3685F"/>
    <w:rsid w:val="00F36D98"/>
    <w:rsid w:val="00F40DDC"/>
    <w:rsid w:val="00F41520"/>
    <w:rsid w:val="00F4155A"/>
    <w:rsid w:val="00F419A0"/>
    <w:rsid w:val="00F41D1F"/>
    <w:rsid w:val="00F43CBA"/>
    <w:rsid w:val="00F46E32"/>
    <w:rsid w:val="00F52845"/>
    <w:rsid w:val="00F5599B"/>
    <w:rsid w:val="00F6138D"/>
    <w:rsid w:val="00F63439"/>
    <w:rsid w:val="00F63A0C"/>
    <w:rsid w:val="00F64FFE"/>
    <w:rsid w:val="00F662D6"/>
    <w:rsid w:val="00F662EA"/>
    <w:rsid w:val="00F665FF"/>
    <w:rsid w:val="00F723F2"/>
    <w:rsid w:val="00F74476"/>
    <w:rsid w:val="00F76C12"/>
    <w:rsid w:val="00F8020F"/>
    <w:rsid w:val="00F808F4"/>
    <w:rsid w:val="00F823B4"/>
    <w:rsid w:val="00F84FC8"/>
    <w:rsid w:val="00F8526C"/>
    <w:rsid w:val="00F8537D"/>
    <w:rsid w:val="00F907DC"/>
    <w:rsid w:val="00F93583"/>
    <w:rsid w:val="00F971AB"/>
    <w:rsid w:val="00FA3194"/>
    <w:rsid w:val="00FA3EB1"/>
    <w:rsid w:val="00FB4296"/>
    <w:rsid w:val="00FB4DA0"/>
    <w:rsid w:val="00FB59A3"/>
    <w:rsid w:val="00FB66EE"/>
    <w:rsid w:val="00FC39C1"/>
    <w:rsid w:val="00FC5DC4"/>
    <w:rsid w:val="00FC7597"/>
    <w:rsid w:val="00FD377D"/>
    <w:rsid w:val="00FD4E63"/>
    <w:rsid w:val="00FE2868"/>
    <w:rsid w:val="00FE4781"/>
    <w:rsid w:val="00FE53E8"/>
    <w:rsid w:val="00FE5CF6"/>
    <w:rsid w:val="00FF05CF"/>
    <w:rsid w:val="00FF5553"/>
    <w:rsid w:val="00FF712D"/>
    <w:rsid w:val="00FF73E7"/>
    <w:rsid w:val="060A8221"/>
    <w:rsid w:val="23432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4308D"/>
  <w15:docId w15:val="{55A6052E-47BC-44BC-99AD-94E07800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F0325"/>
    <w:pPr>
      <w:widowControl w:val="0"/>
      <w:spacing w:after="0" w:line="240" w:lineRule="auto"/>
    </w:pPr>
    <w:rPr>
      <w:rFonts w:ascii="Calibri" w:eastAsia="Calibri" w:hAnsi="Calibri" w:cs="Times New Roman"/>
      <w:lang w:val="en-US"/>
    </w:rPr>
  </w:style>
  <w:style w:type="paragraph" w:styleId="Heading1">
    <w:name w:val="heading 1"/>
    <w:basedOn w:val="Normal"/>
    <w:link w:val="Heading1Char"/>
    <w:uiPriority w:val="1"/>
    <w:qFormat/>
    <w:rsid w:val="001F0325"/>
    <w:pPr>
      <w:ind w:left="113"/>
      <w:outlineLvl w:val="0"/>
    </w:pPr>
    <w:rPr>
      <w:b/>
      <w:bCs/>
      <w:sz w:val="24"/>
      <w:szCs w:val="24"/>
    </w:rPr>
  </w:style>
  <w:style w:type="paragraph" w:styleId="Heading2">
    <w:name w:val="heading 2"/>
    <w:basedOn w:val="Normal"/>
    <w:next w:val="Normal"/>
    <w:link w:val="Heading2Char"/>
    <w:uiPriority w:val="9"/>
    <w:unhideWhenUsed/>
    <w:qFormat/>
    <w:rsid w:val="00843C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0325"/>
    <w:rPr>
      <w:rFonts w:ascii="Calibri" w:eastAsia="Calibri" w:hAnsi="Calibri" w:cs="Times New Roman"/>
      <w:b/>
      <w:bCs/>
      <w:sz w:val="24"/>
      <w:szCs w:val="24"/>
      <w:lang w:val="en-US"/>
    </w:rPr>
  </w:style>
  <w:style w:type="paragraph" w:styleId="BalloonText">
    <w:name w:val="Balloon Text"/>
    <w:basedOn w:val="Normal"/>
    <w:link w:val="BalloonTextChar"/>
    <w:uiPriority w:val="99"/>
    <w:semiHidden/>
    <w:unhideWhenUsed/>
    <w:rsid w:val="001F0325"/>
    <w:rPr>
      <w:rFonts w:ascii="Tahoma" w:hAnsi="Tahoma" w:cs="Tahoma"/>
      <w:sz w:val="16"/>
      <w:szCs w:val="16"/>
    </w:rPr>
  </w:style>
  <w:style w:type="character" w:customStyle="1" w:styleId="BalloonTextChar">
    <w:name w:val="Balloon Text Char"/>
    <w:basedOn w:val="DefaultParagraphFont"/>
    <w:link w:val="BalloonText"/>
    <w:uiPriority w:val="99"/>
    <w:semiHidden/>
    <w:rsid w:val="001F0325"/>
    <w:rPr>
      <w:rFonts w:ascii="Tahoma" w:eastAsia="Calibri" w:hAnsi="Tahoma" w:cs="Tahoma"/>
      <w:sz w:val="16"/>
      <w:szCs w:val="16"/>
      <w:lang w:val="en-US"/>
    </w:rPr>
  </w:style>
  <w:style w:type="table" w:styleId="TableGrid">
    <w:name w:val="Table Grid"/>
    <w:basedOn w:val="TableNormal"/>
    <w:uiPriority w:val="59"/>
    <w:rsid w:val="004E4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443F"/>
  </w:style>
  <w:style w:type="paragraph" w:customStyle="1" w:styleId="TableParagraph">
    <w:name w:val="Table Paragraph"/>
    <w:basedOn w:val="Normal"/>
    <w:uiPriority w:val="1"/>
    <w:qFormat/>
    <w:rsid w:val="004E443F"/>
  </w:style>
  <w:style w:type="character" w:styleId="Hyperlink">
    <w:name w:val="Hyperlink"/>
    <w:basedOn w:val="DefaultParagraphFont"/>
    <w:uiPriority w:val="99"/>
    <w:unhideWhenUsed/>
    <w:rsid w:val="004E443F"/>
    <w:rPr>
      <w:color w:val="0000FF"/>
      <w:u w:val="single"/>
    </w:rPr>
  </w:style>
  <w:style w:type="paragraph" w:styleId="Header">
    <w:name w:val="header"/>
    <w:basedOn w:val="Normal"/>
    <w:link w:val="HeaderChar"/>
    <w:uiPriority w:val="99"/>
    <w:unhideWhenUsed/>
    <w:rsid w:val="00A861ED"/>
    <w:pPr>
      <w:tabs>
        <w:tab w:val="center" w:pos="4513"/>
        <w:tab w:val="right" w:pos="9026"/>
      </w:tabs>
    </w:pPr>
  </w:style>
  <w:style w:type="character" w:customStyle="1" w:styleId="HeaderChar">
    <w:name w:val="Header Char"/>
    <w:basedOn w:val="DefaultParagraphFont"/>
    <w:link w:val="Header"/>
    <w:uiPriority w:val="99"/>
    <w:rsid w:val="00A861ED"/>
    <w:rPr>
      <w:rFonts w:ascii="Calibri" w:eastAsia="Calibri" w:hAnsi="Calibri" w:cs="Times New Roman"/>
      <w:lang w:val="en-US"/>
    </w:rPr>
  </w:style>
  <w:style w:type="paragraph" w:styleId="Footer">
    <w:name w:val="footer"/>
    <w:basedOn w:val="Normal"/>
    <w:link w:val="FooterChar"/>
    <w:uiPriority w:val="99"/>
    <w:unhideWhenUsed/>
    <w:rsid w:val="00A861ED"/>
    <w:pPr>
      <w:tabs>
        <w:tab w:val="center" w:pos="4513"/>
        <w:tab w:val="right" w:pos="9026"/>
      </w:tabs>
    </w:pPr>
  </w:style>
  <w:style w:type="character" w:customStyle="1" w:styleId="FooterChar">
    <w:name w:val="Footer Char"/>
    <w:basedOn w:val="DefaultParagraphFont"/>
    <w:link w:val="Footer"/>
    <w:uiPriority w:val="99"/>
    <w:rsid w:val="00A861ED"/>
    <w:rPr>
      <w:rFonts w:ascii="Calibri" w:eastAsia="Calibri" w:hAnsi="Calibri" w:cs="Times New Roman"/>
      <w:lang w:val="en-US"/>
    </w:rPr>
  </w:style>
  <w:style w:type="character" w:styleId="CommentReference">
    <w:name w:val="annotation reference"/>
    <w:basedOn w:val="DefaultParagraphFont"/>
    <w:uiPriority w:val="99"/>
    <w:semiHidden/>
    <w:unhideWhenUsed/>
    <w:rsid w:val="004A5A8E"/>
    <w:rPr>
      <w:sz w:val="16"/>
      <w:szCs w:val="16"/>
    </w:rPr>
  </w:style>
  <w:style w:type="paragraph" w:styleId="CommentText">
    <w:name w:val="annotation text"/>
    <w:basedOn w:val="Normal"/>
    <w:link w:val="CommentTextChar"/>
    <w:uiPriority w:val="99"/>
    <w:unhideWhenUsed/>
    <w:rsid w:val="004A5A8E"/>
    <w:rPr>
      <w:sz w:val="20"/>
      <w:szCs w:val="20"/>
    </w:rPr>
  </w:style>
  <w:style w:type="character" w:customStyle="1" w:styleId="CommentTextChar">
    <w:name w:val="Comment Text Char"/>
    <w:basedOn w:val="DefaultParagraphFont"/>
    <w:link w:val="CommentText"/>
    <w:uiPriority w:val="99"/>
    <w:rsid w:val="004A5A8E"/>
    <w:rPr>
      <w:rFonts w:ascii="Calibri" w:eastAsia="Calibri" w:hAnsi="Calibri" w:cs="Times New Roman"/>
      <w:sz w:val="20"/>
      <w:szCs w:val="20"/>
      <w:lang w:val="en-US"/>
    </w:rPr>
  </w:style>
  <w:style w:type="table" w:styleId="LightShading-Accent2">
    <w:name w:val="Light Shading Accent 2"/>
    <w:basedOn w:val="TableNormal"/>
    <w:uiPriority w:val="60"/>
    <w:rsid w:val="00513D3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1-Accent2">
    <w:name w:val="Medium Grid 1 Accent 2"/>
    <w:basedOn w:val="TableNormal"/>
    <w:uiPriority w:val="67"/>
    <w:rsid w:val="00D4374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Default">
    <w:name w:val="Default"/>
    <w:rsid w:val="00B90BA9"/>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36747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31CE7"/>
    <w:rPr>
      <w:b/>
      <w:bCs/>
    </w:rPr>
  </w:style>
  <w:style w:type="character" w:customStyle="1" w:styleId="CommentSubjectChar">
    <w:name w:val="Comment Subject Char"/>
    <w:basedOn w:val="CommentTextChar"/>
    <w:link w:val="CommentSubject"/>
    <w:uiPriority w:val="99"/>
    <w:semiHidden/>
    <w:rsid w:val="00431CE7"/>
    <w:rPr>
      <w:rFonts w:ascii="Calibri" w:eastAsia="Calibri" w:hAnsi="Calibri" w:cs="Times New Roman"/>
      <w:b/>
      <w:bCs/>
      <w:sz w:val="20"/>
      <w:szCs w:val="20"/>
      <w:lang w:val="en-US"/>
    </w:rPr>
  </w:style>
  <w:style w:type="table" w:styleId="MediumGrid1-Accent5">
    <w:name w:val="Medium Grid 1 Accent 5"/>
    <w:basedOn w:val="TableNormal"/>
    <w:uiPriority w:val="67"/>
    <w:rsid w:val="009E0D8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1">
    <w:name w:val="Medium Grid 1 Accent 1"/>
    <w:basedOn w:val="TableNormal"/>
    <w:uiPriority w:val="67"/>
    <w:rsid w:val="009E0D8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itle">
    <w:name w:val="Title"/>
    <w:basedOn w:val="Normal"/>
    <w:next w:val="Normal"/>
    <w:link w:val="TitleChar"/>
    <w:uiPriority w:val="10"/>
    <w:qFormat/>
    <w:rsid w:val="00350AA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0AAE"/>
    <w:rPr>
      <w:rFonts w:asciiTheme="majorHAnsi" w:eastAsiaTheme="majorEastAsia" w:hAnsiTheme="majorHAnsi" w:cstheme="majorBidi"/>
      <w:color w:val="17365D" w:themeColor="text2" w:themeShade="BF"/>
      <w:spacing w:val="5"/>
      <w:kern w:val="28"/>
      <w:sz w:val="52"/>
      <w:szCs w:val="52"/>
      <w:lang w:val="en-US"/>
    </w:rPr>
  </w:style>
  <w:style w:type="paragraph" w:styleId="TOCHeading">
    <w:name w:val="TOC Heading"/>
    <w:basedOn w:val="Heading1"/>
    <w:next w:val="Normal"/>
    <w:uiPriority w:val="39"/>
    <w:unhideWhenUsed/>
    <w:qFormat/>
    <w:rsid w:val="00CF5E0F"/>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E929C1"/>
    <w:pPr>
      <w:tabs>
        <w:tab w:val="right" w:leader="dot" w:pos="15388"/>
      </w:tabs>
      <w:spacing w:line="360" w:lineRule="auto"/>
      <w:outlineLvl w:val="0"/>
    </w:pPr>
    <w:rPr>
      <w:rFonts w:asciiTheme="minorHAnsi" w:eastAsiaTheme="minorEastAsia" w:hAnsiTheme="minorHAnsi" w:cstheme="minorBidi"/>
      <w:noProof/>
      <w:sz w:val="24"/>
      <w:lang w:val="en-GB" w:eastAsia="en-GB"/>
    </w:rPr>
  </w:style>
  <w:style w:type="paragraph" w:styleId="Revision">
    <w:name w:val="Revision"/>
    <w:hidden/>
    <w:uiPriority w:val="99"/>
    <w:semiHidden/>
    <w:rsid w:val="00AA417B"/>
    <w:pPr>
      <w:spacing w:after="0" w:line="240" w:lineRule="auto"/>
    </w:pPr>
    <w:rPr>
      <w:rFonts w:ascii="Calibri" w:eastAsia="Calibri" w:hAnsi="Calibri" w:cs="Times New Roman"/>
      <w:lang w:val="en-US"/>
    </w:rPr>
  </w:style>
  <w:style w:type="paragraph" w:styleId="NormalWeb">
    <w:name w:val="Normal (Web)"/>
    <w:basedOn w:val="Normal"/>
    <w:uiPriority w:val="99"/>
    <w:unhideWhenUsed/>
    <w:rsid w:val="008059AA"/>
    <w:pPr>
      <w:widowControl/>
      <w:spacing w:before="100" w:beforeAutospacing="1" w:after="100" w:afterAutospacing="1"/>
    </w:pPr>
    <w:rPr>
      <w:rFonts w:ascii="Times New Roman" w:eastAsia="Times New Roman" w:hAnsi="Times New Roman"/>
      <w:sz w:val="24"/>
      <w:szCs w:val="24"/>
      <w:lang w:val="en-GB" w:eastAsia="en-GB"/>
    </w:rPr>
  </w:style>
  <w:style w:type="character" w:customStyle="1" w:styleId="Heading2Char">
    <w:name w:val="Heading 2 Char"/>
    <w:basedOn w:val="DefaultParagraphFont"/>
    <w:link w:val="Heading2"/>
    <w:uiPriority w:val="9"/>
    <w:rsid w:val="00843CD7"/>
    <w:rPr>
      <w:rFonts w:asciiTheme="majorHAnsi" w:eastAsiaTheme="majorEastAsia" w:hAnsiTheme="majorHAnsi" w:cstheme="majorBidi"/>
      <w:color w:val="365F91" w:themeColor="accent1" w:themeShade="BF"/>
      <w:sz w:val="26"/>
      <w:szCs w:val="26"/>
      <w:lang w:val="en-US"/>
    </w:rPr>
  </w:style>
  <w:style w:type="paragraph" w:styleId="TOC2">
    <w:name w:val="toc 2"/>
    <w:basedOn w:val="Normal"/>
    <w:next w:val="Normal"/>
    <w:autoRedefine/>
    <w:uiPriority w:val="39"/>
    <w:unhideWhenUsed/>
    <w:rsid w:val="00843CD7"/>
    <w:pPr>
      <w:spacing w:after="100"/>
      <w:ind w:left="220"/>
    </w:pPr>
  </w:style>
  <w:style w:type="character" w:styleId="UnresolvedMention">
    <w:name w:val="Unresolved Mention"/>
    <w:basedOn w:val="DefaultParagraphFont"/>
    <w:uiPriority w:val="99"/>
    <w:semiHidden/>
    <w:unhideWhenUsed/>
    <w:rsid w:val="00F64FFE"/>
    <w:rPr>
      <w:color w:val="605E5C"/>
      <w:shd w:val="clear" w:color="auto" w:fill="E1DFDD"/>
    </w:rPr>
  </w:style>
  <w:style w:type="character" w:customStyle="1" w:styleId="normaltextrun">
    <w:name w:val="normaltextrun"/>
    <w:basedOn w:val="DefaultParagraphFont"/>
    <w:rsid w:val="004E0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04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1.png"/><Relationship Id="rId21" Type="http://schemas.openxmlformats.org/officeDocument/2006/relationships/hyperlink" Target="https://documents.manchester.ac.uk/display.aspx?DocID=78594" TargetMode="External"/><Relationship Id="rId42" Type="http://schemas.openxmlformats.org/officeDocument/2006/relationships/hyperlink" Target="https://www.gov.uk/government/news/7billion-for-nhs-and-social-care-for-covid-19-response-and-recovery" TargetMode="External"/><Relationship Id="rId63" Type="http://schemas.openxmlformats.org/officeDocument/2006/relationships/image" Target="media/image18.png"/><Relationship Id="rId84" Type="http://schemas.openxmlformats.org/officeDocument/2006/relationships/image" Target="media/image23.png"/><Relationship Id="rId138" Type="http://schemas.openxmlformats.org/officeDocument/2006/relationships/hyperlink" Target="https://www.nice.org.uk/guidance/ng193/chapter/Recommendations" TargetMode="External"/><Relationship Id="rId159" Type="http://schemas.openxmlformats.org/officeDocument/2006/relationships/hyperlink" Target="https://www.cambridge.org/core/services/aop-cambridge-core/content/view/80EA645F0569202A17EDE0E6B03B83BE/S0007125019000904a.pdf/selfharm_in_midlife_analysis_using_data_from_the_multicentre_study_of_selfharm_in_england.pdf" TargetMode="External"/><Relationship Id="rId170" Type="http://schemas.openxmlformats.org/officeDocument/2006/relationships/hyperlink" Target="https://www.cambridge.org/core/journals/bjpsych-open/article/children-and-young-people-who-die-by-suicide-childhoodrelated-antecedents-gender-differences-and-service-contact/ACA727371498065C7B8ABB80054E13BE" TargetMode="External"/><Relationship Id="rId107" Type="http://schemas.openxmlformats.org/officeDocument/2006/relationships/image" Target="media/image30.png"/><Relationship Id="rId11" Type="http://schemas.openxmlformats.org/officeDocument/2006/relationships/image" Target="media/image1.png"/><Relationship Id="rId32" Type="http://schemas.openxmlformats.org/officeDocument/2006/relationships/hyperlink" Target="https://documents.manchester.ac.uk/display.aspx?DocID=78594" TargetMode="External"/><Relationship Id="rId53" Type="http://schemas.openxmlformats.org/officeDocument/2006/relationships/hyperlink" Target="https://www.nice.org.uk/guidance/ng53" TargetMode="External"/><Relationship Id="rId74" Type="http://schemas.openxmlformats.org/officeDocument/2006/relationships/hyperlink" Target="https://www.nice.org.uk/guidance/ng225" TargetMode="External"/><Relationship Id="rId128" Type="http://schemas.openxmlformats.org/officeDocument/2006/relationships/hyperlink" Target="https://www.health-ni.gov.uk/sites/default/files/publications/health/pl-strategy.PDF" TargetMode="External"/><Relationship Id="rId149" Type="http://schemas.openxmlformats.org/officeDocument/2006/relationships/hyperlink" Target="https://documents.manchester.ac.uk/display.aspx?DocID=60521" TargetMode="External"/><Relationship Id="rId5" Type="http://schemas.openxmlformats.org/officeDocument/2006/relationships/numbering" Target="numbering.xml"/><Relationship Id="rId95" Type="http://schemas.openxmlformats.org/officeDocument/2006/relationships/image" Target="media/image24.png"/><Relationship Id="rId160" Type="http://schemas.openxmlformats.org/officeDocument/2006/relationships/hyperlink" Target="https://documents.manchester.ac.uk/display.aspx?DocID=55305" TargetMode="External"/><Relationship Id="rId22" Type="http://schemas.openxmlformats.org/officeDocument/2006/relationships/hyperlink" Target="https://bmcpsychiatry.biomedcentral.com/track/pdf/10.1186/s12888-019-2336-8" TargetMode="External"/><Relationship Id="rId43" Type="http://schemas.openxmlformats.org/officeDocument/2006/relationships/image" Target="media/image13.png"/><Relationship Id="rId64" Type="http://schemas.openxmlformats.org/officeDocument/2006/relationships/hyperlink" Target="http://documents.manchester.ac.uk/display.aspx?DocID=46558" TargetMode="External"/><Relationship Id="rId118" Type="http://schemas.openxmlformats.org/officeDocument/2006/relationships/image" Target="media/image32.png"/><Relationship Id="rId139" Type="http://schemas.openxmlformats.org/officeDocument/2006/relationships/hyperlink" Target="https://www.gmc-uk.org/-/media/documents/prescribing-guidance-updated-english-20210405_pdf-85260533.pdf?la=en&amp;hash=716B06E30FA2D9CA7700B94B3F55173B10F3058A" TargetMode="External"/><Relationship Id="rId85" Type="http://schemas.openxmlformats.org/officeDocument/2006/relationships/hyperlink" Target="http://documents.manchester.ac.uk/display.aspx?DocID=38466" TargetMode="External"/><Relationship Id="rId150" Type="http://schemas.openxmlformats.org/officeDocument/2006/relationships/hyperlink" Target="http://documents.manchester.ac.uk/display.aspx?DocID=37574" TargetMode="External"/><Relationship Id="rId171" Type="http://schemas.openxmlformats.org/officeDocument/2006/relationships/hyperlink" Target="https://documents.manchester.ac.uk/display.aspx?DocID=71818" TargetMode="External"/><Relationship Id="rId12" Type="http://schemas.openxmlformats.org/officeDocument/2006/relationships/image" Target="media/image2.jpeg"/><Relationship Id="rId33" Type="http://schemas.openxmlformats.org/officeDocument/2006/relationships/image" Target="media/image12.png"/><Relationship Id="rId108" Type="http://schemas.openxmlformats.org/officeDocument/2006/relationships/hyperlink" Target="https://documents.manchester.ac.uk/display.aspx?DocID=78594" TargetMode="External"/><Relationship Id="rId129" Type="http://schemas.openxmlformats.org/officeDocument/2006/relationships/hyperlink" Target="https://www.gov.scot/binaries/content/documents/govscot/publications/strategy-plan/2022/09/creating-hope-together-scotlands-suicide-prevention-strategy-2022-2032/documents/creating-hope-together-scotlands-suicide-prevention-strategy-2022-2032/creating-hope-together-scotlands-suicide-prevention-strategy-2022-2032/govscot%3Adocument/creating-hope-together-scotlands-suicide-prevention-strategy-2022-2032.pdf" TargetMode="External"/><Relationship Id="rId54" Type="http://schemas.openxmlformats.org/officeDocument/2006/relationships/image" Target="media/image16.png"/><Relationship Id="rId75" Type="http://schemas.openxmlformats.org/officeDocument/2006/relationships/image" Target="media/image20.png"/><Relationship Id="rId96" Type="http://schemas.openxmlformats.org/officeDocument/2006/relationships/image" Target="media/image25.png"/><Relationship Id="rId140" Type="http://schemas.openxmlformats.org/officeDocument/2006/relationships/hyperlink" Target="https://www.nice.org.uk/guidance/cg113" TargetMode="External"/><Relationship Id="rId161" Type="http://schemas.openxmlformats.org/officeDocument/2006/relationships/image" Target="media/image41.png"/><Relationship Id="rId6" Type="http://schemas.openxmlformats.org/officeDocument/2006/relationships/styles" Target="styles.xml"/><Relationship Id="rId23" Type="http://schemas.openxmlformats.org/officeDocument/2006/relationships/image" Target="media/image7.jpeg"/><Relationship Id="rId28" Type="http://schemas.openxmlformats.org/officeDocument/2006/relationships/image" Target="media/image8.png"/><Relationship Id="rId49" Type="http://schemas.openxmlformats.org/officeDocument/2006/relationships/hyperlink" Target="https://documents.manchester.ac.uk/display.aspx?DocID=71818" TargetMode="External"/><Relationship Id="rId114" Type="http://schemas.openxmlformats.org/officeDocument/2006/relationships/hyperlink" Target="https://www.nice.org.uk/guidance/ng58" TargetMode="External"/><Relationship Id="rId119" Type="http://schemas.openxmlformats.org/officeDocument/2006/relationships/hyperlink" Target="http://documents.manchester.ac.uk/display.aspx?DocID=37580" TargetMode="External"/><Relationship Id="rId44" Type="http://schemas.openxmlformats.org/officeDocument/2006/relationships/footer" Target="footer1.xml"/><Relationship Id="rId60" Type="http://schemas.openxmlformats.org/officeDocument/2006/relationships/hyperlink" Target="https://www.rcpsych.ac.uk/docs/default-source/improving-care/better-mh-policy/policy/policy-old-problems-new-solutions-caapc-report-england.pdf?sfvrsn=7563102e_2" TargetMode="External"/><Relationship Id="rId65" Type="http://schemas.openxmlformats.org/officeDocument/2006/relationships/hyperlink" Target="https://bmcpsychiatry.biomedcentral.com/track/pdf/10.1186/s12888-019-2336-8" TargetMode="External"/><Relationship Id="rId81" Type="http://schemas.openxmlformats.org/officeDocument/2006/relationships/hyperlink" Target="https://www.nice.org.uk/guidance/ng134" TargetMode="External"/><Relationship Id="rId86" Type="http://schemas.openxmlformats.org/officeDocument/2006/relationships/hyperlink" Target="https://bmjopen.bmj.com/content/6/2/e009297" TargetMode="External"/><Relationship Id="rId130" Type="http://schemas.openxmlformats.org/officeDocument/2006/relationships/hyperlink" Target="https://www.england.nhs.uk/mental-health/adults/cmhs/" TargetMode="External"/><Relationship Id="rId135" Type="http://schemas.openxmlformats.org/officeDocument/2006/relationships/hyperlink" Target="https://www.nice.org.uk/guidance/ng193/chapter/Recommendations" TargetMode="External"/><Relationship Id="rId151" Type="http://schemas.openxmlformats.org/officeDocument/2006/relationships/image" Target="media/image38.png"/><Relationship Id="rId156" Type="http://schemas.openxmlformats.org/officeDocument/2006/relationships/image" Target="media/image39.png"/><Relationship Id="rId177" Type="http://schemas.openxmlformats.org/officeDocument/2006/relationships/image" Target="media/image45.png"/><Relationship Id="rId172" Type="http://schemas.openxmlformats.org/officeDocument/2006/relationships/image" Target="media/image44.png"/><Relationship Id="rId13" Type="http://schemas.openxmlformats.org/officeDocument/2006/relationships/image" Target="media/image3.jpeg"/><Relationship Id="rId18" Type="http://schemas.openxmlformats.org/officeDocument/2006/relationships/image" Target="media/image6.png"/><Relationship Id="rId39" Type="http://schemas.openxmlformats.org/officeDocument/2006/relationships/hyperlink" Target="https://www.ombudsman.org.uk/publications/discharge-mental-health-care-making-it-safe-and-patient-centred" TargetMode="External"/><Relationship Id="rId109" Type="http://schemas.openxmlformats.org/officeDocument/2006/relationships/hyperlink" Target="https://documents.manchester.ac.uk/display.aspx?DocID=78386" TargetMode="External"/><Relationship Id="rId34" Type="http://schemas.openxmlformats.org/officeDocument/2006/relationships/hyperlink" Target="https://documents.manchester.ac.uk/display.aspx?DocID=66829" TargetMode="External"/><Relationship Id="rId50" Type="http://schemas.openxmlformats.org/officeDocument/2006/relationships/image" Target="media/image15.png"/><Relationship Id="rId55" Type="http://schemas.openxmlformats.org/officeDocument/2006/relationships/hyperlink" Target="https://documents.manchester.ac.uk/display.aspx?DocID=78384" TargetMode="External"/><Relationship Id="rId76" Type="http://schemas.openxmlformats.org/officeDocument/2006/relationships/hyperlink" Target="https://documents.manchester.ac.uk/display.aspx?DocID=78594" TargetMode="External"/><Relationship Id="rId97" Type="http://schemas.openxmlformats.org/officeDocument/2006/relationships/hyperlink" Target="http://documents.manchester.ac.uk/display.aspx?DocID=37575" TargetMode="External"/><Relationship Id="rId104" Type="http://schemas.openxmlformats.org/officeDocument/2006/relationships/hyperlink" Target="https://www.thelancet.com/journals/lanpsy/article/PIIS2215-0366(16)00063-8/fulltext" TargetMode="External"/><Relationship Id="rId120" Type="http://schemas.openxmlformats.org/officeDocument/2006/relationships/hyperlink" Target="https://documents.manchester.ac.uk/display.aspx?DocID=78594" TargetMode="External"/><Relationship Id="rId125" Type="http://schemas.openxmlformats.org/officeDocument/2006/relationships/hyperlink" Target="https://www.nice.org.uk/guidance/ng225" TargetMode="External"/><Relationship Id="rId141" Type="http://schemas.openxmlformats.org/officeDocument/2006/relationships/hyperlink" Target="https://www.gov.uk/government/publications/suicide-prevention-strategy-for-england-2023-to-2028" TargetMode="External"/><Relationship Id="rId146" Type="http://schemas.openxmlformats.org/officeDocument/2006/relationships/hyperlink" Target="https://documents.manchester.ac.uk/display.aspx?DocID=60521" TargetMode="External"/><Relationship Id="rId167" Type="http://schemas.openxmlformats.org/officeDocument/2006/relationships/image" Target="media/image42.png"/><Relationship Id="rId7" Type="http://schemas.openxmlformats.org/officeDocument/2006/relationships/settings" Target="settings.xml"/><Relationship Id="rId71" Type="http://schemas.openxmlformats.org/officeDocument/2006/relationships/hyperlink" Target="https://www.rcpsych.ac.uk/docs/default-source/improving-care/better-mh-policy/policy/policy-old-problems-new-solutions-caapc-report-england.pdf?sfvrsn=7563102e_2" TargetMode="External"/><Relationship Id="rId92" Type="http://schemas.openxmlformats.org/officeDocument/2006/relationships/hyperlink" Target="https://hansard.parliament.uk/Commons/2019-09-04/debates/01C19A13-B5BE-45C9-A1A5-2FA94E8E860A/SuicideRiskAssessmentToolsInTheNHS" TargetMode="External"/><Relationship Id="rId162" Type="http://schemas.openxmlformats.org/officeDocument/2006/relationships/hyperlink" Target="https://www.england.nhs.uk/wp-content/uploads/2016/02/Mental-Health-Taskforce-FYFV-final.pdf"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hyperlink" Target="http://webarchive.nationalarchives.gov.uk/20130105105027/http:/www.dh.gov.uk/en/Publicationsandstatistics/Publications/PublicationsPolicyAndGuidance/DH_4065083" TargetMode="External"/><Relationship Id="rId40" Type="http://schemas.openxmlformats.org/officeDocument/2006/relationships/hyperlink" Target="https://www.gov.uk/government/publications/discharge-from-mental-health-inpatient-settings/discharge-from-mental-health-inpatient-settings" TargetMode="External"/><Relationship Id="rId45" Type="http://schemas.openxmlformats.org/officeDocument/2006/relationships/image" Target="media/image14.png"/><Relationship Id="rId66" Type="http://schemas.openxmlformats.org/officeDocument/2006/relationships/hyperlink" Target="http://manchester.ac.uk/ncish/resources/requests-for-information" TargetMode="External"/><Relationship Id="rId87" Type="http://schemas.openxmlformats.org/officeDocument/2006/relationships/hyperlink" Target="http://documents.manchester.ac.uk/display.aspx?DocID=37576" TargetMode="External"/><Relationship Id="rId110" Type="http://schemas.openxmlformats.org/officeDocument/2006/relationships/hyperlink" Target="https://documents.manchester.ac.uk/display.aspx?DocID=78385" TargetMode="External"/><Relationship Id="rId115" Type="http://schemas.openxmlformats.org/officeDocument/2006/relationships/hyperlink" Target="https://www.health-ni.gov.uk/sites/default/files/publications/health/pl-strategy.PDF" TargetMode="External"/><Relationship Id="rId131" Type="http://schemas.openxmlformats.org/officeDocument/2006/relationships/hyperlink" Target="https://www.longtermplan.nhs.uk/publication/nhs-mental-health-implementation-plan-2019-20-2023-24/" TargetMode="External"/><Relationship Id="rId136" Type="http://schemas.openxmlformats.org/officeDocument/2006/relationships/image" Target="media/image35.PNG"/><Relationship Id="rId157" Type="http://schemas.openxmlformats.org/officeDocument/2006/relationships/image" Target="media/image40.png"/><Relationship Id="rId178" Type="http://schemas.openxmlformats.org/officeDocument/2006/relationships/fontTable" Target="fontTable.xml"/><Relationship Id="rId61" Type="http://schemas.openxmlformats.org/officeDocument/2006/relationships/hyperlink" Target="https://www.longtermplan.nhs.uk/" TargetMode="External"/><Relationship Id="rId82" Type="http://schemas.openxmlformats.org/officeDocument/2006/relationships/hyperlink" Target="https://www.nice.org.uk/guidance/ng222" TargetMode="External"/><Relationship Id="rId152" Type="http://schemas.openxmlformats.org/officeDocument/2006/relationships/hyperlink" Target="https://www.nice.org.uk/guidance/ng134" TargetMode="External"/><Relationship Id="rId173" Type="http://schemas.openxmlformats.org/officeDocument/2006/relationships/hyperlink" Target="https://www.gov.uk/government/publications/suicide-prevention-strategy-for-england-2023-to-2028" TargetMode="External"/><Relationship Id="rId19" Type="http://schemas.openxmlformats.org/officeDocument/2006/relationships/hyperlink" Target="http://documents.manchester.ac.uk/display.aspx?DocID=37604" TargetMode="External"/><Relationship Id="rId14" Type="http://schemas.openxmlformats.org/officeDocument/2006/relationships/image" Target="media/image4.jpeg"/><Relationship Id="rId30" Type="http://schemas.openxmlformats.org/officeDocument/2006/relationships/image" Target="media/image10.png"/><Relationship Id="rId35" Type="http://schemas.openxmlformats.org/officeDocument/2006/relationships/hyperlink" Target="https://www.nice.org.uk/guidance/ng53/evidence/full-guideline-pdf-2606951917" TargetMode="External"/><Relationship Id="rId56" Type="http://schemas.openxmlformats.org/officeDocument/2006/relationships/hyperlink" Target="https://www.sciencedirect.com/science/article/pii/S0140673611617121" TargetMode="External"/><Relationship Id="rId77" Type="http://schemas.openxmlformats.org/officeDocument/2006/relationships/hyperlink" Target="http://documents.manchester.ac.uk/display.aspx?DocID=37575" TargetMode="External"/><Relationship Id="rId100" Type="http://schemas.openxmlformats.org/officeDocument/2006/relationships/hyperlink" Target="https://www.rcpsych.ac.uk/docs/default-source/improving-care/better-mh-policy/policy/policy-old-problems-new-solutions-caapc-report-england.pdf?sfvrsn=7563102e_2" TargetMode="External"/><Relationship Id="rId105" Type="http://schemas.openxmlformats.org/officeDocument/2006/relationships/hyperlink" Target="https://assets.kingsfund.org.uk/f/256914/x/78db101b90/mental_health_under_pressure_2015.pdf" TargetMode="External"/><Relationship Id="rId126" Type="http://schemas.openxmlformats.org/officeDocument/2006/relationships/hyperlink" Target="https://www.gov.uk/government/publications/suicide-prevention-strategy-for-england-2023-to-2028" TargetMode="External"/><Relationship Id="rId147" Type="http://schemas.openxmlformats.org/officeDocument/2006/relationships/hyperlink" Target="https://documents.manchester.ac.uk/display.aspx?DocID=78594" TargetMode="External"/><Relationship Id="rId168" Type="http://schemas.openxmlformats.org/officeDocument/2006/relationships/image" Target="media/image43.png"/><Relationship Id="rId8" Type="http://schemas.openxmlformats.org/officeDocument/2006/relationships/webSettings" Target="webSettings.xml"/><Relationship Id="rId51" Type="http://schemas.openxmlformats.org/officeDocument/2006/relationships/hyperlink" Target="https://assets.kingsfund.org.uk/f/256914/x/78db101b90/mental_health_under_pressure_2015.pdf" TargetMode="External"/><Relationship Id="rId72" Type="http://schemas.openxmlformats.org/officeDocument/2006/relationships/hyperlink" Target="https://resolution.nhs.uk/wp-content/uploads/2018/09/NHS-Resolution_learing_from_suicide_claims_148pp_ONLINE1.pdf" TargetMode="External"/><Relationship Id="rId93" Type="http://schemas.openxmlformats.org/officeDocument/2006/relationships/hyperlink" Target="https://www.hssib.org.uk/patient-safety-investigations/mental-health-inpatient-settings/fourth-investigation-report/" TargetMode="External"/><Relationship Id="rId98" Type="http://schemas.openxmlformats.org/officeDocument/2006/relationships/hyperlink" Target="https://bmcpsychiatry.biomedcentral.com/track/pdf/10.1186/s12888-019-2336-8" TargetMode="External"/><Relationship Id="rId121" Type="http://schemas.openxmlformats.org/officeDocument/2006/relationships/hyperlink" Target="https://documents.manchester.ac.uk/display.aspx?DocID=60521" TargetMode="External"/><Relationship Id="rId142" Type="http://schemas.openxmlformats.org/officeDocument/2006/relationships/hyperlink" Target="https://www.health-ni.gov.uk/sites/default/files/publications/health/pl-strategy.PDF" TargetMode="External"/><Relationship Id="rId163" Type="http://schemas.openxmlformats.org/officeDocument/2006/relationships/hyperlink" Target="https://www.gov.uk/government/publications/suicide-prevention-strategy-for-england-2023-to-2028" TargetMode="External"/><Relationship Id="rId3" Type="http://schemas.openxmlformats.org/officeDocument/2006/relationships/customXml" Target="../customXml/item3.xml"/><Relationship Id="rId25" Type="http://schemas.openxmlformats.org/officeDocument/2006/relationships/hyperlink" Target="https://www.gov.uk/government/publications/suicide-prevention-strategy-for-england-2023-to-2028" TargetMode="External"/><Relationship Id="rId46" Type="http://schemas.openxmlformats.org/officeDocument/2006/relationships/hyperlink" Target="https://documents.manchester.ac.uk/display.aspx?DocID=78594" TargetMode="External"/><Relationship Id="rId67" Type="http://schemas.openxmlformats.org/officeDocument/2006/relationships/hyperlink" Target="http://documents.manchester.ac.uk/display.aspx?DocID=37575" TargetMode="External"/><Relationship Id="rId116" Type="http://schemas.openxmlformats.org/officeDocument/2006/relationships/hyperlink" Target="https://www.gov.uk/government/publications/suicide-prevention-strategy-for-england-2023-to-2028" TargetMode="External"/><Relationship Id="rId137" Type="http://schemas.openxmlformats.org/officeDocument/2006/relationships/hyperlink" Target="https://www.nice.org.uk/guidance/cg78/resources/borderline-personality-disorder-recognition-and-management-pdf-975635141317" TargetMode="External"/><Relationship Id="rId158" Type="http://schemas.openxmlformats.org/officeDocument/2006/relationships/hyperlink" Target="https://documents.manchester.ac.uk/display.aspx?DocID=66829" TargetMode="External"/><Relationship Id="rId20" Type="http://schemas.openxmlformats.org/officeDocument/2006/relationships/hyperlink" Target="https://www.cambridge.org/core/services/aop-cambridge-core/content/view/33C888CA2A2DB4D165085920BCAF6850/S0033291723003628a.pdf/div-class-title-psychiatric-in-patient-care-in-england-as-safe-as-it-can-be-an-examination-of-in-patient-suicide-between-2009-and-2020-div.pdf" TargetMode="External"/><Relationship Id="rId41" Type="http://schemas.openxmlformats.org/officeDocument/2006/relationships/hyperlink" Target="https://www.nice.org.uk/guidance/ng53" TargetMode="External"/><Relationship Id="rId62" Type="http://schemas.openxmlformats.org/officeDocument/2006/relationships/hyperlink" Target="https://www.gov.uk/government/publications/suicide-prevention-strategy-for-england-2023-to-2028" TargetMode="External"/><Relationship Id="rId83" Type="http://schemas.openxmlformats.org/officeDocument/2006/relationships/image" Target="media/image22.png"/><Relationship Id="rId88" Type="http://schemas.openxmlformats.org/officeDocument/2006/relationships/hyperlink" Target="https://www.thelancet.com/journals/lanpsy/article/PIIS2215-0366(20)30381-3/fulltext" TargetMode="External"/><Relationship Id="rId111" Type="http://schemas.openxmlformats.org/officeDocument/2006/relationships/hyperlink" Target="https://documents.manchester.ac.uk/display.aspx?DocID=66829" TargetMode="External"/><Relationship Id="rId132" Type="http://schemas.openxmlformats.org/officeDocument/2006/relationships/image" Target="media/image34.png"/><Relationship Id="rId153" Type="http://schemas.openxmlformats.org/officeDocument/2006/relationships/hyperlink" Target="https://www.nice.org.uk/guidance/ng222" TargetMode="External"/><Relationship Id="rId174" Type="http://schemas.openxmlformats.org/officeDocument/2006/relationships/hyperlink" Target="https://gov.wales/sites/default/files/publications/2019-08/talk-to-me-2-suicide-and-self-harm-prevention-strategy-for-wales-2015-2020.pdf" TargetMode="External"/><Relationship Id="rId179" Type="http://schemas.openxmlformats.org/officeDocument/2006/relationships/theme" Target="theme/theme1.xml"/><Relationship Id="rId15" Type="http://schemas.openxmlformats.org/officeDocument/2006/relationships/hyperlink" Target="https://www.thelancet.com/journals/lanpsy/article/PIIS2215-0366(16)00063-8/fulltext" TargetMode="External"/><Relationship Id="rId36" Type="http://schemas.openxmlformats.org/officeDocument/2006/relationships/hyperlink" Target="https://www.england.nhs.uk/wp-content/uploads/2019/03/CQUIN-Guidance-1920-080319.pdf" TargetMode="External"/><Relationship Id="rId57" Type="http://schemas.openxmlformats.org/officeDocument/2006/relationships/hyperlink" Target="http://documents.manchester.ac.uk/display.aspx?DocID=38466" TargetMode="External"/><Relationship Id="rId106" Type="http://schemas.openxmlformats.org/officeDocument/2006/relationships/image" Target="media/image29.png"/><Relationship Id="rId127" Type="http://schemas.openxmlformats.org/officeDocument/2006/relationships/hyperlink" Target="https://gov.wales/sites/default/files/publications/2019-08/talk-to-me-2-suicide-and-self-harm-prevention-strategy-for-wales-2015-2020.pdf" TargetMode="External"/><Relationship Id="rId10" Type="http://schemas.openxmlformats.org/officeDocument/2006/relationships/endnotes" Target="endnotes.xml"/><Relationship Id="rId31" Type="http://schemas.openxmlformats.org/officeDocument/2006/relationships/image" Target="media/image11.png"/><Relationship Id="rId52" Type="http://schemas.openxmlformats.org/officeDocument/2006/relationships/hyperlink" Target="https://www.rcpsych.ac.uk/docs/default-source/improving-care/better-mh-policy/policy/policy-old-problems-new-solutions-caapc-report-england.pdf?sfvrsn=7563102e_2" TargetMode="External"/><Relationship Id="rId73" Type="http://schemas.openxmlformats.org/officeDocument/2006/relationships/hyperlink" Target="https://www.nice.org.uk/guidance/qs189" TargetMode="External"/><Relationship Id="rId78" Type="http://schemas.openxmlformats.org/officeDocument/2006/relationships/image" Target="media/image21.png"/><Relationship Id="rId94" Type="http://schemas.openxmlformats.org/officeDocument/2006/relationships/hyperlink" Target="https://www.hssib.org.uk/patient-safety-investigations/mental-health-inpatient-settings/interim-report/" TargetMode="External"/><Relationship Id="rId99" Type="http://schemas.openxmlformats.org/officeDocument/2006/relationships/image" Target="media/image26.png"/><Relationship Id="rId101" Type="http://schemas.openxmlformats.org/officeDocument/2006/relationships/hyperlink" Target="https://www.health-ni.gov.uk/sites/default/files/publications/health/pl-strategy.PDF" TargetMode="External"/><Relationship Id="rId122" Type="http://schemas.openxmlformats.org/officeDocument/2006/relationships/hyperlink" Target="http://documents.manchester.ac.uk/display.aspx?DocID=38469" TargetMode="External"/><Relationship Id="rId143" Type="http://schemas.openxmlformats.org/officeDocument/2006/relationships/hyperlink" Target="https://gov.wales/sites/default/files/publications/2019-08/talk-to-me-2-suicide-and-self-harm-prevention-strategy-for-wales-2015-2020.pdf" TargetMode="External"/><Relationship Id="rId148" Type="http://schemas.openxmlformats.org/officeDocument/2006/relationships/hyperlink" Target="https://jamanetwork.com/journals/jamapsychiatry/fullarticle/1107453" TargetMode="External"/><Relationship Id="rId164" Type="http://schemas.openxmlformats.org/officeDocument/2006/relationships/hyperlink" Target="https://gov.wales/sites/default/files/publications/2019-08/talk-to-me-2-suicide-and-self-harm-prevention-strategy-for-wales-2015-2020.pdf" TargetMode="External"/><Relationship Id="rId169" Type="http://schemas.openxmlformats.org/officeDocument/2006/relationships/hyperlink" Target="https://www.cambridge.org/core/journals/bjpsych-open/article/children-and-young-people-who-die-by-suicide-childhoodrelated-antecedents-gender-differences-and-service-contact/ACA727371498065C7B8ABB80054E13BE"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gov.wales/sites/default/files/publications/2019-08/talk-to-me-2-suicide-and-self-harm-prevention-strategy-for-wales-2015-2020.pdf" TargetMode="External"/><Relationship Id="rId47" Type="http://schemas.openxmlformats.org/officeDocument/2006/relationships/hyperlink" Target="https://documents.manchester.ac.uk/display.aspx?DocID=71818" TargetMode="External"/><Relationship Id="rId68" Type="http://schemas.openxmlformats.org/officeDocument/2006/relationships/hyperlink" Target="http://documents.manchester.ac.uk/display.aspx?DocID=38466" TargetMode="External"/><Relationship Id="rId89" Type="http://schemas.openxmlformats.org/officeDocument/2006/relationships/hyperlink" Target="https://www.england.nhs.uk/long-read/staying-safe-from-suicide/" TargetMode="External"/><Relationship Id="rId112" Type="http://schemas.openxmlformats.org/officeDocument/2006/relationships/hyperlink" Target="https://documents.manchester.ac.uk/display.aspx?DocID=71822" TargetMode="External"/><Relationship Id="rId133" Type="http://schemas.openxmlformats.org/officeDocument/2006/relationships/hyperlink" Target="https://documents.manchester.ac.uk/display.aspx?DocID=78594" TargetMode="External"/><Relationship Id="rId154" Type="http://schemas.openxmlformats.org/officeDocument/2006/relationships/hyperlink" Target="https://www.nice.org.uk/guidance/ng225" TargetMode="External"/><Relationship Id="rId175" Type="http://schemas.openxmlformats.org/officeDocument/2006/relationships/hyperlink" Target="https://www.gov.scot/publications/creating-hope-together-scotlands-suicide-prevention-strategy-2022-2032/" TargetMode="External"/><Relationship Id="rId16" Type="http://schemas.openxmlformats.org/officeDocument/2006/relationships/image" Target="media/image5.png"/><Relationship Id="rId37" Type="http://schemas.openxmlformats.org/officeDocument/2006/relationships/hyperlink" Target="https://www.england.nhs.uk/publication/full-length-nhs-standard-contract-2023-24-particulars-service-conditions-general-conditions/" TargetMode="External"/><Relationship Id="rId58" Type="http://schemas.openxmlformats.org/officeDocument/2006/relationships/image" Target="media/image17.png"/><Relationship Id="rId79" Type="http://schemas.openxmlformats.org/officeDocument/2006/relationships/hyperlink" Target="https://www.nice.org.uk/guidance/qs34" TargetMode="External"/><Relationship Id="rId102" Type="http://schemas.openxmlformats.org/officeDocument/2006/relationships/image" Target="media/image27.png"/><Relationship Id="rId123" Type="http://schemas.openxmlformats.org/officeDocument/2006/relationships/image" Target="media/image33.png"/><Relationship Id="rId144" Type="http://schemas.openxmlformats.org/officeDocument/2006/relationships/image" Target="media/image36.png"/><Relationship Id="rId90" Type="http://schemas.openxmlformats.org/officeDocument/2006/relationships/hyperlink" Target="https://www.nice.org.uk/guidance/ng225" TargetMode="External"/><Relationship Id="rId165" Type="http://schemas.openxmlformats.org/officeDocument/2006/relationships/hyperlink" Target="https://www.gov.scot/binaries/content/documents/govscot/publications/strategy-plan/2022/09/creating-hope-together-scotlands-suicide-prevention-strategy-2022-2032/documents/creating-hope-together-scotlands-suicide-prevention-strategy-2022-2032/creating-hope-together-scotlands-suicide-prevention-strategy-2022-2032/govscot%3Adocument/creating-hope-together-scotlands-suicide-prevention-strategy-2022-2032.pdf" TargetMode="External"/><Relationship Id="rId27" Type="http://schemas.openxmlformats.org/officeDocument/2006/relationships/hyperlink" Target="https://www.hssib.org.uk/patient-safety-investigations/mental-health-inpatient-settings/fourth-investigation-report/" TargetMode="External"/><Relationship Id="rId48" Type="http://schemas.openxmlformats.org/officeDocument/2006/relationships/hyperlink" Target="https://documents.manchester.ac.uk/display.aspx?DocID=78594" TargetMode="External"/><Relationship Id="rId69" Type="http://schemas.openxmlformats.org/officeDocument/2006/relationships/hyperlink" Target="https://bmcpsychiatry.biomedcentral.com/track/pdf/10.1186/s12888-019-2336-8" TargetMode="External"/><Relationship Id="rId113" Type="http://schemas.openxmlformats.org/officeDocument/2006/relationships/hyperlink" Target="http://documents.manchester.ac.uk/display.aspx?DocID=37575" TargetMode="External"/><Relationship Id="rId134" Type="http://schemas.openxmlformats.org/officeDocument/2006/relationships/hyperlink" Target="https://documents.manchester.ac.uk/display.aspx?DocID=60521" TargetMode="External"/><Relationship Id="rId80" Type="http://schemas.openxmlformats.org/officeDocument/2006/relationships/hyperlink" Target="https://www.nice.org.uk/guidance/ng225" TargetMode="External"/><Relationship Id="rId155" Type="http://schemas.openxmlformats.org/officeDocument/2006/relationships/hyperlink" Target="https://www.longtermplan.nhs.uk/wp-content/uploads/2019/07/nhs-mental-health-implementation-plan-2019-20-2023-24.pdf" TargetMode="External"/><Relationship Id="rId176" Type="http://schemas.openxmlformats.org/officeDocument/2006/relationships/hyperlink" Target="https://www.health-ni.gov.uk/protectlife2" TargetMode="External"/><Relationship Id="rId17" Type="http://schemas.openxmlformats.org/officeDocument/2006/relationships/hyperlink" Target="mailto:ncish@manchester.ac.uk" TargetMode="External"/><Relationship Id="rId38" Type="http://schemas.openxmlformats.org/officeDocument/2006/relationships/hyperlink" Target="https://www.gov.uk/government/publications/suicide-prevention-strategy-for-england-2023-to-2028" TargetMode="External"/><Relationship Id="rId59" Type="http://schemas.openxmlformats.org/officeDocument/2006/relationships/hyperlink" Target="https://assets.kingsfund.org.uk/f/256914/x/78db101b90/mental_health_under_pressure_2015.pdf" TargetMode="External"/><Relationship Id="rId103" Type="http://schemas.openxmlformats.org/officeDocument/2006/relationships/image" Target="media/image28.png"/><Relationship Id="rId124" Type="http://schemas.openxmlformats.org/officeDocument/2006/relationships/hyperlink" Target="https://www.nice.org.uk/guidance/ng225" TargetMode="External"/><Relationship Id="rId70" Type="http://schemas.openxmlformats.org/officeDocument/2006/relationships/image" Target="media/image19.png"/><Relationship Id="rId91" Type="http://schemas.openxmlformats.org/officeDocument/2006/relationships/hyperlink" Target="https://www.gov.uk/government/publications/suicide-prevention-strategy-for-england-2023-to-2028" TargetMode="External"/><Relationship Id="rId145" Type="http://schemas.openxmlformats.org/officeDocument/2006/relationships/image" Target="media/image37.png"/><Relationship Id="rId166" Type="http://schemas.openxmlformats.org/officeDocument/2006/relationships/hyperlink" Target="https://www.england.nhs.uk/long-term-plan/"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4" ma:contentTypeDescription="Create a new document." ma:contentTypeScope="" ma:versionID="a74444de869a2ac2e4f31d3dde91793a">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e14975f8e1ba1c6448613fcacacadcdd" ns2:_="" ns3:_="">
    <xsd:import namespace="2e0b6fce-bd22-48c9-9c2a-050ff6d964a9"/>
    <xsd:import namespace="a8909ba7-2c5b-4737-8949-485c48a938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1d6adc2-9397-47fb-a83a-b68597780155}" ma:internalName="TaxCatchAll"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0E31E-E443-46A8-A7D3-CEFE2319EE18}">
  <ds:schemaRefs>
    <ds:schemaRef ds:uri="http://schemas.microsoft.com/sharepoint/v3/contenttype/forms"/>
  </ds:schemaRefs>
</ds:datastoreItem>
</file>

<file path=customXml/itemProps2.xml><?xml version="1.0" encoding="utf-8"?>
<ds:datastoreItem xmlns:ds="http://schemas.openxmlformats.org/officeDocument/2006/customXml" ds:itemID="{658E216D-72D0-4004-9423-1CD1FB72B150}">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customXml/itemProps3.xml><?xml version="1.0" encoding="utf-8"?>
<ds:datastoreItem xmlns:ds="http://schemas.openxmlformats.org/officeDocument/2006/customXml" ds:itemID="{553323AE-EFD8-4EB0-B7BF-D8A0491E12A9}">
  <ds:schemaRefs>
    <ds:schemaRef ds:uri="http://schemas.openxmlformats.org/officeDocument/2006/bibliography"/>
  </ds:schemaRefs>
</ds:datastoreItem>
</file>

<file path=customXml/itemProps4.xml><?xml version="1.0" encoding="utf-8"?>
<ds:datastoreItem xmlns:ds="http://schemas.openxmlformats.org/officeDocument/2006/customXml" ds:itemID="{5B15588C-1C5E-4BA8-B55F-73249C291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31</Pages>
  <Words>8175</Words>
  <Characters>45535</Characters>
  <Application>Microsoft Office Word</Application>
  <DocSecurity>0</DocSecurity>
  <Lines>1517</Lines>
  <Paragraphs>603</Paragraphs>
  <ScaleCrop>false</ScaleCrop>
  <Company>University of Manchester</Company>
  <LinksUpToDate>false</LinksUpToDate>
  <CharactersWithSpaces>53107</CharactersWithSpaces>
  <SharedDoc>false</SharedDoc>
  <HLinks>
    <vt:vector size="846" baseType="variant">
      <vt:variant>
        <vt:i4>4259933</vt:i4>
      </vt:variant>
      <vt:variant>
        <vt:i4>483</vt:i4>
      </vt:variant>
      <vt:variant>
        <vt:i4>0</vt:i4>
      </vt:variant>
      <vt:variant>
        <vt:i4>5</vt:i4>
      </vt:variant>
      <vt:variant>
        <vt:lpwstr>https://www.health-ni.gov.uk/protectlife2</vt:lpwstr>
      </vt:variant>
      <vt:variant>
        <vt:lpwstr/>
      </vt:variant>
      <vt:variant>
        <vt:i4>983125</vt:i4>
      </vt:variant>
      <vt:variant>
        <vt:i4>480</vt:i4>
      </vt:variant>
      <vt:variant>
        <vt:i4>0</vt:i4>
      </vt:variant>
      <vt:variant>
        <vt:i4>5</vt:i4>
      </vt:variant>
      <vt:variant>
        <vt:lpwstr>https://www.gov.scot/publications/creating-hope-together-scotlands-suicide-prevention-strategy-2022-2032/</vt:lpwstr>
      </vt:variant>
      <vt:variant>
        <vt:lpwstr/>
      </vt:variant>
      <vt:variant>
        <vt:i4>5308503</vt:i4>
      </vt:variant>
      <vt:variant>
        <vt:i4>477</vt:i4>
      </vt:variant>
      <vt:variant>
        <vt:i4>0</vt:i4>
      </vt:variant>
      <vt:variant>
        <vt:i4>5</vt:i4>
      </vt:variant>
      <vt:variant>
        <vt:lpwstr>https://gov.wales/sites/default/files/publications/2019-08/talk-to-me-2-suicide-and-self-harm-prevention-strategy-for-wales-2015-2020.pdf</vt:lpwstr>
      </vt:variant>
      <vt:variant>
        <vt:lpwstr/>
      </vt:variant>
      <vt:variant>
        <vt:i4>3604520</vt:i4>
      </vt:variant>
      <vt:variant>
        <vt:i4>474</vt:i4>
      </vt:variant>
      <vt:variant>
        <vt:i4>0</vt:i4>
      </vt:variant>
      <vt:variant>
        <vt:i4>5</vt:i4>
      </vt:variant>
      <vt:variant>
        <vt:lpwstr>https://www.gov.uk/government/publications/suicide-prevention-strategy-for-england-2023-to-2028</vt:lpwstr>
      </vt:variant>
      <vt:variant>
        <vt:lpwstr/>
      </vt:variant>
      <vt:variant>
        <vt:i4>6684780</vt:i4>
      </vt:variant>
      <vt:variant>
        <vt:i4>471</vt:i4>
      </vt:variant>
      <vt:variant>
        <vt:i4>0</vt:i4>
      </vt:variant>
      <vt:variant>
        <vt:i4>5</vt:i4>
      </vt:variant>
      <vt:variant>
        <vt:lpwstr>https://documents.manchester.ac.uk/display.aspx?DocID=71818</vt:lpwstr>
      </vt:variant>
      <vt:variant>
        <vt:lpwstr/>
      </vt:variant>
      <vt:variant>
        <vt:i4>7274552</vt:i4>
      </vt:variant>
      <vt:variant>
        <vt:i4>468</vt:i4>
      </vt:variant>
      <vt:variant>
        <vt:i4>0</vt:i4>
      </vt:variant>
      <vt:variant>
        <vt:i4>5</vt:i4>
      </vt:variant>
      <vt:variant>
        <vt:lpwstr>https://www.cambridge.org/core/journals/bjpsych-open/article/children-and-young-people-who-die-by-suicide-childhoodrelated-antecedents-gender-differences-and-service-contact/ACA727371498065C7B8ABB80054E13BE</vt:lpwstr>
      </vt:variant>
      <vt:variant>
        <vt:lpwstr/>
      </vt:variant>
      <vt:variant>
        <vt:i4>7274552</vt:i4>
      </vt:variant>
      <vt:variant>
        <vt:i4>465</vt:i4>
      </vt:variant>
      <vt:variant>
        <vt:i4>0</vt:i4>
      </vt:variant>
      <vt:variant>
        <vt:i4>5</vt:i4>
      </vt:variant>
      <vt:variant>
        <vt:lpwstr>https://www.cambridge.org/core/journals/bjpsych-open/article/children-and-young-people-who-die-by-suicide-childhoodrelated-antecedents-gender-differences-and-service-contact/ACA727371498065C7B8ABB80054E13BE</vt:lpwstr>
      </vt:variant>
      <vt:variant>
        <vt:lpwstr/>
      </vt:variant>
      <vt:variant>
        <vt:i4>4063265</vt:i4>
      </vt:variant>
      <vt:variant>
        <vt:i4>462</vt:i4>
      </vt:variant>
      <vt:variant>
        <vt:i4>0</vt:i4>
      </vt:variant>
      <vt:variant>
        <vt:i4>5</vt:i4>
      </vt:variant>
      <vt:variant>
        <vt:lpwstr>https://www.england.nhs.uk/long-term-plan/</vt:lpwstr>
      </vt:variant>
      <vt:variant>
        <vt:lpwstr/>
      </vt:variant>
      <vt:variant>
        <vt:i4>6422574</vt:i4>
      </vt:variant>
      <vt:variant>
        <vt:i4>459</vt:i4>
      </vt:variant>
      <vt:variant>
        <vt:i4>0</vt:i4>
      </vt:variant>
      <vt:variant>
        <vt:i4>5</vt:i4>
      </vt:variant>
      <vt:variant>
        <vt:lpwstr>https://www.gov.scot/binaries/content/documents/govscot/publications/strategy-plan/2022/09/creating-hope-together-scotlands-suicide-prevention-strategy-2022-2032/documents/creating-hope-together-scotlands-suicide-prevention-strategy-2022-2032/creating-hope-together-scotlands-suicide-prevention-strategy-2022-2032/govscot%3Adocument/creating-hope-together-scotlands-suicide-prevention-strategy-2022-2032.pdf</vt:lpwstr>
      </vt:variant>
      <vt:variant>
        <vt:lpwstr/>
      </vt:variant>
      <vt:variant>
        <vt:i4>5308503</vt:i4>
      </vt:variant>
      <vt:variant>
        <vt:i4>456</vt:i4>
      </vt:variant>
      <vt:variant>
        <vt:i4>0</vt:i4>
      </vt:variant>
      <vt:variant>
        <vt:i4>5</vt:i4>
      </vt:variant>
      <vt:variant>
        <vt:lpwstr>https://gov.wales/sites/default/files/publications/2019-08/talk-to-me-2-suicide-and-self-harm-prevention-strategy-for-wales-2015-2020.pdf</vt:lpwstr>
      </vt:variant>
      <vt:variant>
        <vt:lpwstr/>
      </vt:variant>
      <vt:variant>
        <vt:i4>3604520</vt:i4>
      </vt:variant>
      <vt:variant>
        <vt:i4>453</vt:i4>
      </vt:variant>
      <vt:variant>
        <vt:i4>0</vt:i4>
      </vt:variant>
      <vt:variant>
        <vt:i4>5</vt:i4>
      </vt:variant>
      <vt:variant>
        <vt:lpwstr>https://www.gov.uk/government/publications/suicide-prevention-strategy-for-england-2023-to-2028</vt:lpwstr>
      </vt:variant>
      <vt:variant>
        <vt:lpwstr/>
      </vt:variant>
      <vt:variant>
        <vt:i4>1114190</vt:i4>
      </vt:variant>
      <vt:variant>
        <vt:i4>450</vt:i4>
      </vt:variant>
      <vt:variant>
        <vt:i4>0</vt:i4>
      </vt:variant>
      <vt:variant>
        <vt:i4>5</vt:i4>
      </vt:variant>
      <vt:variant>
        <vt:lpwstr>https://www.england.nhs.uk/wp-content/uploads/2016/02/Mental-Health-Taskforce-FYFV-final.pdf</vt:lpwstr>
      </vt:variant>
      <vt:variant>
        <vt:lpwstr/>
      </vt:variant>
      <vt:variant>
        <vt:i4>6488165</vt:i4>
      </vt:variant>
      <vt:variant>
        <vt:i4>447</vt:i4>
      </vt:variant>
      <vt:variant>
        <vt:i4>0</vt:i4>
      </vt:variant>
      <vt:variant>
        <vt:i4>5</vt:i4>
      </vt:variant>
      <vt:variant>
        <vt:lpwstr>https://documents.manchester.ac.uk/display.aspx?DocID=55305</vt:lpwstr>
      </vt:variant>
      <vt:variant>
        <vt:lpwstr/>
      </vt:variant>
      <vt:variant>
        <vt:i4>4128850</vt:i4>
      </vt:variant>
      <vt:variant>
        <vt:i4>444</vt:i4>
      </vt:variant>
      <vt:variant>
        <vt:i4>0</vt:i4>
      </vt:variant>
      <vt:variant>
        <vt:i4>5</vt:i4>
      </vt:variant>
      <vt:variant>
        <vt:lpwstr>https://www.cambridge.org/core/services/aop-cambridge-core/content/view/80EA645F0569202A17EDE0E6B03B83BE/S0007125019000904a.pdf/selfharm_in_midlife_analysis_using_data_from_the_multicentre_study_of_selfharm_in_england.pdf</vt:lpwstr>
      </vt:variant>
      <vt:variant>
        <vt:lpwstr/>
      </vt:variant>
      <vt:variant>
        <vt:i4>6422637</vt:i4>
      </vt:variant>
      <vt:variant>
        <vt:i4>441</vt:i4>
      </vt:variant>
      <vt:variant>
        <vt:i4>0</vt:i4>
      </vt:variant>
      <vt:variant>
        <vt:i4>5</vt:i4>
      </vt:variant>
      <vt:variant>
        <vt:lpwstr>https://documents.manchester.ac.uk/display.aspx?DocID=66829</vt:lpwstr>
      </vt:variant>
      <vt:variant>
        <vt:lpwstr/>
      </vt:variant>
      <vt:variant>
        <vt:i4>655433</vt:i4>
      </vt:variant>
      <vt:variant>
        <vt:i4>438</vt:i4>
      </vt:variant>
      <vt:variant>
        <vt:i4>0</vt:i4>
      </vt:variant>
      <vt:variant>
        <vt:i4>5</vt:i4>
      </vt:variant>
      <vt:variant>
        <vt:lpwstr>https://www.longtermplan.nhs.uk/wp-content/uploads/2019/07/nhs-mental-health-implementation-plan-2019-20-2023-24.pdf</vt:lpwstr>
      </vt:variant>
      <vt:variant>
        <vt:lpwstr/>
      </vt:variant>
      <vt:variant>
        <vt:i4>6619170</vt:i4>
      </vt:variant>
      <vt:variant>
        <vt:i4>435</vt:i4>
      </vt:variant>
      <vt:variant>
        <vt:i4>0</vt:i4>
      </vt:variant>
      <vt:variant>
        <vt:i4>5</vt:i4>
      </vt:variant>
      <vt:variant>
        <vt:lpwstr>https://www.nice.org.uk/guidance/ng225</vt:lpwstr>
      </vt:variant>
      <vt:variant>
        <vt:lpwstr/>
      </vt:variant>
      <vt:variant>
        <vt:i4>6422562</vt:i4>
      </vt:variant>
      <vt:variant>
        <vt:i4>432</vt:i4>
      </vt:variant>
      <vt:variant>
        <vt:i4>0</vt:i4>
      </vt:variant>
      <vt:variant>
        <vt:i4>5</vt:i4>
      </vt:variant>
      <vt:variant>
        <vt:lpwstr>https://www.nice.org.uk/guidance/ng222</vt:lpwstr>
      </vt:variant>
      <vt:variant>
        <vt:lpwstr/>
      </vt:variant>
      <vt:variant>
        <vt:i4>6750243</vt:i4>
      </vt:variant>
      <vt:variant>
        <vt:i4>429</vt:i4>
      </vt:variant>
      <vt:variant>
        <vt:i4>0</vt:i4>
      </vt:variant>
      <vt:variant>
        <vt:i4>5</vt:i4>
      </vt:variant>
      <vt:variant>
        <vt:lpwstr>https://www.nice.org.uk/guidance/ng134</vt:lpwstr>
      </vt:variant>
      <vt:variant>
        <vt:lpwstr/>
      </vt:variant>
      <vt:variant>
        <vt:i4>3801214</vt:i4>
      </vt:variant>
      <vt:variant>
        <vt:i4>426</vt:i4>
      </vt:variant>
      <vt:variant>
        <vt:i4>0</vt:i4>
      </vt:variant>
      <vt:variant>
        <vt:i4>5</vt:i4>
      </vt:variant>
      <vt:variant>
        <vt:lpwstr>http://documents.manchester.ac.uk/display.aspx?DocID=37574</vt:lpwstr>
      </vt:variant>
      <vt:variant>
        <vt:lpwstr/>
      </vt:variant>
      <vt:variant>
        <vt:i4>6553696</vt:i4>
      </vt:variant>
      <vt:variant>
        <vt:i4>423</vt:i4>
      </vt:variant>
      <vt:variant>
        <vt:i4>0</vt:i4>
      </vt:variant>
      <vt:variant>
        <vt:i4>5</vt:i4>
      </vt:variant>
      <vt:variant>
        <vt:lpwstr>https://documents.manchester.ac.uk/display.aspx?DocID=60521</vt:lpwstr>
      </vt:variant>
      <vt:variant>
        <vt:lpwstr/>
      </vt:variant>
      <vt:variant>
        <vt:i4>3670077</vt:i4>
      </vt:variant>
      <vt:variant>
        <vt:i4>420</vt:i4>
      </vt:variant>
      <vt:variant>
        <vt:i4>0</vt:i4>
      </vt:variant>
      <vt:variant>
        <vt:i4>5</vt:i4>
      </vt:variant>
      <vt:variant>
        <vt:lpwstr>https://jamanetwork.com/journals/jamapsychiatry/fullarticle/1107453</vt:lpwstr>
      </vt:variant>
      <vt:variant>
        <vt:lpwstr/>
      </vt:variant>
      <vt:variant>
        <vt:i4>6553696</vt:i4>
      </vt:variant>
      <vt:variant>
        <vt:i4>417</vt:i4>
      </vt:variant>
      <vt:variant>
        <vt:i4>0</vt:i4>
      </vt:variant>
      <vt:variant>
        <vt:i4>5</vt:i4>
      </vt:variant>
      <vt:variant>
        <vt:lpwstr>https://documents.manchester.ac.uk/display.aspx?DocID=60521</vt:lpwstr>
      </vt:variant>
      <vt:variant>
        <vt:lpwstr/>
      </vt:variant>
      <vt:variant>
        <vt:i4>6553696</vt:i4>
      </vt:variant>
      <vt:variant>
        <vt:i4>414</vt:i4>
      </vt:variant>
      <vt:variant>
        <vt:i4>0</vt:i4>
      </vt:variant>
      <vt:variant>
        <vt:i4>5</vt:i4>
      </vt:variant>
      <vt:variant>
        <vt:lpwstr>https://documents.manchester.ac.uk/display.aspx?DocID=60521</vt:lpwstr>
      </vt:variant>
      <vt:variant>
        <vt:lpwstr/>
      </vt:variant>
      <vt:variant>
        <vt:i4>5308503</vt:i4>
      </vt:variant>
      <vt:variant>
        <vt:i4>411</vt:i4>
      </vt:variant>
      <vt:variant>
        <vt:i4>0</vt:i4>
      </vt:variant>
      <vt:variant>
        <vt:i4>5</vt:i4>
      </vt:variant>
      <vt:variant>
        <vt:lpwstr>https://gov.wales/sites/default/files/publications/2019-08/talk-to-me-2-suicide-and-self-harm-prevention-strategy-for-wales-2015-2020.pdf</vt:lpwstr>
      </vt:variant>
      <vt:variant>
        <vt:lpwstr/>
      </vt:variant>
      <vt:variant>
        <vt:i4>6029313</vt:i4>
      </vt:variant>
      <vt:variant>
        <vt:i4>408</vt:i4>
      </vt:variant>
      <vt:variant>
        <vt:i4>0</vt:i4>
      </vt:variant>
      <vt:variant>
        <vt:i4>5</vt:i4>
      </vt:variant>
      <vt:variant>
        <vt:lpwstr>https://www.health-ni.gov.uk/sites/default/files/publications/health/pl-strategy.PDF</vt:lpwstr>
      </vt:variant>
      <vt:variant>
        <vt:lpwstr/>
      </vt:variant>
      <vt:variant>
        <vt:i4>3604520</vt:i4>
      </vt:variant>
      <vt:variant>
        <vt:i4>405</vt:i4>
      </vt:variant>
      <vt:variant>
        <vt:i4>0</vt:i4>
      </vt:variant>
      <vt:variant>
        <vt:i4>5</vt:i4>
      </vt:variant>
      <vt:variant>
        <vt:lpwstr>https://www.gov.uk/government/publications/suicide-prevention-strategy-for-england-2023-to-2028</vt:lpwstr>
      </vt:variant>
      <vt:variant>
        <vt:lpwstr/>
      </vt:variant>
      <vt:variant>
        <vt:i4>7143457</vt:i4>
      </vt:variant>
      <vt:variant>
        <vt:i4>402</vt:i4>
      </vt:variant>
      <vt:variant>
        <vt:i4>0</vt:i4>
      </vt:variant>
      <vt:variant>
        <vt:i4>5</vt:i4>
      </vt:variant>
      <vt:variant>
        <vt:lpwstr>https://www.nice.org.uk/guidance/cg113</vt:lpwstr>
      </vt:variant>
      <vt:variant>
        <vt:lpwstr/>
      </vt:variant>
      <vt:variant>
        <vt:i4>2424842</vt:i4>
      </vt:variant>
      <vt:variant>
        <vt:i4>399</vt:i4>
      </vt:variant>
      <vt:variant>
        <vt:i4>0</vt:i4>
      </vt:variant>
      <vt:variant>
        <vt:i4>5</vt:i4>
      </vt:variant>
      <vt:variant>
        <vt:lpwstr>https://www.gmc-uk.org/-/media/documents/prescribing-guidance-updated-english-20210405_pdf-85260533.pdf?la=en&amp;hash=716B06E30FA2D9CA7700B94B3F55173B10F3058A</vt:lpwstr>
      </vt:variant>
      <vt:variant>
        <vt:lpwstr/>
      </vt:variant>
      <vt:variant>
        <vt:i4>8061054</vt:i4>
      </vt:variant>
      <vt:variant>
        <vt:i4>396</vt:i4>
      </vt:variant>
      <vt:variant>
        <vt:i4>0</vt:i4>
      </vt:variant>
      <vt:variant>
        <vt:i4>5</vt:i4>
      </vt:variant>
      <vt:variant>
        <vt:lpwstr>https://www.nice.org.uk/guidance/ng193/chapter/Recommendations</vt:lpwstr>
      </vt:variant>
      <vt:variant>
        <vt:lpwstr>managing-chronic-primary-pain</vt:lpwstr>
      </vt:variant>
      <vt:variant>
        <vt:i4>8126566</vt:i4>
      </vt:variant>
      <vt:variant>
        <vt:i4>393</vt:i4>
      </vt:variant>
      <vt:variant>
        <vt:i4>0</vt:i4>
      </vt:variant>
      <vt:variant>
        <vt:i4>5</vt:i4>
      </vt:variant>
      <vt:variant>
        <vt:lpwstr>https://www.nice.org.uk/guidance/cg78/resources/borderline-personality-disorder-recognition-and-management-pdf-975635141317</vt:lpwstr>
      </vt:variant>
      <vt:variant>
        <vt:lpwstr/>
      </vt:variant>
      <vt:variant>
        <vt:i4>8061054</vt:i4>
      </vt:variant>
      <vt:variant>
        <vt:i4>390</vt:i4>
      </vt:variant>
      <vt:variant>
        <vt:i4>0</vt:i4>
      </vt:variant>
      <vt:variant>
        <vt:i4>5</vt:i4>
      </vt:variant>
      <vt:variant>
        <vt:lpwstr>https://www.nice.org.uk/guidance/ng193/chapter/Recommendations</vt:lpwstr>
      </vt:variant>
      <vt:variant>
        <vt:lpwstr>managing-chronic-primary-pain</vt:lpwstr>
      </vt:variant>
      <vt:variant>
        <vt:i4>6553696</vt:i4>
      </vt:variant>
      <vt:variant>
        <vt:i4>387</vt:i4>
      </vt:variant>
      <vt:variant>
        <vt:i4>0</vt:i4>
      </vt:variant>
      <vt:variant>
        <vt:i4>5</vt:i4>
      </vt:variant>
      <vt:variant>
        <vt:lpwstr>https://documents.manchester.ac.uk/display.aspx?DocID=60521</vt:lpwstr>
      </vt:variant>
      <vt:variant>
        <vt:lpwstr/>
      </vt:variant>
      <vt:variant>
        <vt:i4>6684780</vt:i4>
      </vt:variant>
      <vt:variant>
        <vt:i4>384</vt:i4>
      </vt:variant>
      <vt:variant>
        <vt:i4>0</vt:i4>
      </vt:variant>
      <vt:variant>
        <vt:i4>5</vt:i4>
      </vt:variant>
      <vt:variant>
        <vt:lpwstr>https://documents.manchester.ac.uk/display.aspx?DocID=71818</vt:lpwstr>
      </vt:variant>
      <vt:variant>
        <vt:lpwstr/>
      </vt:variant>
      <vt:variant>
        <vt:i4>6750311</vt:i4>
      </vt:variant>
      <vt:variant>
        <vt:i4>381</vt:i4>
      </vt:variant>
      <vt:variant>
        <vt:i4>0</vt:i4>
      </vt:variant>
      <vt:variant>
        <vt:i4>5</vt:i4>
      </vt:variant>
      <vt:variant>
        <vt:lpwstr>https://documents.manchester.ac.uk/display.aspx?DocID=75346</vt:lpwstr>
      </vt:variant>
      <vt:variant>
        <vt:lpwstr/>
      </vt:variant>
      <vt:variant>
        <vt:i4>8060966</vt:i4>
      </vt:variant>
      <vt:variant>
        <vt:i4>378</vt:i4>
      </vt:variant>
      <vt:variant>
        <vt:i4>0</vt:i4>
      </vt:variant>
      <vt:variant>
        <vt:i4>5</vt:i4>
      </vt:variant>
      <vt:variant>
        <vt:lpwstr>https://www.longtermplan.nhs.uk/publication/nhs-mental-health-implementation-plan-2019-20-2023-24/</vt:lpwstr>
      </vt:variant>
      <vt:variant>
        <vt:lpwstr/>
      </vt:variant>
      <vt:variant>
        <vt:i4>5767263</vt:i4>
      </vt:variant>
      <vt:variant>
        <vt:i4>375</vt:i4>
      </vt:variant>
      <vt:variant>
        <vt:i4>0</vt:i4>
      </vt:variant>
      <vt:variant>
        <vt:i4>5</vt:i4>
      </vt:variant>
      <vt:variant>
        <vt:lpwstr>https://www.england.nhs.uk/mental-health/adults/cmhs/</vt:lpwstr>
      </vt:variant>
      <vt:variant>
        <vt:lpwstr/>
      </vt:variant>
      <vt:variant>
        <vt:i4>6422574</vt:i4>
      </vt:variant>
      <vt:variant>
        <vt:i4>372</vt:i4>
      </vt:variant>
      <vt:variant>
        <vt:i4>0</vt:i4>
      </vt:variant>
      <vt:variant>
        <vt:i4>5</vt:i4>
      </vt:variant>
      <vt:variant>
        <vt:lpwstr>https://www.gov.scot/binaries/content/documents/govscot/publications/strategy-plan/2022/09/creating-hope-together-scotlands-suicide-prevention-strategy-2022-2032/documents/creating-hope-together-scotlands-suicide-prevention-strategy-2022-2032/creating-hope-together-scotlands-suicide-prevention-strategy-2022-2032/govscot%3Adocument/creating-hope-together-scotlands-suicide-prevention-strategy-2022-2032.pdf</vt:lpwstr>
      </vt:variant>
      <vt:variant>
        <vt:lpwstr/>
      </vt:variant>
      <vt:variant>
        <vt:i4>6029313</vt:i4>
      </vt:variant>
      <vt:variant>
        <vt:i4>369</vt:i4>
      </vt:variant>
      <vt:variant>
        <vt:i4>0</vt:i4>
      </vt:variant>
      <vt:variant>
        <vt:i4>5</vt:i4>
      </vt:variant>
      <vt:variant>
        <vt:lpwstr>https://www.health-ni.gov.uk/sites/default/files/publications/health/pl-strategy.PDF</vt:lpwstr>
      </vt:variant>
      <vt:variant>
        <vt:lpwstr/>
      </vt:variant>
      <vt:variant>
        <vt:i4>5308503</vt:i4>
      </vt:variant>
      <vt:variant>
        <vt:i4>366</vt:i4>
      </vt:variant>
      <vt:variant>
        <vt:i4>0</vt:i4>
      </vt:variant>
      <vt:variant>
        <vt:i4>5</vt:i4>
      </vt:variant>
      <vt:variant>
        <vt:lpwstr>https://gov.wales/sites/default/files/publications/2019-08/talk-to-me-2-suicide-and-self-harm-prevention-strategy-for-wales-2015-2020.pdf</vt:lpwstr>
      </vt:variant>
      <vt:variant>
        <vt:lpwstr/>
      </vt:variant>
      <vt:variant>
        <vt:i4>3604520</vt:i4>
      </vt:variant>
      <vt:variant>
        <vt:i4>363</vt:i4>
      </vt:variant>
      <vt:variant>
        <vt:i4>0</vt:i4>
      </vt:variant>
      <vt:variant>
        <vt:i4>5</vt:i4>
      </vt:variant>
      <vt:variant>
        <vt:lpwstr>https://www.gov.uk/government/publications/suicide-prevention-strategy-for-england-2023-to-2028</vt:lpwstr>
      </vt:variant>
      <vt:variant>
        <vt:lpwstr/>
      </vt:variant>
      <vt:variant>
        <vt:i4>6619170</vt:i4>
      </vt:variant>
      <vt:variant>
        <vt:i4>360</vt:i4>
      </vt:variant>
      <vt:variant>
        <vt:i4>0</vt:i4>
      </vt:variant>
      <vt:variant>
        <vt:i4>5</vt:i4>
      </vt:variant>
      <vt:variant>
        <vt:lpwstr>https://www.nice.org.uk/guidance/ng225</vt:lpwstr>
      </vt:variant>
      <vt:variant>
        <vt:lpwstr/>
      </vt:variant>
      <vt:variant>
        <vt:i4>6619170</vt:i4>
      </vt:variant>
      <vt:variant>
        <vt:i4>357</vt:i4>
      </vt:variant>
      <vt:variant>
        <vt:i4>0</vt:i4>
      </vt:variant>
      <vt:variant>
        <vt:i4>5</vt:i4>
      </vt:variant>
      <vt:variant>
        <vt:lpwstr>https://www.nice.org.uk/guidance/ng225</vt:lpwstr>
      </vt:variant>
      <vt:variant>
        <vt:lpwstr/>
      </vt:variant>
      <vt:variant>
        <vt:i4>3539056</vt:i4>
      </vt:variant>
      <vt:variant>
        <vt:i4>354</vt:i4>
      </vt:variant>
      <vt:variant>
        <vt:i4>0</vt:i4>
      </vt:variant>
      <vt:variant>
        <vt:i4>5</vt:i4>
      </vt:variant>
      <vt:variant>
        <vt:lpwstr>http://documents.manchester.ac.uk/display.aspx?DocID=38469</vt:lpwstr>
      </vt:variant>
      <vt:variant>
        <vt:lpwstr/>
      </vt:variant>
      <vt:variant>
        <vt:i4>6553696</vt:i4>
      </vt:variant>
      <vt:variant>
        <vt:i4>351</vt:i4>
      </vt:variant>
      <vt:variant>
        <vt:i4>0</vt:i4>
      </vt:variant>
      <vt:variant>
        <vt:i4>5</vt:i4>
      </vt:variant>
      <vt:variant>
        <vt:lpwstr>https://documents.manchester.ac.uk/display.aspx?DocID=60521</vt:lpwstr>
      </vt:variant>
      <vt:variant>
        <vt:lpwstr/>
      </vt:variant>
      <vt:variant>
        <vt:i4>6750311</vt:i4>
      </vt:variant>
      <vt:variant>
        <vt:i4>348</vt:i4>
      </vt:variant>
      <vt:variant>
        <vt:i4>0</vt:i4>
      </vt:variant>
      <vt:variant>
        <vt:i4>5</vt:i4>
      </vt:variant>
      <vt:variant>
        <vt:lpwstr>https://documents.manchester.ac.uk/display.aspx?DocID=75346</vt:lpwstr>
      </vt:variant>
      <vt:variant>
        <vt:lpwstr/>
      </vt:variant>
      <vt:variant>
        <vt:i4>4063345</vt:i4>
      </vt:variant>
      <vt:variant>
        <vt:i4>345</vt:i4>
      </vt:variant>
      <vt:variant>
        <vt:i4>0</vt:i4>
      </vt:variant>
      <vt:variant>
        <vt:i4>5</vt:i4>
      </vt:variant>
      <vt:variant>
        <vt:lpwstr>http://documents.manchester.ac.uk/display.aspx?DocID=37580</vt:lpwstr>
      </vt:variant>
      <vt:variant>
        <vt:lpwstr/>
      </vt:variant>
      <vt:variant>
        <vt:i4>3604520</vt:i4>
      </vt:variant>
      <vt:variant>
        <vt:i4>342</vt:i4>
      </vt:variant>
      <vt:variant>
        <vt:i4>0</vt:i4>
      </vt:variant>
      <vt:variant>
        <vt:i4>5</vt:i4>
      </vt:variant>
      <vt:variant>
        <vt:lpwstr>https://www.gov.uk/government/publications/suicide-prevention-strategy-for-england-2023-to-2028</vt:lpwstr>
      </vt:variant>
      <vt:variant>
        <vt:lpwstr/>
      </vt:variant>
      <vt:variant>
        <vt:i4>6029313</vt:i4>
      </vt:variant>
      <vt:variant>
        <vt:i4>339</vt:i4>
      </vt:variant>
      <vt:variant>
        <vt:i4>0</vt:i4>
      </vt:variant>
      <vt:variant>
        <vt:i4>5</vt:i4>
      </vt:variant>
      <vt:variant>
        <vt:lpwstr>https://www.health-ni.gov.uk/sites/default/files/publications/health/pl-strategy.PDF</vt:lpwstr>
      </vt:variant>
      <vt:variant>
        <vt:lpwstr/>
      </vt:variant>
      <vt:variant>
        <vt:i4>5701648</vt:i4>
      </vt:variant>
      <vt:variant>
        <vt:i4>336</vt:i4>
      </vt:variant>
      <vt:variant>
        <vt:i4>0</vt:i4>
      </vt:variant>
      <vt:variant>
        <vt:i4>5</vt:i4>
      </vt:variant>
      <vt:variant>
        <vt:lpwstr>https://www.nice.org.uk/guidance/ng58</vt:lpwstr>
      </vt:variant>
      <vt:variant>
        <vt:lpwstr/>
      </vt:variant>
      <vt:variant>
        <vt:i4>3866750</vt:i4>
      </vt:variant>
      <vt:variant>
        <vt:i4>333</vt:i4>
      </vt:variant>
      <vt:variant>
        <vt:i4>0</vt:i4>
      </vt:variant>
      <vt:variant>
        <vt:i4>5</vt:i4>
      </vt:variant>
      <vt:variant>
        <vt:lpwstr>http://documents.manchester.ac.uk/display.aspx?DocID=37575</vt:lpwstr>
      </vt:variant>
      <vt:variant>
        <vt:lpwstr/>
      </vt:variant>
      <vt:variant>
        <vt:i4>6619244</vt:i4>
      </vt:variant>
      <vt:variant>
        <vt:i4>330</vt:i4>
      </vt:variant>
      <vt:variant>
        <vt:i4>0</vt:i4>
      </vt:variant>
      <vt:variant>
        <vt:i4>5</vt:i4>
      </vt:variant>
      <vt:variant>
        <vt:lpwstr>https://documents.manchester.ac.uk/display.aspx?DocID=71822</vt:lpwstr>
      </vt:variant>
      <vt:variant>
        <vt:lpwstr/>
      </vt:variant>
      <vt:variant>
        <vt:i4>6422637</vt:i4>
      </vt:variant>
      <vt:variant>
        <vt:i4>327</vt:i4>
      </vt:variant>
      <vt:variant>
        <vt:i4>0</vt:i4>
      </vt:variant>
      <vt:variant>
        <vt:i4>5</vt:i4>
      </vt:variant>
      <vt:variant>
        <vt:lpwstr>https://documents.manchester.ac.uk/display.aspx?DocID=66829</vt:lpwstr>
      </vt:variant>
      <vt:variant>
        <vt:lpwstr/>
      </vt:variant>
      <vt:variant>
        <vt:i4>7012454</vt:i4>
      </vt:variant>
      <vt:variant>
        <vt:i4>324</vt:i4>
      </vt:variant>
      <vt:variant>
        <vt:i4>0</vt:i4>
      </vt:variant>
      <vt:variant>
        <vt:i4>5</vt:i4>
      </vt:variant>
      <vt:variant>
        <vt:lpwstr>https://documents.manchester.ac.uk/display.aspx?DocID=75285</vt:lpwstr>
      </vt:variant>
      <vt:variant>
        <vt:lpwstr/>
      </vt:variant>
      <vt:variant>
        <vt:i4>7012454</vt:i4>
      </vt:variant>
      <vt:variant>
        <vt:i4>321</vt:i4>
      </vt:variant>
      <vt:variant>
        <vt:i4>0</vt:i4>
      </vt:variant>
      <vt:variant>
        <vt:i4>5</vt:i4>
      </vt:variant>
      <vt:variant>
        <vt:lpwstr>https://documents.manchester.ac.uk/display.aspx?DocID=75286</vt:lpwstr>
      </vt:variant>
      <vt:variant>
        <vt:lpwstr/>
      </vt:variant>
      <vt:variant>
        <vt:i4>6750311</vt:i4>
      </vt:variant>
      <vt:variant>
        <vt:i4>318</vt:i4>
      </vt:variant>
      <vt:variant>
        <vt:i4>0</vt:i4>
      </vt:variant>
      <vt:variant>
        <vt:i4>5</vt:i4>
      </vt:variant>
      <vt:variant>
        <vt:lpwstr>https://documents.manchester.ac.uk/display.aspx?DocID=75346</vt:lpwstr>
      </vt:variant>
      <vt:variant>
        <vt:lpwstr/>
      </vt:variant>
      <vt:variant>
        <vt:i4>3670141</vt:i4>
      </vt:variant>
      <vt:variant>
        <vt:i4>315</vt:i4>
      </vt:variant>
      <vt:variant>
        <vt:i4>0</vt:i4>
      </vt:variant>
      <vt:variant>
        <vt:i4>5</vt:i4>
      </vt:variant>
      <vt:variant>
        <vt:lpwstr>https://assets.kingsfund.org.uk/f/256914/x/78db101b90/mental_health_under_pressure_2015.pdf</vt:lpwstr>
      </vt:variant>
      <vt:variant>
        <vt:lpwstr/>
      </vt:variant>
      <vt:variant>
        <vt:i4>2621490</vt:i4>
      </vt:variant>
      <vt:variant>
        <vt:i4>312</vt:i4>
      </vt:variant>
      <vt:variant>
        <vt:i4>0</vt:i4>
      </vt:variant>
      <vt:variant>
        <vt:i4>5</vt:i4>
      </vt:variant>
      <vt:variant>
        <vt:lpwstr>https://www.thelancet.com/journals/lanpsy/article/PIIS2215-0366(16)00063-8/fulltext</vt:lpwstr>
      </vt:variant>
      <vt:variant>
        <vt:lpwstr/>
      </vt:variant>
      <vt:variant>
        <vt:i4>6029313</vt:i4>
      </vt:variant>
      <vt:variant>
        <vt:i4>309</vt:i4>
      </vt:variant>
      <vt:variant>
        <vt:i4>0</vt:i4>
      </vt:variant>
      <vt:variant>
        <vt:i4>5</vt:i4>
      </vt:variant>
      <vt:variant>
        <vt:lpwstr>https://www.health-ni.gov.uk/sites/default/files/publications/health/pl-strategy.PDF</vt:lpwstr>
      </vt:variant>
      <vt:variant>
        <vt:lpwstr/>
      </vt:variant>
      <vt:variant>
        <vt:i4>3604572</vt:i4>
      </vt:variant>
      <vt:variant>
        <vt:i4>306</vt:i4>
      </vt:variant>
      <vt:variant>
        <vt:i4>0</vt:i4>
      </vt:variant>
      <vt:variant>
        <vt:i4>5</vt:i4>
      </vt:variant>
      <vt:variant>
        <vt:lpwstr>https://www.rcpsych.ac.uk/docs/default-source/improving-care/better-mh-policy/policy/policy-old-problems-new-solutions-caapc-report-england.pdf?sfvrsn=7563102e_2</vt:lpwstr>
      </vt:variant>
      <vt:variant>
        <vt:lpwstr/>
      </vt:variant>
      <vt:variant>
        <vt:i4>2687101</vt:i4>
      </vt:variant>
      <vt:variant>
        <vt:i4>303</vt:i4>
      </vt:variant>
      <vt:variant>
        <vt:i4>0</vt:i4>
      </vt:variant>
      <vt:variant>
        <vt:i4>5</vt:i4>
      </vt:variant>
      <vt:variant>
        <vt:lpwstr>https://bmcpsychiatry.biomedcentral.com/track/pdf/10.1186/s12888-019-2336-8</vt:lpwstr>
      </vt:variant>
      <vt:variant>
        <vt:lpwstr/>
      </vt:variant>
      <vt:variant>
        <vt:i4>3866750</vt:i4>
      </vt:variant>
      <vt:variant>
        <vt:i4>300</vt:i4>
      </vt:variant>
      <vt:variant>
        <vt:i4>0</vt:i4>
      </vt:variant>
      <vt:variant>
        <vt:i4>5</vt:i4>
      </vt:variant>
      <vt:variant>
        <vt:lpwstr>http://documents.manchester.ac.uk/display.aspx?DocID=37575</vt:lpwstr>
      </vt:variant>
      <vt:variant>
        <vt:lpwstr/>
      </vt:variant>
      <vt:variant>
        <vt:i4>2556007</vt:i4>
      </vt:variant>
      <vt:variant>
        <vt:i4>297</vt:i4>
      </vt:variant>
      <vt:variant>
        <vt:i4>0</vt:i4>
      </vt:variant>
      <vt:variant>
        <vt:i4>5</vt:i4>
      </vt:variant>
      <vt:variant>
        <vt:lpwstr>https://www.hssib.org.uk/patient-safety-investigations/mental-health-inpatient-settings/interim-report/</vt:lpwstr>
      </vt:variant>
      <vt:variant>
        <vt:lpwstr/>
      </vt:variant>
      <vt:variant>
        <vt:i4>6225935</vt:i4>
      </vt:variant>
      <vt:variant>
        <vt:i4>294</vt:i4>
      </vt:variant>
      <vt:variant>
        <vt:i4>0</vt:i4>
      </vt:variant>
      <vt:variant>
        <vt:i4>5</vt:i4>
      </vt:variant>
      <vt:variant>
        <vt:lpwstr>https://www.hssib.org.uk/patient-safety-investigations/mental-health-inpatient-settings/fourth-investigation-report/</vt:lpwstr>
      </vt:variant>
      <vt:variant>
        <vt:lpwstr/>
      </vt:variant>
      <vt:variant>
        <vt:i4>5767199</vt:i4>
      </vt:variant>
      <vt:variant>
        <vt:i4>291</vt:i4>
      </vt:variant>
      <vt:variant>
        <vt:i4>0</vt:i4>
      </vt:variant>
      <vt:variant>
        <vt:i4>5</vt:i4>
      </vt:variant>
      <vt:variant>
        <vt:lpwstr>https://hansard.parliament.uk/Commons/2019-09-04/debates/01C19A13-B5BE-45C9-A1A5-2FA94E8E860A/SuicideRiskAssessmentToolsInTheNHS</vt:lpwstr>
      </vt:variant>
      <vt:variant>
        <vt:lpwstr/>
      </vt:variant>
      <vt:variant>
        <vt:i4>3604520</vt:i4>
      </vt:variant>
      <vt:variant>
        <vt:i4>288</vt:i4>
      </vt:variant>
      <vt:variant>
        <vt:i4>0</vt:i4>
      </vt:variant>
      <vt:variant>
        <vt:i4>5</vt:i4>
      </vt:variant>
      <vt:variant>
        <vt:lpwstr>https://www.gov.uk/government/publications/suicide-prevention-strategy-for-england-2023-to-2028</vt:lpwstr>
      </vt:variant>
      <vt:variant>
        <vt:lpwstr/>
      </vt:variant>
      <vt:variant>
        <vt:i4>6619170</vt:i4>
      </vt:variant>
      <vt:variant>
        <vt:i4>285</vt:i4>
      </vt:variant>
      <vt:variant>
        <vt:i4>0</vt:i4>
      </vt:variant>
      <vt:variant>
        <vt:i4>5</vt:i4>
      </vt:variant>
      <vt:variant>
        <vt:lpwstr>https://www.nice.org.uk/guidance/ng225</vt:lpwstr>
      </vt:variant>
      <vt:variant>
        <vt:lpwstr/>
      </vt:variant>
      <vt:variant>
        <vt:i4>3735615</vt:i4>
      </vt:variant>
      <vt:variant>
        <vt:i4>282</vt:i4>
      </vt:variant>
      <vt:variant>
        <vt:i4>0</vt:i4>
      </vt:variant>
      <vt:variant>
        <vt:i4>5</vt:i4>
      </vt:variant>
      <vt:variant>
        <vt:lpwstr>https://www.england.nhs.uk/long-read/staying-safe-from-suicide/</vt:lpwstr>
      </vt:variant>
      <vt:variant>
        <vt:lpwstr>resources</vt:lpwstr>
      </vt:variant>
      <vt:variant>
        <vt:i4>2555967</vt:i4>
      </vt:variant>
      <vt:variant>
        <vt:i4>279</vt:i4>
      </vt:variant>
      <vt:variant>
        <vt:i4>0</vt:i4>
      </vt:variant>
      <vt:variant>
        <vt:i4>5</vt:i4>
      </vt:variant>
      <vt:variant>
        <vt:lpwstr>https://www.thelancet.com/journals/lanpsy/article/PIIS2215-0366(20)30381-3/fulltext</vt:lpwstr>
      </vt:variant>
      <vt:variant>
        <vt:lpwstr/>
      </vt:variant>
      <vt:variant>
        <vt:i4>3670142</vt:i4>
      </vt:variant>
      <vt:variant>
        <vt:i4>276</vt:i4>
      </vt:variant>
      <vt:variant>
        <vt:i4>0</vt:i4>
      </vt:variant>
      <vt:variant>
        <vt:i4>5</vt:i4>
      </vt:variant>
      <vt:variant>
        <vt:lpwstr>http://documents.manchester.ac.uk/display.aspx?DocID=37576</vt:lpwstr>
      </vt:variant>
      <vt:variant>
        <vt:lpwstr/>
      </vt:variant>
      <vt:variant>
        <vt:i4>3211311</vt:i4>
      </vt:variant>
      <vt:variant>
        <vt:i4>273</vt:i4>
      </vt:variant>
      <vt:variant>
        <vt:i4>0</vt:i4>
      </vt:variant>
      <vt:variant>
        <vt:i4>5</vt:i4>
      </vt:variant>
      <vt:variant>
        <vt:lpwstr>https://bmjopen.bmj.com/content/6/2/e009297</vt:lpwstr>
      </vt:variant>
      <vt:variant>
        <vt:lpwstr/>
      </vt:variant>
      <vt:variant>
        <vt:i4>3735664</vt:i4>
      </vt:variant>
      <vt:variant>
        <vt:i4>270</vt:i4>
      </vt:variant>
      <vt:variant>
        <vt:i4>0</vt:i4>
      </vt:variant>
      <vt:variant>
        <vt:i4>5</vt:i4>
      </vt:variant>
      <vt:variant>
        <vt:lpwstr>http://documents.manchester.ac.uk/display.aspx?DocID=38466</vt:lpwstr>
      </vt:variant>
      <vt:variant>
        <vt:lpwstr/>
      </vt:variant>
      <vt:variant>
        <vt:i4>6422562</vt:i4>
      </vt:variant>
      <vt:variant>
        <vt:i4>267</vt:i4>
      </vt:variant>
      <vt:variant>
        <vt:i4>0</vt:i4>
      </vt:variant>
      <vt:variant>
        <vt:i4>5</vt:i4>
      </vt:variant>
      <vt:variant>
        <vt:lpwstr>https://www.nice.org.uk/guidance/ng222</vt:lpwstr>
      </vt:variant>
      <vt:variant>
        <vt:lpwstr/>
      </vt:variant>
      <vt:variant>
        <vt:i4>6750243</vt:i4>
      </vt:variant>
      <vt:variant>
        <vt:i4>264</vt:i4>
      </vt:variant>
      <vt:variant>
        <vt:i4>0</vt:i4>
      </vt:variant>
      <vt:variant>
        <vt:i4>5</vt:i4>
      </vt:variant>
      <vt:variant>
        <vt:lpwstr>https://www.nice.org.uk/guidance/ng134</vt:lpwstr>
      </vt:variant>
      <vt:variant>
        <vt:lpwstr/>
      </vt:variant>
      <vt:variant>
        <vt:i4>6619170</vt:i4>
      </vt:variant>
      <vt:variant>
        <vt:i4>261</vt:i4>
      </vt:variant>
      <vt:variant>
        <vt:i4>0</vt:i4>
      </vt:variant>
      <vt:variant>
        <vt:i4>5</vt:i4>
      </vt:variant>
      <vt:variant>
        <vt:lpwstr>https://www.nice.org.uk/guidance/ng225</vt:lpwstr>
      </vt:variant>
      <vt:variant>
        <vt:lpwstr/>
      </vt:variant>
      <vt:variant>
        <vt:i4>5111812</vt:i4>
      </vt:variant>
      <vt:variant>
        <vt:i4>258</vt:i4>
      </vt:variant>
      <vt:variant>
        <vt:i4>0</vt:i4>
      </vt:variant>
      <vt:variant>
        <vt:i4>5</vt:i4>
      </vt:variant>
      <vt:variant>
        <vt:lpwstr>https://www.nice.org.uk/guidance/qs34</vt:lpwstr>
      </vt:variant>
      <vt:variant>
        <vt:lpwstr/>
      </vt:variant>
      <vt:variant>
        <vt:i4>3866750</vt:i4>
      </vt:variant>
      <vt:variant>
        <vt:i4>255</vt:i4>
      </vt:variant>
      <vt:variant>
        <vt:i4>0</vt:i4>
      </vt:variant>
      <vt:variant>
        <vt:i4>5</vt:i4>
      </vt:variant>
      <vt:variant>
        <vt:lpwstr>http://documents.manchester.ac.uk/display.aspx?DocID=37575</vt:lpwstr>
      </vt:variant>
      <vt:variant>
        <vt:lpwstr/>
      </vt:variant>
      <vt:variant>
        <vt:i4>6750311</vt:i4>
      </vt:variant>
      <vt:variant>
        <vt:i4>252</vt:i4>
      </vt:variant>
      <vt:variant>
        <vt:i4>0</vt:i4>
      </vt:variant>
      <vt:variant>
        <vt:i4>5</vt:i4>
      </vt:variant>
      <vt:variant>
        <vt:lpwstr>https://documents.manchester.ac.uk/display.aspx?DocID=75346</vt:lpwstr>
      </vt:variant>
      <vt:variant>
        <vt:lpwstr/>
      </vt:variant>
      <vt:variant>
        <vt:i4>6619170</vt:i4>
      </vt:variant>
      <vt:variant>
        <vt:i4>249</vt:i4>
      </vt:variant>
      <vt:variant>
        <vt:i4>0</vt:i4>
      </vt:variant>
      <vt:variant>
        <vt:i4>5</vt:i4>
      </vt:variant>
      <vt:variant>
        <vt:lpwstr>https://www.nice.org.uk/guidance/ng225</vt:lpwstr>
      </vt:variant>
      <vt:variant>
        <vt:lpwstr/>
      </vt:variant>
      <vt:variant>
        <vt:i4>7667772</vt:i4>
      </vt:variant>
      <vt:variant>
        <vt:i4>246</vt:i4>
      </vt:variant>
      <vt:variant>
        <vt:i4>0</vt:i4>
      </vt:variant>
      <vt:variant>
        <vt:i4>5</vt:i4>
      </vt:variant>
      <vt:variant>
        <vt:lpwstr>https://www.nice.org.uk/guidance/qs189</vt:lpwstr>
      </vt:variant>
      <vt:variant>
        <vt:lpwstr/>
      </vt:variant>
      <vt:variant>
        <vt:i4>4456464</vt:i4>
      </vt:variant>
      <vt:variant>
        <vt:i4>243</vt:i4>
      </vt:variant>
      <vt:variant>
        <vt:i4>0</vt:i4>
      </vt:variant>
      <vt:variant>
        <vt:i4>5</vt:i4>
      </vt:variant>
      <vt:variant>
        <vt:lpwstr>https://resolution.nhs.uk/wp-content/uploads/2018/09/NHS-Resolution_learing_from_suicide_claims_148pp_ONLINE1.pdf</vt:lpwstr>
      </vt:variant>
      <vt:variant>
        <vt:lpwstr/>
      </vt:variant>
      <vt:variant>
        <vt:i4>3604572</vt:i4>
      </vt:variant>
      <vt:variant>
        <vt:i4>240</vt:i4>
      </vt:variant>
      <vt:variant>
        <vt:i4>0</vt:i4>
      </vt:variant>
      <vt:variant>
        <vt:i4>5</vt:i4>
      </vt:variant>
      <vt:variant>
        <vt:lpwstr>https://www.rcpsych.ac.uk/docs/default-source/improving-care/better-mh-policy/policy/policy-old-problems-new-solutions-caapc-report-england.pdf?sfvrsn=7563102e_2</vt:lpwstr>
      </vt:variant>
      <vt:variant>
        <vt:lpwstr/>
      </vt:variant>
      <vt:variant>
        <vt:i4>2687101</vt:i4>
      </vt:variant>
      <vt:variant>
        <vt:i4>237</vt:i4>
      </vt:variant>
      <vt:variant>
        <vt:i4>0</vt:i4>
      </vt:variant>
      <vt:variant>
        <vt:i4>5</vt:i4>
      </vt:variant>
      <vt:variant>
        <vt:lpwstr>https://bmcpsychiatry.biomedcentral.com/track/pdf/10.1186/s12888-019-2336-8</vt:lpwstr>
      </vt:variant>
      <vt:variant>
        <vt:lpwstr/>
      </vt:variant>
      <vt:variant>
        <vt:i4>3735664</vt:i4>
      </vt:variant>
      <vt:variant>
        <vt:i4>234</vt:i4>
      </vt:variant>
      <vt:variant>
        <vt:i4>0</vt:i4>
      </vt:variant>
      <vt:variant>
        <vt:i4>5</vt:i4>
      </vt:variant>
      <vt:variant>
        <vt:lpwstr>http://documents.manchester.ac.uk/display.aspx?DocID=38466</vt:lpwstr>
      </vt:variant>
      <vt:variant>
        <vt:lpwstr/>
      </vt:variant>
      <vt:variant>
        <vt:i4>3866750</vt:i4>
      </vt:variant>
      <vt:variant>
        <vt:i4>231</vt:i4>
      </vt:variant>
      <vt:variant>
        <vt:i4>0</vt:i4>
      </vt:variant>
      <vt:variant>
        <vt:i4>5</vt:i4>
      </vt:variant>
      <vt:variant>
        <vt:lpwstr>http://documents.manchester.ac.uk/display.aspx?DocID=37575</vt:lpwstr>
      </vt:variant>
      <vt:variant>
        <vt:lpwstr/>
      </vt:variant>
      <vt:variant>
        <vt:i4>5439565</vt:i4>
      </vt:variant>
      <vt:variant>
        <vt:i4>228</vt:i4>
      </vt:variant>
      <vt:variant>
        <vt:i4>0</vt:i4>
      </vt:variant>
      <vt:variant>
        <vt:i4>5</vt:i4>
      </vt:variant>
      <vt:variant>
        <vt:lpwstr>http://manchester.ac.uk/ncish/resources/requests-for-information</vt:lpwstr>
      </vt:variant>
      <vt:variant>
        <vt:lpwstr/>
      </vt:variant>
      <vt:variant>
        <vt:i4>2687101</vt:i4>
      </vt:variant>
      <vt:variant>
        <vt:i4>225</vt:i4>
      </vt:variant>
      <vt:variant>
        <vt:i4>0</vt:i4>
      </vt:variant>
      <vt:variant>
        <vt:i4>5</vt:i4>
      </vt:variant>
      <vt:variant>
        <vt:lpwstr>https://bmcpsychiatry.biomedcentral.com/track/pdf/10.1186/s12888-019-2336-8</vt:lpwstr>
      </vt:variant>
      <vt:variant>
        <vt:lpwstr/>
      </vt:variant>
      <vt:variant>
        <vt:i4>3211389</vt:i4>
      </vt:variant>
      <vt:variant>
        <vt:i4>222</vt:i4>
      </vt:variant>
      <vt:variant>
        <vt:i4>0</vt:i4>
      </vt:variant>
      <vt:variant>
        <vt:i4>5</vt:i4>
      </vt:variant>
      <vt:variant>
        <vt:lpwstr>http://documents.manchester.ac.uk/display.aspx?DocID=46558</vt:lpwstr>
      </vt:variant>
      <vt:variant>
        <vt:lpwstr/>
      </vt:variant>
      <vt:variant>
        <vt:i4>3604520</vt:i4>
      </vt:variant>
      <vt:variant>
        <vt:i4>219</vt:i4>
      </vt:variant>
      <vt:variant>
        <vt:i4>0</vt:i4>
      </vt:variant>
      <vt:variant>
        <vt:i4>5</vt:i4>
      </vt:variant>
      <vt:variant>
        <vt:lpwstr>https://www.gov.uk/government/publications/suicide-prevention-strategy-for-england-2023-to-2028</vt:lpwstr>
      </vt:variant>
      <vt:variant>
        <vt:lpwstr/>
      </vt:variant>
      <vt:variant>
        <vt:i4>852054</vt:i4>
      </vt:variant>
      <vt:variant>
        <vt:i4>216</vt:i4>
      </vt:variant>
      <vt:variant>
        <vt:i4>0</vt:i4>
      </vt:variant>
      <vt:variant>
        <vt:i4>5</vt:i4>
      </vt:variant>
      <vt:variant>
        <vt:lpwstr>https://www.longtermplan.nhs.uk/</vt:lpwstr>
      </vt:variant>
      <vt:variant>
        <vt:lpwstr/>
      </vt:variant>
      <vt:variant>
        <vt:i4>3604572</vt:i4>
      </vt:variant>
      <vt:variant>
        <vt:i4>213</vt:i4>
      </vt:variant>
      <vt:variant>
        <vt:i4>0</vt:i4>
      </vt:variant>
      <vt:variant>
        <vt:i4>5</vt:i4>
      </vt:variant>
      <vt:variant>
        <vt:lpwstr>https://www.rcpsych.ac.uk/docs/default-source/improving-care/better-mh-policy/policy/policy-old-problems-new-solutions-caapc-report-england.pdf?sfvrsn=7563102e_2</vt:lpwstr>
      </vt:variant>
      <vt:variant>
        <vt:lpwstr/>
      </vt:variant>
      <vt:variant>
        <vt:i4>3670141</vt:i4>
      </vt:variant>
      <vt:variant>
        <vt:i4>210</vt:i4>
      </vt:variant>
      <vt:variant>
        <vt:i4>0</vt:i4>
      </vt:variant>
      <vt:variant>
        <vt:i4>5</vt:i4>
      </vt:variant>
      <vt:variant>
        <vt:lpwstr>https://assets.kingsfund.org.uk/f/256914/x/78db101b90/mental_health_under_pressure_2015.pdf</vt:lpwstr>
      </vt:variant>
      <vt:variant>
        <vt:lpwstr/>
      </vt:variant>
      <vt:variant>
        <vt:i4>3735664</vt:i4>
      </vt:variant>
      <vt:variant>
        <vt:i4>207</vt:i4>
      </vt:variant>
      <vt:variant>
        <vt:i4>0</vt:i4>
      </vt:variant>
      <vt:variant>
        <vt:i4>5</vt:i4>
      </vt:variant>
      <vt:variant>
        <vt:lpwstr>http://documents.manchester.ac.uk/display.aspx?DocID=38466</vt:lpwstr>
      </vt:variant>
      <vt:variant>
        <vt:lpwstr/>
      </vt:variant>
      <vt:variant>
        <vt:i4>6357118</vt:i4>
      </vt:variant>
      <vt:variant>
        <vt:i4>204</vt:i4>
      </vt:variant>
      <vt:variant>
        <vt:i4>0</vt:i4>
      </vt:variant>
      <vt:variant>
        <vt:i4>5</vt:i4>
      </vt:variant>
      <vt:variant>
        <vt:lpwstr>https://www.sciencedirect.com/science/article/pii/S0140673611617121</vt:lpwstr>
      </vt:variant>
      <vt:variant>
        <vt:lpwstr/>
      </vt:variant>
      <vt:variant>
        <vt:i4>7012454</vt:i4>
      </vt:variant>
      <vt:variant>
        <vt:i4>201</vt:i4>
      </vt:variant>
      <vt:variant>
        <vt:i4>0</vt:i4>
      </vt:variant>
      <vt:variant>
        <vt:i4>5</vt:i4>
      </vt:variant>
      <vt:variant>
        <vt:lpwstr>https://documents.manchester.ac.uk/display.aspx?DocID=75284</vt:lpwstr>
      </vt:variant>
      <vt:variant>
        <vt:lpwstr/>
      </vt:variant>
      <vt:variant>
        <vt:i4>5701648</vt:i4>
      </vt:variant>
      <vt:variant>
        <vt:i4>198</vt:i4>
      </vt:variant>
      <vt:variant>
        <vt:i4>0</vt:i4>
      </vt:variant>
      <vt:variant>
        <vt:i4>5</vt:i4>
      </vt:variant>
      <vt:variant>
        <vt:lpwstr>https://www.nice.org.uk/guidance/ng53</vt:lpwstr>
      </vt:variant>
      <vt:variant>
        <vt:lpwstr/>
      </vt:variant>
      <vt:variant>
        <vt:i4>3604572</vt:i4>
      </vt:variant>
      <vt:variant>
        <vt:i4>195</vt:i4>
      </vt:variant>
      <vt:variant>
        <vt:i4>0</vt:i4>
      </vt:variant>
      <vt:variant>
        <vt:i4>5</vt:i4>
      </vt:variant>
      <vt:variant>
        <vt:lpwstr>https://www.rcpsych.ac.uk/docs/default-source/improving-care/better-mh-policy/policy/policy-old-problems-new-solutions-caapc-report-england.pdf?sfvrsn=7563102e_2</vt:lpwstr>
      </vt:variant>
      <vt:variant>
        <vt:lpwstr/>
      </vt:variant>
      <vt:variant>
        <vt:i4>3670141</vt:i4>
      </vt:variant>
      <vt:variant>
        <vt:i4>192</vt:i4>
      </vt:variant>
      <vt:variant>
        <vt:i4>0</vt:i4>
      </vt:variant>
      <vt:variant>
        <vt:i4>5</vt:i4>
      </vt:variant>
      <vt:variant>
        <vt:lpwstr>https://assets.kingsfund.org.uk/f/256914/x/78db101b90/mental_health_under_pressure_2015.pdf</vt:lpwstr>
      </vt:variant>
      <vt:variant>
        <vt:lpwstr/>
      </vt:variant>
      <vt:variant>
        <vt:i4>6750311</vt:i4>
      </vt:variant>
      <vt:variant>
        <vt:i4>189</vt:i4>
      </vt:variant>
      <vt:variant>
        <vt:i4>0</vt:i4>
      </vt:variant>
      <vt:variant>
        <vt:i4>5</vt:i4>
      </vt:variant>
      <vt:variant>
        <vt:lpwstr>https://documents.manchester.ac.uk/display.aspx?DocID=75346</vt:lpwstr>
      </vt:variant>
      <vt:variant>
        <vt:lpwstr/>
      </vt:variant>
      <vt:variant>
        <vt:i4>6684780</vt:i4>
      </vt:variant>
      <vt:variant>
        <vt:i4>186</vt:i4>
      </vt:variant>
      <vt:variant>
        <vt:i4>0</vt:i4>
      </vt:variant>
      <vt:variant>
        <vt:i4>5</vt:i4>
      </vt:variant>
      <vt:variant>
        <vt:lpwstr>https://documents.manchester.ac.uk/display.aspx?DocID=71818</vt:lpwstr>
      </vt:variant>
      <vt:variant>
        <vt:lpwstr/>
      </vt:variant>
      <vt:variant>
        <vt:i4>6750311</vt:i4>
      </vt:variant>
      <vt:variant>
        <vt:i4>183</vt:i4>
      </vt:variant>
      <vt:variant>
        <vt:i4>0</vt:i4>
      </vt:variant>
      <vt:variant>
        <vt:i4>5</vt:i4>
      </vt:variant>
      <vt:variant>
        <vt:lpwstr>https://documents.manchester.ac.uk/display.aspx?DocID=75346</vt:lpwstr>
      </vt:variant>
      <vt:variant>
        <vt:lpwstr/>
      </vt:variant>
      <vt:variant>
        <vt:i4>7077986</vt:i4>
      </vt:variant>
      <vt:variant>
        <vt:i4>180</vt:i4>
      </vt:variant>
      <vt:variant>
        <vt:i4>0</vt:i4>
      </vt:variant>
      <vt:variant>
        <vt:i4>5</vt:i4>
      </vt:variant>
      <vt:variant>
        <vt:lpwstr>https://www.gov.uk/government/news/7billion-for-nhs-and-social-care-for-covid-19-response-and-recovery</vt:lpwstr>
      </vt:variant>
      <vt:variant>
        <vt:lpwstr/>
      </vt:variant>
      <vt:variant>
        <vt:i4>5701648</vt:i4>
      </vt:variant>
      <vt:variant>
        <vt:i4>177</vt:i4>
      </vt:variant>
      <vt:variant>
        <vt:i4>0</vt:i4>
      </vt:variant>
      <vt:variant>
        <vt:i4>5</vt:i4>
      </vt:variant>
      <vt:variant>
        <vt:lpwstr>https://www.nice.org.uk/guidance/ng53</vt:lpwstr>
      </vt:variant>
      <vt:variant>
        <vt:lpwstr/>
      </vt:variant>
      <vt:variant>
        <vt:i4>4128867</vt:i4>
      </vt:variant>
      <vt:variant>
        <vt:i4>174</vt:i4>
      </vt:variant>
      <vt:variant>
        <vt:i4>0</vt:i4>
      </vt:variant>
      <vt:variant>
        <vt:i4>5</vt:i4>
      </vt:variant>
      <vt:variant>
        <vt:lpwstr>https://www.gov.uk/government/publications/discharge-from-mental-health-inpatient-settings/discharge-from-mental-health-inpatient-settings</vt:lpwstr>
      </vt:variant>
      <vt:variant>
        <vt:lpwstr/>
      </vt:variant>
      <vt:variant>
        <vt:i4>1310800</vt:i4>
      </vt:variant>
      <vt:variant>
        <vt:i4>171</vt:i4>
      </vt:variant>
      <vt:variant>
        <vt:i4>0</vt:i4>
      </vt:variant>
      <vt:variant>
        <vt:i4>5</vt:i4>
      </vt:variant>
      <vt:variant>
        <vt:lpwstr>https://www.ombudsman.org.uk/publications/discharge-mental-health-care-making-it-safe-and-patient-centred</vt:lpwstr>
      </vt:variant>
      <vt:variant>
        <vt:lpwstr/>
      </vt:variant>
      <vt:variant>
        <vt:i4>3604520</vt:i4>
      </vt:variant>
      <vt:variant>
        <vt:i4>168</vt:i4>
      </vt:variant>
      <vt:variant>
        <vt:i4>0</vt:i4>
      </vt:variant>
      <vt:variant>
        <vt:i4>5</vt:i4>
      </vt:variant>
      <vt:variant>
        <vt:lpwstr>https://www.gov.uk/government/publications/suicide-prevention-strategy-for-england-2023-to-2028</vt:lpwstr>
      </vt:variant>
      <vt:variant>
        <vt:lpwstr/>
      </vt:variant>
      <vt:variant>
        <vt:i4>3407988</vt:i4>
      </vt:variant>
      <vt:variant>
        <vt:i4>165</vt:i4>
      </vt:variant>
      <vt:variant>
        <vt:i4>0</vt:i4>
      </vt:variant>
      <vt:variant>
        <vt:i4>5</vt:i4>
      </vt:variant>
      <vt:variant>
        <vt:lpwstr>https://www.england.nhs.uk/publication/full-length-nhs-standard-contract-2023-24-particulars-service-conditions-general-conditions/</vt:lpwstr>
      </vt:variant>
      <vt:variant>
        <vt:lpwstr/>
      </vt:variant>
      <vt:variant>
        <vt:i4>4194387</vt:i4>
      </vt:variant>
      <vt:variant>
        <vt:i4>162</vt:i4>
      </vt:variant>
      <vt:variant>
        <vt:i4>0</vt:i4>
      </vt:variant>
      <vt:variant>
        <vt:i4>5</vt:i4>
      </vt:variant>
      <vt:variant>
        <vt:lpwstr>https://www.england.nhs.uk/wp-content/uploads/2019/03/CQUIN-Guidance-1920-080319.pdf</vt:lpwstr>
      </vt:variant>
      <vt:variant>
        <vt:lpwstr/>
      </vt:variant>
      <vt:variant>
        <vt:i4>655445</vt:i4>
      </vt:variant>
      <vt:variant>
        <vt:i4>159</vt:i4>
      </vt:variant>
      <vt:variant>
        <vt:i4>0</vt:i4>
      </vt:variant>
      <vt:variant>
        <vt:i4>5</vt:i4>
      </vt:variant>
      <vt:variant>
        <vt:lpwstr>https://www.nice.org.uk/guidance/ng53/evidence/full-guideline-pdf-2606951917</vt:lpwstr>
      </vt:variant>
      <vt:variant>
        <vt:lpwstr/>
      </vt:variant>
      <vt:variant>
        <vt:i4>6422637</vt:i4>
      </vt:variant>
      <vt:variant>
        <vt:i4>156</vt:i4>
      </vt:variant>
      <vt:variant>
        <vt:i4>0</vt:i4>
      </vt:variant>
      <vt:variant>
        <vt:i4>5</vt:i4>
      </vt:variant>
      <vt:variant>
        <vt:lpwstr>https://documents.manchester.ac.uk/display.aspx?DocID=66829</vt:lpwstr>
      </vt:variant>
      <vt:variant>
        <vt:lpwstr/>
      </vt:variant>
      <vt:variant>
        <vt:i4>6750311</vt:i4>
      </vt:variant>
      <vt:variant>
        <vt:i4>153</vt:i4>
      </vt:variant>
      <vt:variant>
        <vt:i4>0</vt:i4>
      </vt:variant>
      <vt:variant>
        <vt:i4>5</vt:i4>
      </vt:variant>
      <vt:variant>
        <vt:lpwstr>https://documents.manchester.ac.uk/display.aspx?DocID=75346</vt:lpwstr>
      </vt:variant>
      <vt:variant>
        <vt:lpwstr/>
      </vt:variant>
      <vt:variant>
        <vt:i4>6225935</vt:i4>
      </vt:variant>
      <vt:variant>
        <vt:i4>150</vt:i4>
      </vt:variant>
      <vt:variant>
        <vt:i4>0</vt:i4>
      </vt:variant>
      <vt:variant>
        <vt:i4>5</vt:i4>
      </vt:variant>
      <vt:variant>
        <vt:lpwstr>https://www.hssib.org.uk/patient-safety-investigations/mental-health-inpatient-settings/fourth-investigation-report/</vt:lpwstr>
      </vt:variant>
      <vt:variant>
        <vt:lpwstr/>
      </vt:variant>
      <vt:variant>
        <vt:i4>5308503</vt:i4>
      </vt:variant>
      <vt:variant>
        <vt:i4>147</vt:i4>
      </vt:variant>
      <vt:variant>
        <vt:i4>0</vt:i4>
      </vt:variant>
      <vt:variant>
        <vt:i4>5</vt:i4>
      </vt:variant>
      <vt:variant>
        <vt:lpwstr>https://gov.wales/sites/default/files/publications/2019-08/talk-to-me-2-suicide-and-self-harm-prevention-strategy-for-wales-2015-2020.pdf</vt:lpwstr>
      </vt:variant>
      <vt:variant>
        <vt:lpwstr/>
      </vt:variant>
      <vt:variant>
        <vt:i4>3604520</vt:i4>
      </vt:variant>
      <vt:variant>
        <vt:i4>144</vt:i4>
      </vt:variant>
      <vt:variant>
        <vt:i4>0</vt:i4>
      </vt:variant>
      <vt:variant>
        <vt:i4>5</vt:i4>
      </vt:variant>
      <vt:variant>
        <vt:lpwstr>https://www.gov.uk/government/publications/suicide-prevention-strategy-for-england-2023-to-2028</vt:lpwstr>
      </vt:variant>
      <vt:variant>
        <vt:lpwstr/>
      </vt:variant>
      <vt:variant>
        <vt:i4>4718688</vt:i4>
      </vt:variant>
      <vt:variant>
        <vt:i4>141</vt:i4>
      </vt:variant>
      <vt:variant>
        <vt:i4>0</vt:i4>
      </vt:variant>
      <vt:variant>
        <vt:i4>5</vt:i4>
      </vt:variant>
      <vt:variant>
        <vt:lpwstr>http://webarchive.nationalarchives.gov.uk/20130105105027/http:/www.dh.gov.uk/en/Publicationsandstatistics/Publications/PublicationsPolicyAndGuidance/DH_4065083</vt:lpwstr>
      </vt:variant>
      <vt:variant>
        <vt:lpwstr/>
      </vt:variant>
      <vt:variant>
        <vt:i4>2687101</vt:i4>
      </vt:variant>
      <vt:variant>
        <vt:i4>138</vt:i4>
      </vt:variant>
      <vt:variant>
        <vt:i4>0</vt:i4>
      </vt:variant>
      <vt:variant>
        <vt:i4>5</vt:i4>
      </vt:variant>
      <vt:variant>
        <vt:lpwstr>https://bmcpsychiatry.biomedcentral.com/track/pdf/10.1186/s12888-019-2336-8</vt:lpwstr>
      </vt:variant>
      <vt:variant>
        <vt:lpwstr/>
      </vt:variant>
      <vt:variant>
        <vt:i4>6684780</vt:i4>
      </vt:variant>
      <vt:variant>
        <vt:i4>135</vt:i4>
      </vt:variant>
      <vt:variant>
        <vt:i4>0</vt:i4>
      </vt:variant>
      <vt:variant>
        <vt:i4>5</vt:i4>
      </vt:variant>
      <vt:variant>
        <vt:lpwstr>https://documents.manchester.ac.uk/display.aspx?DocID=71818</vt:lpwstr>
      </vt:variant>
      <vt:variant>
        <vt:lpwstr/>
      </vt:variant>
      <vt:variant>
        <vt:i4>6815841</vt:i4>
      </vt:variant>
      <vt:variant>
        <vt:i4>132</vt:i4>
      </vt:variant>
      <vt:variant>
        <vt:i4>0</vt:i4>
      </vt:variant>
      <vt:variant>
        <vt:i4>5</vt:i4>
      </vt:variant>
      <vt:variant>
        <vt:lpwstr>https://www.cambridge.org/core/services/aop-cambridge-core/content/view/33C888CA2A2DB4D165085920BCAF6850/S0033291723003628a.pdf/div-class-title-psychiatric-in-patient-care-in-england-as-safe-as-it-can-be-an-examination-of-in-patient-suicide-between-2009-and-2020-div.pdf</vt:lpwstr>
      </vt:variant>
      <vt:variant>
        <vt:lpwstr/>
      </vt:variant>
      <vt:variant>
        <vt:i4>3735673</vt:i4>
      </vt:variant>
      <vt:variant>
        <vt:i4>129</vt:i4>
      </vt:variant>
      <vt:variant>
        <vt:i4>0</vt:i4>
      </vt:variant>
      <vt:variant>
        <vt:i4>5</vt:i4>
      </vt:variant>
      <vt:variant>
        <vt:lpwstr>http://documents.manchester.ac.uk/display.aspx?DocID=37604</vt:lpwstr>
      </vt:variant>
      <vt:variant>
        <vt:lpwstr/>
      </vt:variant>
      <vt:variant>
        <vt:i4>4718644</vt:i4>
      </vt:variant>
      <vt:variant>
        <vt:i4>126</vt:i4>
      </vt:variant>
      <vt:variant>
        <vt:i4>0</vt:i4>
      </vt:variant>
      <vt:variant>
        <vt:i4>5</vt:i4>
      </vt:variant>
      <vt:variant>
        <vt:lpwstr>mailto:ncish@manchester.ac.uk</vt:lpwstr>
      </vt:variant>
      <vt:variant>
        <vt:lpwstr/>
      </vt:variant>
      <vt:variant>
        <vt:i4>2621490</vt:i4>
      </vt:variant>
      <vt:variant>
        <vt:i4>123</vt:i4>
      </vt:variant>
      <vt:variant>
        <vt:i4>0</vt:i4>
      </vt:variant>
      <vt:variant>
        <vt:i4>5</vt:i4>
      </vt:variant>
      <vt:variant>
        <vt:lpwstr>https://www.thelancet.com/journals/lanpsy/article/PIIS2215-0366(16)00063-8/fulltext</vt:lpwstr>
      </vt:variant>
      <vt:variant>
        <vt:lpwstr/>
      </vt:variant>
      <vt:variant>
        <vt:i4>1966141</vt:i4>
      </vt:variant>
      <vt:variant>
        <vt:i4>116</vt:i4>
      </vt:variant>
      <vt:variant>
        <vt:i4>0</vt:i4>
      </vt:variant>
      <vt:variant>
        <vt:i4>5</vt:i4>
      </vt:variant>
      <vt:variant>
        <vt:lpwstr/>
      </vt:variant>
      <vt:variant>
        <vt:lpwstr>_Toc129248119</vt:lpwstr>
      </vt:variant>
      <vt:variant>
        <vt:i4>1900605</vt:i4>
      </vt:variant>
      <vt:variant>
        <vt:i4>110</vt:i4>
      </vt:variant>
      <vt:variant>
        <vt:i4>0</vt:i4>
      </vt:variant>
      <vt:variant>
        <vt:i4>5</vt:i4>
      </vt:variant>
      <vt:variant>
        <vt:lpwstr/>
      </vt:variant>
      <vt:variant>
        <vt:lpwstr>_Toc129248120</vt:lpwstr>
      </vt:variant>
      <vt:variant>
        <vt:i4>1966141</vt:i4>
      </vt:variant>
      <vt:variant>
        <vt:i4>104</vt:i4>
      </vt:variant>
      <vt:variant>
        <vt:i4>0</vt:i4>
      </vt:variant>
      <vt:variant>
        <vt:i4>5</vt:i4>
      </vt:variant>
      <vt:variant>
        <vt:lpwstr/>
      </vt:variant>
      <vt:variant>
        <vt:lpwstr>_Toc129248118</vt:lpwstr>
      </vt:variant>
      <vt:variant>
        <vt:i4>1966141</vt:i4>
      </vt:variant>
      <vt:variant>
        <vt:i4>98</vt:i4>
      </vt:variant>
      <vt:variant>
        <vt:i4>0</vt:i4>
      </vt:variant>
      <vt:variant>
        <vt:i4>5</vt:i4>
      </vt:variant>
      <vt:variant>
        <vt:lpwstr/>
      </vt:variant>
      <vt:variant>
        <vt:lpwstr>_Toc129248117</vt:lpwstr>
      </vt:variant>
      <vt:variant>
        <vt:i4>1966141</vt:i4>
      </vt:variant>
      <vt:variant>
        <vt:i4>92</vt:i4>
      </vt:variant>
      <vt:variant>
        <vt:i4>0</vt:i4>
      </vt:variant>
      <vt:variant>
        <vt:i4>5</vt:i4>
      </vt:variant>
      <vt:variant>
        <vt:lpwstr/>
      </vt:variant>
      <vt:variant>
        <vt:lpwstr>_Toc129248116</vt:lpwstr>
      </vt:variant>
      <vt:variant>
        <vt:i4>1966141</vt:i4>
      </vt:variant>
      <vt:variant>
        <vt:i4>86</vt:i4>
      </vt:variant>
      <vt:variant>
        <vt:i4>0</vt:i4>
      </vt:variant>
      <vt:variant>
        <vt:i4>5</vt:i4>
      </vt:variant>
      <vt:variant>
        <vt:lpwstr/>
      </vt:variant>
      <vt:variant>
        <vt:lpwstr>_Toc129248115</vt:lpwstr>
      </vt:variant>
      <vt:variant>
        <vt:i4>1966141</vt:i4>
      </vt:variant>
      <vt:variant>
        <vt:i4>80</vt:i4>
      </vt:variant>
      <vt:variant>
        <vt:i4>0</vt:i4>
      </vt:variant>
      <vt:variant>
        <vt:i4>5</vt:i4>
      </vt:variant>
      <vt:variant>
        <vt:lpwstr/>
      </vt:variant>
      <vt:variant>
        <vt:lpwstr>_Toc129248114</vt:lpwstr>
      </vt:variant>
      <vt:variant>
        <vt:i4>1966141</vt:i4>
      </vt:variant>
      <vt:variant>
        <vt:i4>74</vt:i4>
      </vt:variant>
      <vt:variant>
        <vt:i4>0</vt:i4>
      </vt:variant>
      <vt:variant>
        <vt:i4>5</vt:i4>
      </vt:variant>
      <vt:variant>
        <vt:lpwstr/>
      </vt:variant>
      <vt:variant>
        <vt:lpwstr>_Toc129248113</vt:lpwstr>
      </vt:variant>
      <vt:variant>
        <vt:i4>1966141</vt:i4>
      </vt:variant>
      <vt:variant>
        <vt:i4>68</vt:i4>
      </vt:variant>
      <vt:variant>
        <vt:i4>0</vt:i4>
      </vt:variant>
      <vt:variant>
        <vt:i4>5</vt:i4>
      </vt:variant>
      <vt:variant>
        <vt:lpwstr/>
      </vt:variant>
      <vt:variant>
        <vt:lpwstr>_Toc129248112</vt:lpwstr>
      </vt:variant>
      <vt:variant>
        <vt:i4>1966141</vt:i4>
      </vt:variant>
      <vt:variant>
        <vt:i4>62</vt:i4>
      </vt:variant>
      <vt:variant>
        <vt:i4>0</vt:i4>
      </vt:variant>
      <vt:variant>
        <vt:i4>5</vt:i4>
      </vt:variant>
      <vt:variant>
        <vt:lpwstr/>
      </vt:variant>
      <vt:variant>
        <vt:lpwstr>_Toc129248111</vt:lpwstr>
      </vt:variant>
      <vt:variant>
        <vt:i4>1966141</vt:i4>
      </vt:variant>
      <vt:variant>
        <vt:i4>56</vt:i4>
      </vt:variant>
      <vt:variant>
        <vt:i4>0</vt:i4>
      </vt:variant>
      <vt:variant>
        <vt:i4>5</vt:i4>
      </vt:variant>
      <vt:variant>
        <vt:lpwstr/>
      </vt:variant>
      <vt:variant>
        <vt:lpwstr>_Toc129248110</vt:lpwstr>
      </vt:variant>
      <vt:variant>
        <vt:i4>2031677</vt:i4>
      </vt:variant>
      <vt:variant>
        <vt:i4>50</vt:i4>
      </vt:variant>
      <vt:variant>
        <vt:i4>0</vt:i4>
      </vt:variant>
      <vt:variant>
        <vt:i4>5</vt:i4>
      </vt:variant>
      <vt:variant>
        <vt:lpwstr/>
      </vt:variant>
      <vt:variant>
        <vt:lpwstr>_Toc129248109</vt:lpwstr>
      </vt:variant>
      <vt:variant>
        <vt:i4>2031677</vt:i4>
      </vt:variant>
      <vt:variant>
        <vt:i4>44</vt:i4>
      </vt:variant>
      <vt:variant>
        <vt:i4>0</vt:i4>
      </vt:variant>
      <vt:variant>
        <vt:i4>5</vt:i4>
      </vt:variant>
      <vt:variant>
        <vt:lpwstr/>
      </vt:variant>
      <vt:variant>
        <vt:lpwstr>_Toc129248108</vt:lpwstr>
      </vt:variant>
      <vt:variant>
        <vt:i4>2031677</vt:i4>
      </vt:variant>
      <vt:variant>
        <vt:i4>38</vt:i4>
      </vt:variant>
      <vt:variant>
        <vt:i4>0</vt:i4>
      </vt:variant>
      <vt:variant>
        <vt:i4>5</vt:i4>
      </vt:variant>
      <vt:variant>
        <vt:lpwstr/>
      </vt:variant>
      <vt:variant>
        <vt:lpwstr>_Toc129248107</vt:lpwstr>
      </vt:variant>
      <vt:variant>
        <vt:i4>2031677</vt:i4>
      </vt:variant>
      <vt:variant>
        <vt:i4>32</vt:i4>
      </vt:variant>
      <vt:variant>
        <vt:i4>0</vt:i4>
      </vt:variant>
      <vt:variant>
        <vt:i4>5</vt:i4>
      </vt:variant>
      <vt:variant>
        <vt:lpwstr/>
      </vt:variant>
      <vt:variant>
        <vt:lpwstr>_Toc129248106</vt:lpwstr>
      </vt:variant>
      <vt:variant>
        <vt:i4>2031677</vt:i4>
      </vt:variant>
      <vt:variant>
        <vt:i4>26</vt:i4>
      </vt:variant>
      <vt:variant>
        <vt:i4>0</vt:i4>
      </vt:variant>
      <vt:variant>
        <vt:i4>5</vt:i4>
      </vt:variant>
      <vt:variant>
        <vt:lpwstr/>
      </vt:variant>
      <vt:variant>
        <vt:lpwstr>_Toc129248105</vt:lpwstr>
      </vt:variant>
      <vt:variant>
        <vt:i4>2031677</vt:i4>
      </vt:variant>
      <vt:variant>
        <vt:i4>20</vt:i4>
      </vt:variant>
      <vt:variant>
        <vt:i4>0</vt:i4>
      </vt:variant>
      <vt:variant>
        <vt:i4>5</vt:i4>
      </vt:variant>
      <vt:variant>
        <vt:lpwstr/>
      </vt:variant>
      <vt:variant>
        <vt:lpwstr>_Toc129248104</vt:lpwstr>
      </vt:variant>
      <vt:variant>
        <vt:i4>2031677</vt:i4>
      </vt:variant>
      <vt:variant>
        <vt:i4>14</vt:i4>
      </vt:variant>
      <vt:variant>
        <vt:i4>0</vt:i4>
      </vt:variant>
      <vt:variant>
        <vt:i4>5</vt:i4>
      </vt:variant>
      <vt:variant>
        <vt:lpwstr/>
      </vt:variant>
      <vt:variant>
        <vt:lpwstr>_Toc129248103</vt:lpwstr>
      </vt:variant>
      <vt:variant>
        <vt:i4>2031677</vt:i4>
      </vt:variant>
      <vt:variant>
        <vt:i4>8</vt:i4>
      </vt:variant>
      <vt:variant>
        <vt:i4>0</vt:i4>
      </vt:variant>
      <vt:variant>
        <vt:i4>5</vt:i4>
      </vt:variant>
      <vt:variant>
        <vt:lpwstr/>
      </vt:variant>
      <vt:variant>
        <vt:lpwstr>_Toc129248102</vt:lpwstr>
      </vt:variant>
      <vt:variant>
        <vt:i4>2031677</vt:i4>
      </vt:variant>
      <vt:variant>
        <vt:i4>2</vt:i4>
      </vt:variant>
      <vt:variant>
        <vt:i4>0</vt:i4>
      </vt:variant>
      <vt:variant>
        <vt:i4>5</vt:i4>
      </vt:variant>
      <vt:variant>
        <vt:lpwstr/>
      </vt:variant>
      <vt:variant>
        <vt:lpwstr>_Toc129248101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Pauline Turnbull</dc:creator>
  <cp:lastModifiedBy>Cathryn Rodway</cp:lastModifiedBy>
  <cp:revision>310</cp:revision>
  <cp:lastPrinted>2026-02-12T10:32:00Z</cp:lastPrinted>
  <dcterms:created xsi:type="dcterms:W3CDTF">2024-02-06T12:25:00Z</dcterms:created>
  <dcterms:modified xsi:type="dcterms:W3CDTF">2026-07-01T08:40:00Z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0x010100BB99437FD8390540BA2006B7923868C9</vt:lpwstr>
  </property>
  <property fmtid="{D5CDD505-2E9C-101B-9397-08002B2CF9AE}" pid="3" name="MediaServiceImageTags">
    <vt:lpwstr/>
  </property>
</Properties>
</file>