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9A7F8" w14:textId="77777777" w:rsidR="00DE2DC9" w:rsidRPr="0013287B" w:rsidRDefault="00DE2DC9" w:rsidP="00376E22">
      <w:pPr>
        <w:pStyle w:val="Title2"/>
      </w:pPr>
      <w:r w:rsidRPr="0013287B">
        <w:t xml:space="preserve">Could YOU be a Workplace </w:t>
      </w:r>
      <w:r w:rsidR="007B0D29" w:rsidRPr="0013287B">
        <w:t>Mediator?</w:t>
      </w:r>
    </w:p>
    <w:p w14:paraId="0FBDBCDF" w14:textId="77777777" w:rsidR="00DE2DC9" w:rsidRPr="0013287B" w:rsidRDefault="00DE2DC9" w:rsidP="00DE2DC9">
      <w:pPr>
        <w:rPr>
          <w:szCs w:val="20"/>
        </w:rPr>
      </w:pPr>
      <w:r w:rsidRPr="0013287B">
        <w:rPr>
          <w:szCs w:val="20"/>
        </w:rPr>
        <w:t xml:space="preserve">This document is entirely for your own use, to help you reflect on your potential to be a mediator. Don’t feel you have to be perfect in all of these areas – </w:t>
      </w:r>
      <w:r w:rsidR="007B0D29">
        <w:rPr>
          <w:szCs w:val="20"/>
        </w:rPr>
        <w:t>any</w:t>
      </w:r>
      <w:r w:rsidRPr="0013287B">
        <w:rPr>
          <w:szCs w:val="20"/>
        </w:rPr>
        <w:t xml:space="preserve"> training will build and develop these skills. Give </w:t>
      </w:r>
      <w:proofErr w:type="spellStart"/>
      <w:r w:rsidRPr="0013287B">
        <w:rPr>
          <w:szCs w:val="20"/>
        </w:rPr>
        <w:t>your self</w:t>
      </w:r>
      <w:proofErr w:type="spellEnd"/>
      <w:r w:rsidRPr="0013287B">
        <w:rPr>
          <w:szCs w:val="20"/>
        </w:rPr>
        <w:t xml:space="preserve"> a score from 0-3 in every area.</w:t>
      </w:r>
    </w:p>
    <w:p w14:paraId="7D038070" w14:textId="77777777" w:rsidR="00DE2DC9" w:rsidRDefault="00DE2DC9" w:rsidP="00DE2DC9">
      <w:pPr>
        <w:jc w:val="center"/>
      </w:pPr>
      <w:r w:rsidRPr="0013287B">
        <w:rPr>
          <w:szCs w:val="20"/>
        </w:rPr>
        <w:t xml:space="preserve">0= </w:t>
      </w:r>
      <w:proofErr w:type="gramStart"/>
      <w:r w:rsidRPr="0013287B">
        <w:rPr>
          <w:szCs w:val="20"/>
        </w:rPr>
        <w:t>Can’t</w:t>
      </w:r>
      <w:proofErr w:type="gramEnd"/>
      <w:r w:rsidRPr="0013287B">
        <w:rPr>
          <w:szCs w:val="20"/>
        </w:rPr>
        <w:t xml:space="preserve"> do that</w:t>
      </w:r>
      <w:r w:rsidRPr="0013287B">
        <w:rPr>
          <w:szCs w:val="20"/>
        </w:rPr>
        <w:tab/>
      </w:r>
      <w:r w:rsidRPr="0013287B">
        <w:rPr>
          <w:szCs w:val="20"/>
        </w:rPr>
        <w:tab/>
        <w:t>1= Not bad</w:t>
      </w:r>
      <w:r w:rsidRPr="0013287B">
        <w:rPr>
          <w:szCs w:val="20"/>
        </w:rPr>
        <w:tab/>
      </w:r>
      <w:r w:rsidRPr="0013287B">
        <w:rPr>
          <w:szCs w:val="20"/>
        </w:rPr>
        <w:tab/>
        <w:t xml:space="preserve">2= </w:t>
      </w:r>
      <w:r w:rsidR="00376E22">
        <w:rPr>
          <w:szCs w:val="20"/>
        </w:rPr>
        <w:t>P</w:t>
      </w:r>
      <w:r w:rsidRPr="0013287B">
        <w:rPr>
          <w:szCs w:val="20"/>
        </w:rPr>
        <w:t>retty good</w:t>
      </w:r>
      <w:r w:rsidRPr="0013287B">
        <w:rPr>
          <w:szCs w:val="20"/>
        </w:rPr>
        <w:tab/>
      </w:r>
      <w:r w:rsidRPr="0013287B">
        <w:rPr>
          <w:szCs w:val="20"/>
        </w:rPr>
        <w:tab/>
        <w:t xml:space="preserve">3= </w:t>
      </w:r>
      <w:r w:rsidR="00376E22">
        <w:rPr>
          <w:szCs w:val="20"/>
        </w:rPr>
        <w:t>E</w:t>
      </w:r>
      <w:r w:rsidRPr="0013287B">
        <w:rPr>
          <w:szCs w:val="20"/>
        </w:rPr>
        <w:t>xcellent</w:t>
      </w:r>
      <w:r>
        <w:tab/>
      </w:r>
    </w:p>
    <w:p w14:paraId="0A634931" w14:textId="77777777" w:rsidR="00DE2DC9" w:rsidRPr="00A00135" w:rsidRDefault="00DE2DC9" w:rsidP="00DE2DC9">
      <w:pPr>
        <w:rPr>
          <w:b/>
        </w:rPr>
      </w:pPr>
      <w:r w:rsidRPr="00A00135">
        <w:rPr>
          <w:b/>
        </w:rPr>
        <w:t xml:space="preserve">Are you able </w:t>
      </w:r>
      <w:proofErr w:type="gramStart"/>
      <w:r w:rsidRPr="00A00135">
        <w:rPr>
          <w:b/>
        </w:rPr>
        <w:t>to…</w:t>
      </w:r>
      <w:proofErr w:type="gramEnd"/>
      <w:r>
        <w:rPr>
          <w:b/>
        </w:rPr>
        <w:tab/>
      </w:r>
      <w:r>
        <w:rPr>
          <w:b/>
        </w:rPr>
        <w:tab/>
      </w:r>
      <w:r>
        <w:rPr>
          <w:b/>
        </w:rPr>
        <w:tab/>
      </w:r>
      <w:r>
        <w:rPr>
          <w:b/>
        </w:rPr>
        <w:tab/>
      </w:r>
      <w:r>
        <w:rPr>
          <w:b/>
        </w:rPr>
        <w:tab/>
      </w:r>
      <w:r>
        <w:rPr>
          <w:b/>
        </w:rPr>
        <w:tab/>
      </w:r>
      <w:r>
        <w:rPr>
          <w:b/>
        </w:rPr>
        <w:tab/>
      </w:r>
      <w:r>
        <w:rPr>
          <w:b/>
        </w:rPr>
        <w:tab/>
      </w:r>
      <w:r>
        <w:rPr>
          <w:b/>
        </w:rPr>
        <w:tab/>
        <w:t xml:space="preserve"> </w:t>
      </w:r>
      <w:r>
        <w:rPr>
          <w:b/>
        </w:rPr>
        <w:tab/>
        <w:t>Score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220"/>
        <w:gridCol w:w="915"/>
      </w:tblGrid>
      <w:tr w:rsidR="00DE2DC9" w14:paraId="1A063A85" w14:textId="77777777" w:rsidTr="0076199C">
        <w:tc>
          <w:tcPr>
            <w:tcW w:w="2518" w:type="dxa"/>
            <w:shd w:val="clear" w:color="auto" w:fill="auto"/>
          </w:tcPr>
          <w:p w14:paraId="1DFBA40F" w14:textId="77777777" w:rsidR="00DE2DC9" w:rsidRPr="0076199C" w:rsidRDefault="00DE2DC9" w:rsidP="00D275F7">
            <w:pPr>
              <w:rPr>
                <w:szCs w:val="20"/>
              </w:rPr>
            </w:pPr>
            <w:r w:rsidRPr="0076199C">
              <w:rPr>
                <w:b/>
                <w:szCs w:val="20"/>
              </w:rPr>
              <w:t>Be a good listener</w:t>
            </w:r>
          </w:p>
        </w:tc>
        <w:tc>
          <w:tcPr>
            <w:tcW w:w="6379" w:type="dxa"/>
            <w:shd w:val="clear" w:color="auto" w:fill="auto"/>
          </w:tcPr>
          <w:p w14:paraId="59D1A352" w14:textId="77777777" w:rsidR="00DE2DC9" w:rsidRPr="0076199C" w:rsidRDefault="007B0D29" w:rsidP="00D275F7">
            <w:pPr>
              <w:rPr>
                <w:szCs w:val="20"/>
              </w:rPr>
            </w:pPr>
            <w:r w:rsidRPr="0076199C">
              <w:rPr>
                <w:szCs w:val="20"/>
              </w:rPr>
              <w:t>P</w:t>
            </w:r>
            <w:r w:rsidR="00DE2DC9" w:rsidRPr="0076199C">
              <w:rPr>
                <w:szCs w:val="20"/>
              </w:rPr>
              <w:t>eople  often come to you to ask for advice, you feel it is important to listen carefully to what they say and make sure you really understand what they are telling you</w:t>
            </w:r>
          </w:p>
        </w:tc>
        <w:tc>
          <w:tcPr>
            <w:tcW w:w="927" w:type="dxa"/>
            <w:shd w:val="clear" w:color="auto" w:fill="auto"/>
          </w:tcPr>
          <w:p w14:paraId="5A7372C1" w14:textId="77777777" w:rsidR="00DE2DC9" w:rsidRDefault="00DE2DC9" w:rsidP="00D275F7"/>
        </w:tc>
      </w:tr>
      <w:tr w:rsidR="00DE2DC9" w14:paraId="5BC8FFAB" w14:textId="77777777" w:rsidTr="0076199C">
        <w:tc>
          <w:tcPr>
            <w:tcW w:w="2518" w:type="dxa"/>
            <w:shd w:val="clear" w:color="auto" w:fill="auto"/>
          </w:tcPr>
          <w:p w14:paraId="7BFFC313" w14:textId="77777777" w:rsidR="00DE2DC9" w:rsidRPr="0076199C" w:rsidRDefault="00DE2DC9" w:rsidP="00D275F7">
            <w:pPr>
              <w:rPr>
                <w:b/>
                <w:szCs w:val="20"/>
              </w:rPr>
            </w:pPr>
            <w:r w:rsidRPr="0076199C">
              <w:rPr>
                <w:b/>
                <w:szCs w:val="20"/>
              </w:rPr>
              <w:t>Build rapport</w:t>
            </w:r>
          </w:p>
        </w:tc>
        <w:tc>
          <w:tcPr>
            <w:tcW w:w="6379" w:type="dxa"/>
            <w:shd w:val="clear" w:color="auto" w:fill="auto"/>
          </w:tcPr>
          <w:p w14:paraId="1DEBAA0A" w14:textId="77777777" w:rsidR="00DE2DC9" w:rsidRPr="0076199C" w:rsidRDefault="00DE2DC9" w:rsidP="00D275F7">
            <w:pPr>
              <w:rPr>
                <w:szCs w:val="20"/>
              </w:rPr>
            </w:pPr>
            <w:r w:rsidRPr="0076199C">
              <w:rPr>
                <w:szCs w:val="20"/>
              </w:rPr>
              <w:t xml:space="preserve">You are able to get along with lots of different types of people in various circumstances, you work well in a team </w:t>
            </w:r>
          </w:p>
        </w:tc>
        <w:tc>
          <w:tcPr>
            <w:tcW w:w="927" w:type="dxa"/>
            <w:shd w:val="clear" w:color="auto" w:fill="auto"/>
          </w:tcPr>
          <w:p w14:paraId="74E6F81A" w14:textId="77777777" w:rsidR="00DE2DC9" w:rsidRDefault="00DE2DC9" w:rsidP="00D275F7"/>
        </w:tc>
      </w:tr>
      <w:tr w:rsidR="00DE2DC9" w14:paraId="3EC88497" w14:textId="77777777" w:rsidTr="0076199C">
        <w:tc>
          <w:tcPr>
            <w:tcW w:w="2518" w:type="dxa"/>
            <w:shd w:val="clear" w:color="auto" w:fill="auto"/>
          </w:tcPr>
          <w:p w14:paraId="490537A2" w14:textId="77777777" w:rsidR="00DE2DC9" w:rsidRPr="0076199C" w:rsidRDefault="00DE2DC9" w:rsidP="00D275F7">
            <w:pPr>
              <w:rPr>
                <w:szCs w:val="20"/>
              </w:rPr>
            </w:pPr>
            <w:r w:rsidRPr="0076199C">
              <w:rPr>
                <w:b/>
                <w:szCs w:val="20"/>
              </w:rPr>
              <w:t>Be non-judgemental</w:t>
            </w:r>
          </w:p>
        </w:tc>
        <w:tc>
          <w:tcPr>
            <w:tcW w:w="6379" w:type="dxa"/>
            <w:shd w:val="clear" w:color="auto" w:fill="auto"/>
          </w:tcPr>
          <w:p w14:paraId="68342CFF" w14:textId="77777777" w:rsidR="00DE2DC9" w:rsidRPr="0076199C" w:rsidRDefault="00DE2DC9" w:rsidP="00D275F7">
            <w:pPr>
              <w:rPr>
                <w:szCs w:val="20"/>
              </w:rPr>
            </w:pPr>
            <w:r w:rsidRPr="0076199C">
              <w:rPr>
                <w:szCs w:val="20"/>
              </w:rPr>
              <w:t>You resist offering opinion or criticism of other people’s situations and allow them to make their own decisions</w:t>
            </w:r>
          </w:p>
        </w:tc>
        <w:tc>
          <w:tcPr>
            <w:tcW w:w="927" w:type="dxa"/>
            <w:shd w:val="clear" w:color="auto" w:fill="auto"/>
          </w:tcPr>
          <w:p w14:paraId="34AF2919" w14:textId="77777777" w:rsidR="00DE2DC9" w:rsidRDefault="00DE2DC9" w:rsidP="00D275F7"/>
        </w:tc>
      </w:tr>
      <w:tr w:rsidR="00DE2DC9" w14:paraId="67671B29" w14:textId="77777777" w:rsidTr="0076199C">
        <w:tc>
          <w:tcPr>
            <w:tcW w:w="2518" w:type="dxa"/>
            <w:shd w:val="clear" w:color="auto" w:fill="auto"/>
          </w:tcPr>
          <w:p w14:paraId="2D936CE6" w14:textId="77777777" w:rsidR="00DE2DC9" w:rsidRPr="0076199C" w:rsidRDefault="00DE2DC9" w:rsidP="00D275F7">
            <w:pPr>
              <w:rPr>
                <w:b/>
                <w:szCs w:val="20"/>
              </w:rPr>
            </w:pPr>
            <w:r w:rsidRPr="0076199C">
              <w:rPr>
                <w:b/>
                <w:szCs w:val="20"/>
              </w:rPr>
              <w:t>Be impartial</w:t>
            </w:r>
          </w:p>
          <w:p w14:paraId="0BC57771" w14:textId="77777777" w:rsidR="00DE2DC9" w:rsidRPr="0076199C" w:rsidRDefault="00DE2DC9" w:rsidP="00D275F7">
            <w:pPr>
              <w:rPr>
                <w:b/>
                <w:szCs w:val="20"/>
              </w:rPr>
            </w:pPr>
          </w:p>
        </w:tc>
        <w:tc>
          <w:tcPr>
            <w:tcW w:w="6379" w:type="dxa"/>
            <w:shd w:val="clear" w:color="auto" w:fill="auto"/>
          </w:tcPr>
          <w:p w14:paraId="3183F342" w14:textId="77777777" w:rsidR="00DE2DC9" w:rsidRPr="0076199C" w:rsidRDefault="00DE2DC9" w:rsidP="00D275F7">
            <w:pPr>
              <w:rPr>
                <w:szCs w:val="20"/>
              </w:rPr>
            </w:pPr>
            <w:r w:rsidRPr="0076199C">
              <w:rPr>
                <w:szCs w:val="20"/>
              </w:rPr>
              <w:t>You don’t get drawn in to an argument , but remain objective and can see both points of view</w:t>
            </w:r>
          </w:p>
        </w:tc>
        <w:tc>
          <w:tcPr>
            <w:tcW w:w="927" w:type="dxa"/>
            <w:shd w:val="clear" w:color="auto" w:fill="auto"/>
          </w:tcPr>
          <w:p w14:paraId="2E17F036" w14:textId="77777777" w:rsidR="00DE2DC9" w:rsidRDefault="00DE2DC9" w:rsidP="00D275F7"/>
        </w:tc>
      </w:tr>
      <w:tr w:rsidR="00DE2DC9" w14:paraId="73A65011" w14:textId="77777777" w:rsidTr="0076199C">
        <w:tc>
          <w:tcPr>
            <w:tcW w:w="2518" w:type="dxa"/>
            <w:shd w:val="clear" w:color="auto" w:fill="auto"/>
          </w:tcPr>
          <w:p w14:paraId="7989E209" w14:textId="77777777" w:rsidR="00DE2DC9" w:rsidRPr="0076199C" w:rsidRDefault="00DE2DC9" w:rsidP="00D275F7">
            <w:pPr>
              <w:rPr>
                <w:b/>
                <w:szCs w:val="20"/>
              </w:rPr>
            </w:pPr>
            <w:r w:rsidRPr="0076199C">
              <w:rPr>
                <w:b/>
                <w:szCs w:val="20"/>
              </w:rPr>
              <w:t>Facilitate discussion</w:t>
            </w:r>
          </w:p>
          <w:p w14:paraId="39B173EC" w14:textId="77777777" w:rsidR="00DE2DC9" w:rsidRPr="0076199C" w:rsidRDefault="00DE2DC9" w:rsidP="00D275F7">
            <w:pPr>
              <w:rPr>
                <w:b/>
                <w:szCs w:val="20"/>
              </w:rPr>
            </w:pPr>
          </w:p>
        </w:tc>
        <w:tc>
          <w:tcPr>
            <w:tcW w:w="6379" w:type="dxa"/>
            <w:shd w:val="clear" w:color="auto" w:fill="auto"/>
          </w:tcPr>
          <w:p w14:paraId="67B8F9ED" w14:textId="77777777" w:rsidR="00DE2DC9" w:rsidRPr="0076199C" w:rsidRDefault="00DE2DC9" w:rsidP="00D275F7">
            <w:pPr>
              <w:rPr>
                <w:szCs w:val="20"/>
              </w:rPr>
            </w:pPr>
            <w:r w:rsidRPr="0076199C">
              <w:rPr>
                <w:szCs w:val="20"/>
              </w:rPr>
              <w:t>You make sure everyone has a chance to speak and give their view</w:t>
            </w:r>
          </w:p>
        </w:tc>
        <w:tc>
          <w:tcPr>
            <w:tcW w:w="927" w:type="dxa"/>
            <w:shd w:val="clear" w:color="auto" w:fill="auto"/>
          </w:tcPr>
          <w:p w14:paraId="3E58E718" w14:textId="77777777" w:rsidR="00DE2DC9" w:rsidRDefault="00DE2DC9" w:rsidP="00D275F7"/>
        </w:tc>
      </w:tr>
      <w:tr w:rsidR="00DE2DC9" w14:paraId="0FA09ECF" w14:textId="77777777" w:rsidTr="0076199C">
        <w:tc>
          <w:tcPr>
            <w:tcW w:w="2518" w:type="dxa"/>
            <w:shd w:val="clear" w:color="auto" w:fill="auto"/>
          </w:tcPr>
          <w:p w14:paraId="4E5A9FE6" w14:textId="77777777" w:rsidR="00DE2DC9" w:rsidRPr="0076199C" w:rsidRDefault="00DE2DC9" w:rsidP="00D275F7">
            <w:pPr>
              <w:rPr>
                <w:szCs w:val="20"/>
              </w:rPr>
            </w:pPr>
            <w:r w:rsidRPr="0076199C">
              <w:rPr>
                <w:b/>
                <w:szCs w:val="20"/>
              </w:rPr>
              <w:t>Stay calm / positive under pressure</w:t>
            </w:r>
          </w:p>
        </w:tc>
        <w:tc>
          <w:tcPr>
            <w:tcW w:w="6379" w:type="dxa"/>
            <w:shd w:val="clear" w:color="auto" w:fill="auto"/>
          </w:tcPr>
          <w:p w14:paraId="05B520FC" w14:textId="77777777" w:rsidR="00DE2DC9" w:rsidRPr="0076199C" w:rsidRDefault="00DE2DC9" w:rsidP="00D275F7">
            <w:pPr>
              <w:rPr>
                <w:szCs w:val="20"/>
              </w:rPr>
            </w:pPr>
            <w:r w:rsidRPr="0076199C">
              <w:rPr>
                <w:szCs w:val="20"/>
              </w:rPr>
              <w:t xml:space="preserve">When things get emotional you keep a level head; when someone gets angry you can generally manage your own feelings so that you don't get too upset </w:t>
            </w:r>
          </w:p>
        </w:tc>
        <w:tc>
          <w:tcPr>
            <w:tcW w:w="927" w:type="dxa"/>
            <w:shd w:val="clear" w:color="auto" w:fill="auto"/>
          </w:tcPr>
          <w:p w14:paraId="10BF22A4" w14:textId="77777777" w:rsidR="00DE2DC9" w:rsidRDefault="00DE2DC9" w:rsidP="00D275F7"/>
        </w:tc>
      </w:tr>
      <w:tr w:rsidR="00DE2DC9" w14:paraId="352B300F" w14:textId="77777777" w:rsidTr="0076199C">
        <w:tc>
          <w:tcPr>
            <w:tcW w:w="2518" w:type="dxa"/>
            <w:shd w:val="clear" w:color="auto" w:fill="auto"/>
          </w:tcPr>
          <w:p w14:paraId="1FF92BA4" w14:textId="77777777" w:rsidR="00DE2DC9" w:rsidRPr="0076199C" w:rsidRDefault="00DE2DC9" w:rsidP="00D275F7">
            <w:pPr>
              <w:rPr>
                <w:szCs w:val="20"/>
              </w:rPr>
            </w:pPr>
            <w:r w:rsidRPr="0076199C">
              <w:rPr>
                <w:b/>
                <w:szCs w:val="20"/>
              </w:rPr>
              <w:t>Get the best out of others</w:t>
            </w:r>
          </w:p>
        </w:tc>
        <w:tc>
          <w:tcPr>
            <w:tcW w:w="6379" w:type="dxa"/>
            <w:shd w:val="clear" w:color="auto" w:fill="auto"/>
          </w:tcPr>
          <w:p w14:paraId="350BEE26" w14:textId="77777777" w:rsidR="00DE2DC9" w:rsidRPr="0076199C" w:rsidRDefault="00DE2DC9" w:rsidP="00D275F7">
            <w:pPr>
              <w:rPr>
                <w:szCs w:val="20"/>
              </w:rPr>
            </w:pPr>
            <w:r w:rsidRPr="0076199C">
              <w:rPr>
                <w:szCs w:val="20"/>
              </w:rPr>
              <w:t>You communicate well, encourage, prompt and be persistent when necessary</w:t>
            </w:r>
          </w:p>
        </w:tc>
        <w:tc>
          <w:tcPr>
            <w:tcW w:w="927" w:type="dxa"/>
            <w:shd w:val="clear" w:color="auto" w:fill="auto"/>
          </w:tcPr>
          <w:p w14:paraId="25BBEACB" w14:textId="77777777" w:rsidR="00DE2DC9" w:rsidRDefault="00DE2DC9" w:rsidP="00D275F7"/>
        </w:tc>
      </w:tr>
      <w:tr w:rsidR="00DE2DC9" w14:paraId="1EEEF04C" w14:textId="77777777" w:rsidTr="0076199C">
        <w:tc>
          <w:tcPr>
            <w:tcW w:w="2518" w:type="dxa"/>
            <w:shd w:val="clear" w:color="auto" w:fill="auto"/>
          </w:tcPr>
          <w:p w14:paraId="54DF7FC5" w14:textId="77777777" w:rsidR="00DE2DC9" w:rsidRPr="0076199C" w:rsidRDefault="00DE2DC9" w:rsidP="00D275F7">
            <w:pPr>
              <w:rPr>
                <w:szCs w:val="20"/>
              </w:rPr>
            </w:pPr>
            <w:r w:rsidRPr="0076199C">
              <w:rPr>
                <w:b/>
                <w:szCs w:val="20"/>
              </w:rPr>
              <w:t>Be open-minded</w:t>
            </w:r>
          </w:p>
        </w:tc>
        <w:tc>
          <w:tcPr>
            <w:tcW w:w="6379" w:type="dxa"/>
            <w:shd w:val="clear" w:color="auto" w:fill="auto"/>
          </w:tcPr>
          <w:p w14:paraId="1D359DFB" w14:textId="77777777" w:rsidR="00DE2DC9" w:rsidRPr="0076199C" w:rsidRDefault="00DE2DC9" w:rsidP="00D275F7">
            <w:pPr>
              <w:rPr>
                <w:szCs w:val="20"/>
              </w:rPr>
            </w:pPr>
            <w:r w:rsidRPr="0076199C">
              <w:rPr>
                <w:szCs w:val="20"/>
              </w:rPr>
              <w:t>You respond constructively to a wide variety of people, ideas and different ways of thinking</w:t>
            </w:r>
          </w:p>
        </w:tc>
        <w:tc>
          <w:tcPr>
            <w:tcW w:w="927" w:type="dxa"/>
            <w:shd w:val="clear" w:color="auto" w:fill="auto"/>
          </w:tcPr>
          <w:p w14:paraId="2CFA71DD" w14:textId="77777777" w:rsidR="00DE2DC9" w:rsidRDefault="00DE2DC9" w:rsidP="00D275F7"/>
        </w:tc>
      </w:tr>
      <w:tr w:rsidR="00DE2DC9" w14:paraId="0DDD7D3F" w14:textId="77777777" w:rsidTr="0076199C">
        <w:tc>
          <w:tcPr>
            <w:tcW w:w="2518" w:type="dxa"/>
            <w:shd w:val="clear" w:color="auto" w:fill="auto"/>
          </w:tcPr>
          <w:p w14:paraId="4F855240" w14:textId="77777777" w:rsidR="00DE2DC9" w:rsidRPr="0076199C" w:rsidRDefault="00DE2DC9" w:rsidP="00D275F7">
            <w:pPr>
              <w:rPr>
                <w:szCs w:val="20"/>
              </w:rPr>
            </w:pPr>
            <w:r w:rsidRPr="0076199C">
              <w:rPr>
                <w:b/>
                <w:szCs w:val="20"/>
              </w:rPr>
              <w:t xml:space="preserve">Work inclusively </w:t>
            </w:r>
          </w:p>
        </w:tc>
        <w:tc>
          <w:tcPr>
            <w:tcW w:w="6379" w:type="dxa"/>
            <w:shd w:val="clear" w:color="auto" w:fill="auto"/>
          </w:tcPr>
          <w:p w14:paraId="48B13565" w14:textId="77777777" w:rsidR="00DE2DC9" w:rsidRPr="0076199C" w:rsidRDefault="00DE2DC9" w:rsidP="00D275F7">
            <w:pPr>
              <w:rPr>
                <w:szCs w:val="20"/>
              </w:rPr>
            </w:pPr>
            <w:r w:rsidRPr="0076199C">
              <w:rPr>
                <w:szCs w:val="20"/>
              </w:rPr>
              <w:t>You have a good understanding of equality and diversity, prejudice and discrimination, harassment and bullying</w:t>
            </w:r>
          </w:p>
        </w:tc>
        <w:tc>
          <w:tcPr>
            <w:tcW w:w="927" w:type="dxa"/>
            <w:shd w:val="clear" w:color="auto" w:fill="auto"/>
          </w:tcPr>
          <w:p w14:paraId="515A3CDB" w14:textId="77777777" w:rsidR="00DE2DC9" w:rsidRDefault="00DE2DC9" w:rsidP="00D275F7"/>
        </w:tc>
      </w:tr>
      <w:tr w:rsidR="00DE2DC9" w14:paraId="41EE71C1" w14:textId="77777777" w:rsidTr="0076199C">
        <w:tc>
          <w:tcPr>
            <w:tcW w:w="2518" w:type="dxa"/>
            <w:shd w:val="clear" w:color="auto" w:fill="auto"/>
          </w:tcPr>
          <w:p w14:paraId="051A8BA5" w14:textId="77777777" w:rsidR="00DE2DC9" w:rsidRPr="0076199C" w:rsidRDefault="00DE2DC9" w:rsidP="00D275F7">
            <w:pPr>
              <w:rPr>
                <w:szCs w:val="20"/>
              </w:rPr>
            </w:pPr>
            <w:r w:rsidRPr="0076199C">
              <w:rPr>
                <w:b/>
                <w:szCs w:val="20"/>
              </w:rPr>
              <w:t>Maintain confidentiality</w:t>
            </w:r>
          </w:p>
        </w:tc>
        <w:tc>
          <w:tcPr>
            <w:tcW w:w="6379" w:type="dxa"/>
            <w:shd w:val="clear" w:color="auto" w:fill="auto"/>
          </w:tcPr>
          <w:p w14:paraId="666BDD6E" w14:textId="77777777" w:rsidR="00DE2DC9" w:rsidRPr="0076199C" w:rsidRDefault="00DE2DC9" w:rsidP="00D275F7">
            <w:pPr>
              <w:rPr>
                <w:szCs w:val="20"/>
              </w:rPr>
            </w:pPr>
            <w:r w:rsidRPr="0076199C">
              <w:rPr>
                <w:szCs w:val="20"/>
              </w:rPr>
              <w:t>You do not tend to gossip; if someone asks you to keep a secret you respect this but also think carefully about what it might mean if they tell you something challenging, e.g. where they might be in danger or breaking the law</w:t>
            </w:r>
          </w:p>
        </w:tc>
        <w:tc>
          <w:tcPr>
            <w:tcW w:w="927" w:type="dxa"/>
            <w:shd w:val="clear" w:color="auto" w:fill="auto"/>
          </w:tcPr>
          <w:p w14:paraId="531AB068" w14:textId="77777777" w:rsidR="00DE2DC9" w:rsidRDefault="00DE2DC9" w:rsidP="00D275F7"/>
        </w:tc>
      </w:tr>
      <w:tr w:rsidR="00DE2DC9" w14:paraId="4BD7CFAC" w14:textId="77777777" w:rsidTr="0076199C">
        <w:tc>
          <w:tcPr>
            <w:tcW w:w="2518" w:type="dxa"/>
            <w:shd w:val="clear" w:color="auto" w:fill="auto"/>
          </w:tcPr>
          <w:p w14:paraId="738EC922" w14:textId="77777777" w:rsidR="00DE2DC9" w:rsidRPr="0076199C" w:rsidRDefault="00DE2DC9" w:rsidP="00D275F7">
            <w:pPr>
              <w:rPr>
                <w:b/>
              </w:rPr>
            </w:pPr>
            <w:r w:rsidRPr="0076199C">
              <w:rPr>
                <w:b/>
              </w:rPr>
              <w:t>TOTAL SCORE</w:t>
            </w:r>
          </w:p>
        </w:tc>
        <w:tc>
          <w:tcPr>
            <w:tcW w:w="6379" w:type="dxa"/>
            <w:shd w:val="clear" w:color="auto" w:fill="auto"/>
          </w:tcPr>
          <w:p w14:paraId="47C71D41" w14:textId="77777777" w:rsidR="00DE2DC9" w:rsidRDefault="00DE2DC9" w:rsidP="00D275F7"/>
        </w:tc>
        <w:tc>
          <w:tcPr>
            <w:tcW w:w="927" w:type="dxa"/>
            <w:shd w:val="clear" w:color="auto" w:fill="auto"/>
          </w:tcPr>
          <w:p w14:paraId="3CBA22DA" w14:textId="77777777" w:rsidR="00DE2DC9" w:rsidRDefault="00DE2DC9" w:rsidP="0076199C">
            <w:pPr>
              <w:jc w:val="right"/>
            </w:pPr>
            <w:r>
              <w:t>/30</w:t>
            </w:r>
          </w:p>
        </w:tc>
      </w:tr>
    </w:tbl>
    <w:p w14:paraId="3146E874" w14:textId="77777777" w:rsidR="00376E22" w:rsidRDefault="00376E22" w:rsidP="00DE2DC9">
      <w:pPr>
        <w:jc w:val="center"/>
      </w:pPr>
    </w:p>
    <w:p w14:paraId="0850845C" w14:textId="77777777" w:rsidR="00654304" w:rsidRPr="00376E22" w:rsidRDefault="00DE2DC9" w:rsidP="00DE2DC9">
      <w:pPr>
        <w:jc w:val="center"/>
        <w:rPr>
          <w:i/>
        </w:rPr>
      </w:pPr>
      <w:r w:rsidRPr="00376E22">
        <w:rPr>
          <w:i/>
        </w:rPr>
        <w:t>As a general guideline, if your score is 15 or above you have the potential to train as a workplace mediator.</w:t>
      </w:r>
    </w:p>
    <w:sectPr w:rsidR="00654304" w:rsidRPr="00376E22" w:rsidSect="00376E22">
      <w:headerReference w:type="default" r:id="rId9"/>
      <w:footerReference w:type="default" r:id="rId10"/>
      <w:pgSz w:w="11907" w:h="16840" w:code="9"/>
      <w:pgMar w:top="1701" w:right="1134" w:bottom="127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E30AE" w14:textId="77777777" w:rsidR="00FF66D3" w:rsidRDefault="00FF66D3">
      <w:r>
        <w:separator/>
      </w:r>
    </w:p>
  </w:endnote>
  <w:endnote w:type="continuationSeparator" w:id="0">
    <w:p w14:paraId="71C85137" w14:textId="77777777" w:rsidR="00FF66D3" w:rsidRDefault="00FF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1B884" w14:textId="77777777" w:rsidR="007C6E85" w:rsidRPr="007B0D29" w:rsidRDefault="007C6E85" w:rsidP="00376E22">
    <w:pPr>
      <w:pStyle w:val="Footer"/>
      <w:tabs>
        <w:tab w:val="clear" w:pos="4320"/>
        <w:tab w:val="clear" w:pos="8640"/>
      </w:tabs>
      <w:jc w:val="left"/>
      <w:rPr>
        <w:lang w:val="de-DE"/>
      </w:rPr>
    </w:pPr>
    <w:r w:rsidRPr="007B0D29">
      <w:rPr>
        <w:lang w:val="de-DE"/>
      </w:rPr>
      <w:t xml:space="preserve">T: </w:t>
    </w:r>
    <w:r w:rsidR="007B0D29">
      <w:rPr>
        <w:lang w:val="de-DE"/>
      </w:rPr>
      <w:t>01763 852 225</w:t>
    </w:r>
    <w:r w:rsidRPr="007B0D29">
      <w:rPr>
        <w:lang w:val="de-DE"/>
      </w:rPr>
      <w:t xml:space="preserve">     </w:t>
    </w:r>
    <w:r w:rsidR="00376E22">
      <w:rPr>
        <w:lang w:val="de-DE"/>
      </w:rPr>
      <w:t>E: info@</w:t>
    </w:r>
    <w:r w:rsidR="00930080">
      <w:rPr>
        <w:lang w:val="de-DE"/>
      </w:rPr>
      <w:t>cmpsolutions.com</w:t>
    </w:r>
    <w:r w:rsidR="00376E22">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71375" w14:textId="77777777" w:rsidR="00FF66D3" w:rsidRDefault="00FF66D3">
      <w:r>
        <w:separator/>
      </w:r>
    </w:p>
  </w:footnote>
  <w:footnote w:type="continuationSeparator" w:id="0">
    <w:p w14:paraId="3BAAEA05" w14:textId="77777777" w:rsidR="00FF66D3" w:rsidRDefault="00FF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3FADC" w14:textId="77777777" w:rsidR="00376E22" w:rsidRPr="0013287B" w:rsidRDefault="00930080" w:rsidP="00376E22">
    <w:pPr>
      <w:pStyle w:val="Title1"/>
    </w:pPr>
    <w:r>
      <w:rPr>
        <w:noProof/>
        <w:lang w:eastAsia="en-GB"/>
      </w:rPr>
      <w:drawing>
        <wp:anchor distT="0" distB="0" distL="114300" distR="114300" simplePos="0" relativeHeight="251658240" behindDoc="1" locked="0" layoutInCell="1" allowOverlap="1" wp14:anchorId="549A49E1" wp14:editId="3E1111C8">
          <wp:simplePos x="0" y="0"/>
          <wp:positionH relativeFrom="column">
            <wp:posOffset>-72390</wp:posOffset>
          </wp:positionH>
          <wp:positionV relativeFrom="paragraph">
            <wp:posOffset>-279400</wp:posOffset>
          </wp:positionV>
          <wp:extent cx="771525" cy="771525"/>
          <wp:effectExtent l="0" t="0" r="9525" b="9525"/>
          <wp:wrapTight wrapText="bothSides">
            <wp:wrapPolygon edited="0">
              <wp:start x="0" y="0"/>
              <wp:lineTo x="0" y="21333"/>
              <wp:lineTo x="21333" y="21333"/>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P Logo 2018 small.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376E22" w:rsidRPr="00376E22">
      <w:t xml:space="preserve"> </w:t>
    </w:r>
    <w:r w:rsidR="00376E22">
      <w:t xml:space="preserve">     </w:t>
    </w:r>
    <w:r w:rsidR="00376E22" w:rsidRPr="0013287B">
      <w:t>Workplace Mediator – Self Assessment</w:t>
    </w:r>
  </w:p>
  <w:p w14:paraId="33DBB119" w14:textId="77777777" w:rsidR="007C6E85" w:rsidRDefault="007C6E85" w:rsidP="00376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o:colormru v:ext="edit" colors="#0044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C9"/>
    <w:rsid w:val="00044C1B"/>
    <w:rsid w:val="000F58F7"/>
    <w:rsid w:val="00134111"/>
    <w:rsid w:val="00164DC4"/>
    <w:rsid w:val="00165783"/>
    <w:rsid w:val="002A0564"/>
    <w:rsid w:val="0036523B"/>
    <w:rsid w:val="00376E22"/>
    <w:rsid w:val="003C133E"/>
    <w:rsid w:val="004E1249"/>
    <w:rsid w:val="005F5778"/>
    <w:rsid w:val="00654304"/>
    <w:rsid w:val="0076199C"/>
    <w:rsid w:val="007842F3"/>
    <w:rsid w:val="007A0024"/>
    <w:rsid w:val="007B0D29"/>
    <w:rsid w:val="007C6E85"/>
    <w:rsid w:val="00816D61"/>
    <w:rsid w:val="00825518"/>
    <w:rsid w:val="008B5742"/>
    <w:rsid w:val="008C6BF5"/>
    <w:rsid w:val="008E5183"/>
    <w:rsid w:val="00930080"/>
    <w:rsid w:val="009E1BCD"/>
    <w:rsid w:val="00A84953"/>
    <w:rsid w:val="00BE1FE2"/>
    <w:rsid w:val="00C010B7"/>
    <w:rsid w:val="00D03EB0"/>
    <w:rsid w:val="00D2048C"/>
    <w:rsid w:val="00D275F7"/>
    <w:rsid w:val="00D34D7E"/>
    <w:rsid w:val="00D4570A"/>
    <w:rsid w:val="00DE2DC9"/>
    <w:rsid w:val="00F271F3"/>
    <w:rsid w:val="00F32A6E"/>
    <w:rsid w:val="00FF6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447c"/>
    </o:shapedefaults>
    <o:shapelayout v:ext="edit">
      <o:idmap v:ext="edit" data="1"/>
    </o:shapelayout>
  </w:shapeDefaults>
  <w:decimalSymbol w:val="."/>
  <w:listSeparator w:val=","/>
  <w14:docId w14:val="59BC1213"/>
  <w15:docId w15:val="{52D3B793-00AF-456F-ACD1-FC1C9500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1F3"/>
    <w:pPr>
      <w:spacing w:line="360" w:lineRule="auto"/>
    </w:pPr>
    <w:rPr>
      <w:rFonts w:ascii="Verdana" w:hAnsi="Verdana"/>
      <w:szCs w:val="24"/>
      <w:lang w:eastAsia="en-US"/>
    </w:rPr>
  </w:style>
  <w:style w:type="paragraph" w:styleId="Heading1">
    <w:name w:val="heading 1"/>
    <w:basedOn w:val="Normal"/>
    <w:next w:val="Normal"/>
    <w:qFormat/>
    <w:rsid w:val="00F271F3"/>
    <w:pPr>
      <w:keepNext/>
      <w:spacing w:after="60"/>
      <w:outlineLvl w:val="0"/>
    </w:pPr>
    <w:rPr>
      <w:rFonts w:cs="Arial"/>
      <w:b/>
      <w:bCs/>
      <w:color w:val="00447C"/>
      <w:kern w:val="32"/>
      <w:sz w:val="24"/>
      <w:szCs w:val="32"/>
      <w:lang w:val="en-US"/>
    </w:rPr>
  </w:style>
  <w:style w:type="paragraph" w:styleId="Heading2">
    <w:name w:val="heading 2"/>
    <w:basedOn w:val="Normal"/>
    <w:next w:val="Normal"/>
    <w:qFormat/>
    <w:rsid w:val="008C6BF5"/>
    <w:pPr>
      <w:keepNext/>
      <w:spacing w:after="60"/>
      <w:outlineLvl w:val="1"/>
    </w:pPr>
    <w:rPr>
      <w:rFonts w:cs="Arial"/>
      <w:b/>
      <w:bCs/>
      <w:iCs/>
      <w:color w:val="00447C"/>
      <w:szCs w:val="28"/>
    </w:rPr>
  </w:style>
  <w:style w:type="paragraph" w:styleId="Heading3">
    <w:name w:val="heading 3"/>
    <w:basedOn w:val="Normal"/>
    <w:next w:val="Normal"/>
    <w:qFormat/>
    <w:rsid w:val="008C6BF5"/>
    <w:pPr>
      <w:keepNext/>
      <w:spacing w:after="60"/>
      <w:outlineLvl w:val="2"/>
    </w:pPr>
    <w:rPr>
      <w:rFonts w:cs="Arial"/>
      <w:b/>
      <w:bCs/>
      <w:color w:val="F6861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6BF5"/>
    <w:pPr>
      <w:pBdr>
        <w:top w:val="single" w:sz="2" w:space="1" w:color="808080"/>
      </w:pBdr>
      <w:tabs>
        <w:tab w:val="center" w:pos="4320"/>
        <w:tab w:val="right" w:pos="8640"/>
      </w:tabs>
      <w:spacing w:line="240" w:lineRule="auto"/>
      <w:jc w:val="center"/>
    </w:pPr>
    <w:rPr>
      <w:color w:val="808080"/>
      <w:sz w:val="18"/>
    </w:rPr>
  </w:style>
  <w:style w:type="paragraph" w:styleId="Header">
    <w:name w:val="header"/>
    <w:basedOn w:val="Normal"/>
    <w:rsid w:val="008C6BF5"/>
    <w:pPr>
      <w:tabs>
        <w:tab w:val="center" w:pos="4320"/>
        <w:tab w:val="right" w:pos="8640"/>
      </w:tabs>
      <w:spacing w:line="240" w:lineRule="auto"/>
    </w:pPr>
    <w:rPr>
      <w:color w:val="808080"/>
      <w:sz w:val="18"/>
    </w:rPr>
  </w:style>
  <w:style w:type="paragraph" w:customStyle="1" w:styleId="Title2">
    <w:name w:val="Title 2"/>
    <w:basedOn w:val="Title"/>
    <w:link w:val="Title2Char"/>
    <w:rsid w:val="008C6BF5"/>
    <w:pPr>
      <w:spacing w:before="0"/>
    </w:pPr>
    <w:rPr>
      <w:color w:val="F6861F"/>
    </w:rPr>
  </w:style>
  <w:style w:type="paragraph" w:styleId="Title">
    <w:name w:val="Title"/>
    <w:basedOn w:val="Normal"/>
    <w:qFormat/>
    <w:rsid w:val="00F271F3"/>
    <w:pPr>
      <w:spacing w:before="240" w:after="60"/>
      <w:jc w:val="center"/>
      <w:outlineLvl w:val="0"/>
    </w:pPr>
    <w:rPr>
      <w:rFonts w:cs="Arial"/>
      <w:b/>
      <w:bCs/>
      <w:kern w:val="28"/>
      <w:sz w:val="24"/>
      <w:szCs w:val="32"/>
    </w:rPr>
  </w:style>
  <w:style w:type="paragraph" w:customStyle="1" w:styleId="Title1">
    <w:name w:val="Title 1"/>
    <w:basedOn w:val="Normal"/>
    <w:rsid w:val="00F271F3"/>
    <w:pPr>
      <w:spacing w:after="120"/>
      <w:jc w:val="center"/>
    </w:pPr>
    <w:rPr>
      <w:b/>
      <w:color w:val="00447C"/>
      <w:sz w:val="24"/>
    </w:rPr>
  </w:style>
  <w:style w:type="character" w:styleId="PageNumber">
    <w:name w:val="page number"/>
    <w:basedOn w:val="DefaultParagraphFont"/>
    <w:semiHidden/>
    <w:rsid w:val="007842F3"/>
  </w:style>
  <w:style w:type="character" w:customStyle="1" w:styleId="Title2Char">
    <w:name w:val="Title 2 Char"/>
    <w:link w:val="Title2"/>
    <w:rsid w:val="007842F3"/>
    <w:rPr>
      <w:rFonts w:ascii="Verdana" w:hAnsi="Verdana" w:cs="Arial"/>
      <w:b/>
      <w:bCs/>
      <w:color w:val="F6861F"/>
      <w:kern w:val="28"/>
      <w:sz w:val="32"/>
      <w:szCs w:val="32"/>
      <w:lang w:val="en-GB" w:eastAsia="en-US" w:bidi="ar-SA"/>
    </w:rPr>
  </w:style>
  <w:style w:type="paragraph" w:customStyle="1" w:styleId="Shaded">
    <w:name w:val="Shaded"/>
    <w:basedOn w:val="Normal"/>
    <w:rsid w:val="007842F3"/>
    <w:pPr>
      <w:pBdr>
        <w:top w:val="single" w:sz="4" w:space="1" w:color="00447C"/>
        <w:bottom w:val="single" w:sz="4" w:space="1" w:color="00447C"/>
      </w:pBdr>
      <w:shd w:val="clear" w:color="auto" w:fill="E6E6E6"/>
    </w:pPr>
    <w:rPr>
      <w:szCs w:val="26"/>
    </w:rPr>
  </w:style>
  <w:style w:type="table" w:styleId="TableGrid">
    <w:name w:val="Table Grid"/>
    <w:basedOn w:val="TableNormal"/>
    <w:rsid w:val="00DE2DC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008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3008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03_Business%20development%20and%20marketing\03_03%20Marketing\03_03_02%20Corporate%20Identity\CMP%20Resolutions%20-%20Fli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5128B1383F04CAD65E7B620C1B139" ma:contentTypeVersion="11" ma:contentTypeDescription="Create a new document." ma:contentTypeScope="" ma:versionID="77d58b519d184879dc0300ff2c047120">
  <xsd:schema xmlns:xsd="http://www.w3.org/2001/XMLSchema" xmlns:xs="http://www.w3.org/2001/XMLSchema" xmlns:p="http://schemas.microsoft.com/office/2006/metadata/properties" xmlns:ns2="28f8983c-3c45-4cde-8eaa-1d71b8e13b9f" xmlns:ns3="a78bbf9b-8dca-4b05-b4c6-d75145f0d8e3" targetNamespace="http://schemas.microsoft.com/office/2006/metadata/properties" ma:root="true" ma:fieldsID="32d7672deda7c1b06d65dd4abc4471b5" ns2:_="" ns3:_="">
    <xsd:import namespace="28f8983c-3c45-4cde-8eaa-1d71b8e13b9f"/>
    <xsd:import namespace="a78bbf9b-8dca-4b05-b4c6-d75145f0d8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8983c-3c45-4cde-8eaa-1d71b8e1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bbf9b-8dca-4b05-b4c6-d75145f0d8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19A3D-7D09-400A-A0C8-1DDB906B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8983c-3c45-4cde-8eaa-1d71b8e13b9f"/>
    <ds:schemaRef ds:uri="a78bbf9b-8dca-4b05-b4c6-d75145f0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3A88B-54C9-4177-A392-CB52AC0D03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9913FD-9BD3-49F8-9CC3-E771F76DD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 Resolutions - Flier</Template>
  <TotalTime>0</TotalTime>
  <Pages>1</Pages>
  <Words>348</Words>
  <Characters>1602</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CMP Resolutions</vt:lpstr>
    </vt:vector>
  </TitlesOfParts>
  <Company>CMP Resolutions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Resolutions</dc:title>
  <dc:creator>Foreman</dc:creator>
  <cp:lastModifiedBy>Alithea Buchan</cp:lastModifiedBy>
  <cp:revision>2</cp:revision>
  <cp:lastPrinted>1900-12-31T23:00:00Z</cp:lastPrinted>
  <dcterms:created xsi:type="dcterms:W3CDTF">2022-10-26T14:34:00Z</dcterms:created>
  <dcterms:modified xsi:type="dcterms:W3CDTF">2022-10-26T14:34:00Z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0x0101000155128B1383F04CAD65E7B620C1B139</vt:lpwstr>
  </property>
  <property fmtid="{D5CDD505-2E9C-101B-9397-08002B2CF9AE}" pid="3" name="Order">
    <vt:r8>133600</vt:r8>
  </property>
  <property fmtid="{D5CDD505-2E9C-101B-9397-08002B2CF9AE}" pid="4" name="GrammarlyDocumentId">
    <vt:lpwstr>d812d6b002bb483d09c46b60f0b010619390bc174bfea2212243526ba2824508</vt:lpwstr>
  </property>
</Properties>
</file>