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831F" w14:textId="604D120C" w:rsidR="004941C7" w:rsidRDefault="004941C7" w:rsidP="00596BB7">
      <w:pPr>
        <w:tabs>
          <w:tab w:val="left" w:pos="8448"/>
        </w:tabs>
      </w:pPr>
    </w:p>
    <w:p w14:paraId="5EF344E2" w14:textId="2DDBCC8A" w:rsidR="000D64BD" w:rsidRPr="0026714A" w:rsidRDefault="00596BB7" w:rsidP="00596BB7">
      <w:pPr>
        <w:tabs>
          <w:tab w:val="left" w:pos="8448"/>
        </w:tabs>
      </w:pPr>
      <w:r>
        <w:tab/>
      </w:r>
    </w:p>
    <w:tbl>
      <w:tblPr>
        <w:tblStyle w:val="TableGrid"/>
        <w:tblW w:w="1584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466"/>
        <w:gridCol w:w="3467"/>
        <w:gridCol w:w="3466"/>
        <w:gridCol w:w="3467"/>
      </w:tblGrid>
      <w:tr w:rsidR="005201DA" w:rsidRPr="00626D77" w14:paraId="76C93404" w14:textId="3D47BF90" w:rsidTr="0026714A">
        <w:trPr>
          <w:jc w:val="center"/>
        </w:trPr>
        <w:tc>
          <w:tcPr>
            <w:tcW w:w="1980" w:type="dxa"/>
            <w:vAlign w:val="center"/>
          </w:tcPr>
          <w:p w14:paraId="24AFB89D" w14:textId="769D8645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Session Content</w:t>
            </w:r>
          </w:p>
        </w:tc>
        <w:tc>
          <w:tcPr>
            <w:tcW w:w="3466" w:type="dxa"/>
            <w:vAlign w:val="center"/>
          </w:tcPr>
          <w:p w14:paraId="1000AFA2" w14:textId="2CF7421A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In the provider led taught curriculum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,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trainees have “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learned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that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…” and will develop this in a range of contexts.</w:t>
            </w:r>
          </w:p>
        </w:tc>
        <w:tc>
          <w:tcPr>
            <w:tcW w:w="3467" w:type="dxa"/>
            <w:vAlign w:val="center"/>
          </w:tcPr>
          <w:p w14:paraId="60C739A1" w14:textId="09E9FB52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Trainees have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, and should begin to demonstrate in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“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how to …”:</w:t>
            </w:r>
          </w:p>
          <w:p w14:paraId="55FACC66" w14:textId="77777777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  <w:u w:val="single"/>
              </w:rPr>
            </w:pPr>
          </w:p>
          <w:p w14:paraId="055E956C" w14:textId="77777777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3466" w:type="dxa"/>
            <w:vAlign w:val="center"/>
          </w:tcPr>
          <w:p w14:paraId="18971339" w14:textId="494768EF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Examples of key questions/prompts for expert colleagues to ask trainees to help them reflect on and improve their practice and further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“learn how to…”:</w:t>
            </w:r>
          </w:p>
        </w:tc>
        <w:tc>
          <w:tcPr>
            <w:tcW w:w="3467" w:type="dxa"/>
            <w:vAlign w:val="center"/>
          </w:tcPr>
          <w:p w14:paraId="048CCFF5" w14:textId="54FC999B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Links to support trainee/further reading shared with trainees</w:t>
            </w:r>
          </w:p>
        </w:tc>
      </w:tr>
      <w:tr w:rsidR="008A0216" w:rsidRPr="00626D77" w14:paraId="40EBA4FE" w14:textId="72B3C61D" w:rsidTr="0026714A">
        <w:trPr>
          <w:jc w:val="center"/>
        </w:trPr>
        <w:tc>
          <w:tcPr>
            <w:tcW w:w="1980" w:type="dxa"/>
          </w:tcPr>
          <w:p w14:paraId="314F5FFA" w14:textId="52ACB3B9" w:rsidR="008A0216" w:rsidRPr="00522768" w:rsidRDefault="008A0216" w:rsidP="008A0216">
            <w:pPr>
              <w:jc w:val="center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Counting and mental calculation</w:t>
            </w:r>
          </w:p>
        </w:tc>
        <w:tc>
          <w:tcPr>
            <w:tcW w:w="3466" w:type="dxa"/>
          </w:tcPr>
          <w:p w14:paraId="467796E6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counting is a complex process and needs to be modelled consistently and accurately</w:t>
            </w:r>
          </w:p>
          <w:p w14:paraId="74E4D576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mental calculation builds on counting skills</w:t>
            </w:r>
          </w:p>
          <w:p w14:paraId="541D27E2" w14:textId="77777777" w:rsidR="00E422FC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a range of mental calculation strategies need to be taught</w:t>
            </w:r>
          </w:p>
          <w:p w14:paraId="0DBD5822" w14:textId="7FC8C43C" w:rsidR="008A0216" w:rsidRPr="00E422FC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E422FC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children should be encouraged to choose and use appropriate mental methods</w:t>
            </w:r>
          </w:p>
        </w:tc>
        <w:tc>
          <w:tcPr>
            <w:tcW w:w="3467" w:type="dxa"/>
          </w:tcPr>
          <w:p w14:paraId="181370DF" w14:textId="77777777" w:rsidR="008A0216" w:rsidRPr="003039DF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3039DF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 w:rsidRPr="003039D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use appropriate counting activities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3039D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use a range of counting techniques and approaches </w:t>
            </w:r>
          </w:p>
          <w:p w14:paraId="3CDDD1EF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FB66A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A – motivate pupils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-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use songs &amp; rhymes with younger pupils</w:t>
            </w:r>
          </w:p>
          <w:p w14:paraId="24CB9D23" w14:textId="77777777" w:rsidR="008A0216" w:rsidRPr="00FB66A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3039DF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 w:rsidRPr="003039D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-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model counting consistently and accurately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r w:rsidRPr="00FB66A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link counting to mental methods </w:t>
            </w:r>
          </w:p>
          <w:p w14:paraId="3257FCFD" w14:textId="77777777" w:rsidR="008A0216" w:rsidRPr="00FB66A0" w:rsidRDefault="008A0216" w:rsidP="008A0216">
            <w:pPr>
              <w:pStyle w:val="ListParagraph"/>
              <w:numPr>
                <w:ilvl w:val="0"/>
                <w:numId w:val="2"/>
              </w:numP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B66A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Strand B: Stimulate pupil thinking and check for understanding </w:t>
            </w:r>
            <w: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B66A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foster mental maths as a first resort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r w:rsidRPr="00FB66A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encourage estimation and approximation</w:t>
            </w:r>
          </w:p>
          <w:p w14:paraId="7491555E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3039DF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 w:rsidRPr="003039D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show understanding of the main mental strategies </w:t>
            </w:r>
            <w:proofErr w:type="gramStart"/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partitioning, rounding, doubling</w:t>
            </w:r>
          </w:p>
          <w:p w14:paraId="0684E0BA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Strand B: model effectively -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discuss mental meth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softHyphen/>
              <w:t>ods/strategies appropriate to the year group</w:t>
            </w:r>
          </w:p>
          <w:p w14:paraId="32ADF080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3039DF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 w:rsidRPr="003039D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discuss methods and strategies, including checking strategies</w:t>
            </w:r>
          </w:p>
          <w:p w14:paraId="55F0296D" w14:textId="77777777" w:rsidR="008A0216" w:rsidRPr="00FB66A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BF163B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Strand A: Motivate pupils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-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use games where appropriate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r w:rsidRPr="00FB66A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use methods that allow all pupils to respond e.g.  wipe-boards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r w:rsidRPr="00FB66A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different pupils to contribute answers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r w:rsidRPr="00FB66A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keep up appropriate pace &amp; develops quick mental recall </w:t>
            </w:r>
          </w:p>
          <w:p w14:paraId="79722D03" w14:textId="77777777" w:rsidR="008A0216" w:rsidRDefault="008A0216" w:rsidP="008A0216">
            <w:pPr>
              <w:pStyle w:val="ListParagraph"/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BF163B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B: Avoid overloading working memory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take opportunities to reinforce maths concepts &amp; previous teaching/learning.</w:t>
            </w:r>
          </w:p>
          <w:p w14:paraId="2C35B3F1" w14:textId="77777777" w:rsidR="008A0216" w:rsidRPr="00BF163B" w:rsidRDefault="008A0216" w:rsidP="008A021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BF163B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Help pupils apply knowledge and skills to other contexts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offers opportunities to apply mental maths to measures / shape </w:t>
            </w:r>
          </w:p>
          <w:p w14:paraId="33EAB5AB" w14:textId="2344F51A" w:rsidR="008A0216" w:rsidRPr="00AE31D6" w:rsidRDefault="008A0216" w:rsidP="00AE31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AE31D6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D:</w:t>
            </w:r>
            <w:r w:rsidRPr="00AE31D6">
              <w:rPr>
                <w:b/>
                <w:bCs/>
              </w:rPr>
              <w:t xml:space="preserve"> </w:t>
            </w:r>
            <w:r w:rsidRPr="00AE31D6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Avoid common assessment pitfalls - show</w:t>
            </w:r>
            <w:r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recognition of errors &amp; misunderstandings</w:t>
            </w:r>
          </w:p>
        </w:tc>
        <w:tc>
          <w:tcPr>
            <w:tcW w:w="3466" w:type="dxa"/>
          </w:tcPr>
          <w:p w14:paraId="277BA40A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lastRenderedPageBreak/>
              <w:t>What consistent counting approach do you model?</w:t>
            </w:r>
          </w:p>
          <w:p w14:paraId="4D50D2F2" w14:textId="77777777" w:rsidR="008A0216" w:rsidRPr="00A238C0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How will you build in an element of choice for children e.g., which mental method?</w:t>
            </w:r>
          </w:p>
          <w:p w14:paraId="30B97A69" w14:textId="77777777" w:rsidR="008A0216" w:rsidRDefault="008A0216" w:rsidP="008A0216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What CPA approach will you use to encourage mental ‘imagery’?</w:t>
            </w:r>
          </w:p>
          <w:p w14:paraId="5699E895" w14:textId="77777777" w:rsidR="008A0216" w:rsidRDefault="008A0216" w:rsidP="008A0216">
            <w:p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</w:p>
          <w:p w14:paraId="697C7F2F" w14:textId="77777777" w:rsidR="008A0216" w:rsidRDefault="008A0216" w:rsidP="008A0216">
            <w:pP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Impact</w:t>
            </w:r>
          </w:p>
          <w:p w14:paraId="63822524" w14:textId="58347C22" w:rsidR="008A0216" w:rsidRPr="00AE31D6" w:rsidRDefault="008A0216" w:rsidP="008A0216">
            <w:pPr>
              <w:pStyle w:val="ListParagraph"/>
              <w:numPr>
                <w:ilvl w:val="0"/>
                <w:numId w:val="5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acquire effective teaching, planning, monitoring, </w:t>
            </w:r>
            <w:proofErr w:type="gramStart"/>
            <w:r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assessment</w:t>
            </w:r>
            <w:proofErr w:type="gramEnd"/>
            <w:r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and classroom management skills in order to secure the mathematical progress of ALL pupils throughout Key Stages 1 and 2</w:t>
            </w:r>
          </w:p>
          <w:p w14:paraId="4E482621" w14:textId="12D7D263" w:rsidR="008A0216" w:rsidRPr="00683795" w:rsidRDefault="008A0216" w:rsidP="008A0216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F02B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Interpret, understand, </w:t>
            </w:r>
            <w:proofErr w:type="gramStart"/>
            <w:r w:rsidRPr="006F02B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implement</w:t>
            </w:r>
            <w:proofErr w:type="gramEnd"/>
            <w:r w:rsidRPr="006F02B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and assess mental calculation progression according to a school calculation policy</w:t>
            </w:r>
          </w:p>
        </w:tc>
        <w:tc>
          <w:tcPr>
            <w:tcW w:w="3467" w:type="dxa"/>
          </w:tcPr>
          <w:p w14:paraId="3509603A" w14:textId="58181157" w:rsidR="008A0216" w:rsidRDefault="0017647A" w:rsidP="008A0216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7" w:history="1">
              <w:r w:rsidR="00654403" w:rsidRPr="00B67450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https://thirdspacelearning.com/blog/mental-maths-strategies/</w:t>
              </w:r>
            </w:hyperlink>
          </w:p>
          <w:p w14:paraId="47C2CECF" w14:textId="763558F4" w:rsidR="00304BF4" w:rsidRPr="002326AB" w:rsidRDefault="0017647A" w:rsidP="002326A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8" w:history="1">
              <w:r w:rsidR="00304BF4" w:rsidRPr="00304BF4">
                <w:rPr>
                  <w:rStyle w:val="Hyperlink"/>
                  <w:rFonts w:ascii="Century Gothic" w:eastAsiaTheme="majorEastAsia" w:hAnsi="Century Gothic" w:cstheme="majorBidi"/>
                  <w:i/>
                  <w:iCs/>
                  <w:sz w:val="20"/>
                  <w:szCs w:val="20"/>
                </w:rPr>
                <w:t>https://twitter.com/howie_hua/status/1558966819443974144?t=7bo0uwjyUwNq81ThvpVo6g&amp;s=03</w:t>
              </w:r>
            </w:hyperlink>
          </w:p>
          <w:p w14:paraId="417EFBA9" w14:textId="604AE301" w:rsidR="002326AB" w:rsidRDefault="0017647A" w:rsidP="002326A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9" w:history="1">
              <w:r w:rsidR="002326AB" w:rsidRPr="00B67450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https://www.ncetm.org.uk/classroom-resources/ey-cardinality-and-counting/</w:t>
              </w:r>
            </w:hyperlink>
          </w:p>
          <w:p w14:paraId="0431AC63" w14:textId="5E8297E4" w:rsidR="002326AB" w:rsidRDefault="0017647A" w:rsidP="002326A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0" w:history="1">
              <w:r w:rsidR="00B31DDB" w:rsidRPr="00B67450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https://www.ncetm.org.uk/classroom-resources/primm-201-counting-unitising-and-coins/</w:t>
              </w:r>
            </w:hyperlink>
          </w:p>
          <w:p w14:paraId="1B9C0735" w14:textId="0ED15F6F" w:rsidR="00B31DDB" w:rsidRDefault="0017647A" w:rsidP="002326A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1" w:history="1">
              <w:r w:rsidR="00E008B1" w:rsidRPr="00B67450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https://www.ncetm.org.uk/classroom-resources/primm-109-composition-of-numbers-20-100/</w:t>
              </w:r>
            </w:hyperlink>
          </w:p>
          <w:p w14:paraId="75C44AA1" w14:textId="274BA23F" w:rsidR="00E008B1" w:rsidRPr="002326AB" w:rsidRDefault="00E008B1" w:rsidP="00E008B1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</w:tr>
      <w:tr w:rsidR="00A11421" w:rsidRPr="00626D77" w14:paraId="256A6741" w14:textId="77777777" w:rsidTr="0026714A">
        <w:trPr>
          <w:jc w:val="center"/>
        </w:trPr>
        <w:tc>
          <w:tcPr>
            <w:tcW w:w="1980" w:type="dxa"/>
          </w:tcPr>
          <w:p w14:paraId="3B66709A" w14:textId="27FF6874" w:rsidR="00A11421" w:rsidRPr="004941C7" w:rsidRDefault="00A11421" w:rsidP="00A11421">
            <w:pPr>
              <w:jc w:val="center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Calculation methods and policy</w:t>
            </w:r>
          </w:p>
        </w:tc>
        <w:tc>
          <w:tcPr>
            <w:tcW w:w="3466" w:type="dxa"/>
          </w:tcPr>
          <w:p w14:paraId="0C56E603" w14:textId="77777777" w:rsidR="00A11421" w:rsidRPr="00A238C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schools publish and use a calculation policy</w:t>
            </w:r>
          </w:p>
          <w:p w14:paraId="7CC2B995" w14:textId="77777777" w:rsidR="00A11421" w:rsidRPr="00A238C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calculation policies set out the main route for progression in each operation linked to NC outcomes</w:t>
            </w:r>
          </w:p>
          <w:p w14:paraId="63FA86EE" w14:textId="555687AF" w:rsidR="00A11421" w:rsidRPr="004941C7" w:rsidRDefault="00A11421" w:rsidP="00A11421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different schools interpret the NC in different ways</w:t>
            </w:r>
          </w:p>
        </w:tc>
        <w:tc>
          <w:tcPr>
            <w:tcW w:w="3467" w:type="dxa"/>
          </w:tcPr>
          <w:p w14:paraId="73A01678" w14:textId="77777777" w:rsidR="00A11421" w:rsidRPr="00A238C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6F02BF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 w:rsidRPr="006F02BF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adhere to school calculation policy</w:t>
            </w:r>
          </w:p>
          <w:p w14:paraId="5F8AE7E3" w14:textId="77777777" w:rsidR="00A11421" w:rsidRPr="00BF163B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6F02BF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 understand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and uses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appropriate written methods from school policy such as grid method, bus stop method etc.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encourages estimation and approximation</w:t>
            </w:r>
          </w:p>
          <w:p w14:paraId="6EEED7B0" w14:textId="77777777" w:rsidR="00A11421" w:rsidRPr="00A238C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BF163B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- 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review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, use and promote correct mathematical language of calculation such as ‘product’ and ‘partition’</w:t>
            </w:r>
          </w:p>
          <w:p w14:paraId="5BD56E2D" w14:textId="77777777" w:rsidR="00A11421" w:rsidRPr="00BF163B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BF163B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Strand B: Avoid overloading working memory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Build</w:t>
            </w:r>
            <w:proofErr w:type="gramEnd"/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on pupils’ prior knowledge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, 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Increase likelihood of material being retained 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- </w:t>
            </w:r>
            <w:r w:rsidRPr="00BF163B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offer opportunities for problem solving and reasoning within calculation lessons e.g. spot the mistake, sorting activities and here is the answer, what’s the question (inverses)</w:t>
            </w:r>
          </w:p>
          <w:p w14:paraId="25F09C46" w14:textId="77777777" w:rsidR="00A11421" w:rsidRPr="00FB66A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B66A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C: Develop fluency show recognition of errors &amp; misunderstandings</w:t>
            </w:r>
          </w:p>
          <w:p w14:paraId="1D174123" w14:textId="1AA800CC" w:rsidR="00A11421" w:rsidRPr="004941C7" w:rsidRDefault="00A11421" w:rsidP="00A11421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</w:pPr>
            <w:r w:rsidRPr="00FD7BFD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Strand E: develop as a professional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-</w:t>
            </w: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show a good level of subject knowledge and confidence </w:t>
            </w:r>
          </w:p>
        </w:tc>
        <w:tc>
          <w:tcPr>
            <w:tcW w:w="3466" w:type="dxa"/>
          </w:tcPr>
          <w:p w14:paraId="3A336402" w14:textId="0E53B474" w:rsidR="00A11421" w:rsidRPr="00A238C0" w:rsidRDefault="00AE31D6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lastRenderedPageBreak/>
              <w:t>H</w:t>
            </w:r>
            <w:r w:rsidR="00A11421"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ow are you using the school calculation policy in this lesson?</w:t>
            </w:r>
          </w:p>
          <w:p w14:paraId="609068A8" w14:textId="77777777" w:rsidR="00A11421" w:rsidRPr="00A238C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What opportunities are there to practise and rehearse calculation?</w:t>
            </w:r>
          </w:p>
          <w:p w14:paraId="1F0BDD42" w14:textId="77777777" w:rsidR="00A11421" w:rsidRPr="00A238C0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What opportunities are there to reason and/or use a ‘reasoning structure’?</w:t>
            </w:r>
          </w:p>
          <w:p w14:paraId="2533F9DB" w14:textId="77777777" w:rsidR="00A11421" w:rsidRDefault="00A11421" w:rsidP="00A11421">
            <w:pPr>
              <w:numPr>
                <w:ilvl w:val="0"/>
                <w:numId w:val="2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Have you planned to use children’s errors in your teaching </w:t>
            </w:r>
            <w:proofErr w:type="gramStart"/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A238C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min plenaries?</w:t>
            </w:r>
          </w:p>
          <w:p w14:paraId="560507F8" w14:textId="77777777" w:rsidR="00A11421" w:rsidRDefault="00A11421" w:rsidP="00A11421">
            <w:p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</w:p>
          <w:p w14:paraId="1A0FA4E4" w14:textId="77777777" w:rsidR="00A11421" w:rsidRDefault="00A11421" w:rsidP="00A11421">
            <w:pP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Impact</w:t>
            </w:r>
          </w:p>
          <w:p w14:paraId="4E7A6B7D" w14:textId="1A955D35" w:rsidR="00A11421" w:rsidRPr="00AE31D6" w:rsidRDefault="00AE31D6" w:rsidP="00A11421">
            <w:pPr>
              <w:pStyle w:val="ListParagraph"/>
              <w:numPr>
                <w:ilvl w:val="0"/>
                <w:numId w:val="6"/>
              </w:numPr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A</w:t>
            </w:r>
            <w:r w:rsidR="00A11421"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cquire effective teaching, planning, monitoring, </w:t>
            </w:r>
            <w:proofErr w:type="gramStart"/>
            <w:r w:rsidR="00A11421"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assessment</w:t>
            </w:r>
            <w:proofErr w:type="gramEnd"/>
            <w:r w:rsidR="00A11421"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="00A11421" w:rsidRPr="00AE31D6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lastRenderedPageBreak/>
              <w:t>and classroom management skills in order to secure the mathematical progress of ALL pupils throughout Key Stages 1 and 2</w:t>
            </w:r>
          </w:p>
          <w:p w14:paraId="202AAC0A" w14:textId="497A89AE" w:rsidR="00A11421" w:rsidRPr="004941C7" w:rsidRDefault="00A11421" w:rsidP="00A11421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Interpret, understand, </w:t>
            </w:r>
            <w:proofErr w:type="gramStart"/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implement</w:t>
            </w:r>
            <w:proofErr w:type="gramEnd"/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and assess written calculation progression according to a school calculation policy</w:t>
            </w:r>
          </w:p>
        </w:tc>
        <w:tc>
          <w:tcPr>
            <w:tcW w:w="3467" w:type="dxa"/>
          </w:tcPr>
          <w:p w14:paraId="6CE38745" w14:textId="77777777" w:rsidR="00A11421" w:rsidRDefault="00A72C1C" w:rsidP="00A11421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Familiarity with school’s calculation policy (or sample policies available to trainees via Blackboard)</w:t>
            </w:r>
          </w:p>
          <w:p w14:paraId="535BAD03" w14:textId="77777777" w:rsidR="005C147D" w:rsidRDefault="00871929" w:rsidP="009F3A78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NCETM example videos for teaching written </w:t>
            </w:r>
            <w:r w:rsidR="005C147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strategies </w:t>
            </w:r>
            <w:proofErr w:type="gramStart"/>
            <w:r w:rsidR="005C147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e.g.</w:t>
            </w:r>
            <w:proofErr w:type="gramEnd"/>
            <w:r w:rsidR="005C147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="005C147D" w:rsidRPr="00B67450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https://www.ncetm.org.uk/classroom-resources/lv-subtraction/</w:t>
              </w:r>
            </w:hyperlink>
          </w:p>
          <w:p w14:paraId="4A2B62B9" w14:textId="0BD8171C" w:rsidR="009F3A78" w:rsidRDefault="0017647A" w:rsidP="009F3A78">
            <w:pPr>
              <w:ind w:left="360"/>
              <w:rPr>
                <w:rStyle w:val="Hyperlink"/>
                <w:rFonts w:ascii="Century Gothic" w:eastAsiaTheme="majorEastAsia" w:hAnsi="Century Gothic" w:cstheme="majorBidi"/>
                <w:sz w:val="20"/>
                <w:szCs w:val="20"/>
              </w:rPr>
            </w:pPr>
            <w:hyperlink r:id="rId13" w:history="1">
              <w:r w:rsidR="009F3A78" w:rsidRPr="00B67450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https://www.ncetm.org.uk/classroom-resources/lv-number-facts/</w:t>
              </w:r>
            </w:hyperlink>
          </w:p>
          <w:p w14:paraId="4E6A4182" w14:textId="77777777" w:rsidR="005C1000" w:rsidRDefault="005C1000" w:rsidP="009F3A78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NCETM Spine materials</w:t>
            </w:r>
          </w:p>
          <w:p w14:paraId="2E7F6342" w14:textId="1D355CFF" w:rsidR="005C1000" w:rsidRDefault="0017647A" w:rsidP="009F3A78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4" w:history="1">
              <w:r w:rsidR="006E4176" w:rsidRPr="00E16641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https://uk.search.yahoo.com/search?fr=mcafee&amp;type=E211GB885G0&amp;p=ncetm+addition+spine</w:t>
              </w:r>
            </w:hyperlink>
          </w:p>
          <w:p w14:paraId="7D8B9016" w14:textId="5E2473F4" w:rsidR="006E4176" w:rsidRDefault="0017647A" w:rsidP="009F3A78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5" w:history="1">
              <w:r w:rsidR="006E4176" w:rsidRPr="00E16641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https://www.ncetm.org.uk/news/multiplication-and-division-primary-mastery-pd-materials-now-available/</w:t>
              </w:r>
            </w:hyperlink>
          </w:p>
          <w:p w14:paraId="2851BB92" w14:textId="77777777" w:rsidR="006E4176" w:rsidRDefault="006E4176" w:rsidP="009F3A78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61635C8A" w14:textId="77777777" w:rsidR="005C1000" w:rsidRDefault="005C1000" w:rsidP="009F3A78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2016CAAF" w14:textId="3CE8CDC9" w:rsidR="009F3A78" w:rsidRPr="009F3A78" w:rsidRDefault="009F3A78" w:rsidP="009F3A78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40068B2" w14:textId="77777777" w:rsidR="00C03F25" w:rsidRDefault="00C03F25"/>
    <w:sectPr w:rsidR="00C03F25" w:rsidSect="00626D77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67E5" w14:textId="77777777" w:rsidR="0017647A" w:rsidRDefault="0017647A" w:rsidP="00626D77">
      <w:pPr>
        <w:spacing w:after="0" w:line="240" w:lineRule="auto"/>
      </w:pPr>
      <w:r>
        <w:separator/>
      </w:r>
    </w:p>
  </w:endnote>
  <w:endnote w:type="continuationSeparator" w:id="0">
    <w:p w14:paraId="75D39986" w14:textId="77777777" w:rsidR="0017647A" w:rsidRDefault="0017647A" w:rsidP="0062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66D5" w14:textId="77777777" w:rsidR="0017647A" w:rsidRDefault="0017647A" w:rsidP="00626D77">
      <w:pPr>
        <w:spacing w:after="0" w:line="240" w:lineRule="auto"/>
      </w:pPr>
      <w:r>
        <w:separator/>
      </w:r>
    </w:p>
  </w:footnote>
  <w:footnote w:type="continuationSeparator" w:id="0">
    <w:p w14:paraId="61F880D2" w14:textId="77777777" w:rsidR="0017647A" w:rsidRDefault="0017647A" w:rsidP="0062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5969" w14:textId="53451318" w:rsidR="00626D77" w:rsidRPr="0075009E" w:rsidRDefault="006E5BCC" w:rsidP="00626D77">
    <w:pPr>
      <w:pStyle w:val="Header"/>
      <w:jc w:val="center"/>
      <w:rPr>
        <w:rFonts w:ascii="Century Gothic" w:hAnsi="Century Gothic"/>
        <w:b/>
        <w:bCs/>
        <w:color w:val="7030A0"/>
        <w:sz w:val="32"/>
        <w:szCs w:val="32"/>
      </w:rPr>
    </w:pPr>
    <w:r w:rsidRPr="006E5BCC">
      <w:rPr>
        <w:rFonts w:ascii="Century Gothic" w:hAnsi="Century Gothic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58240" behindDoc="1" locked="0" layoutInCell="1" allowOverlap="1" wp14:anchorId="6CD80CA9" wp14:editId="22435AFB">
          <wp:simplePos x="0" y="0"/>
          <wp:positionH relativeFrom="column">
            <wp:posOffset>8252460</wp:posOffset>
          </wp:positionH>
          <wp:positionV relativeFrom="paragraph">
            <wp:posOffset>-266700</wp:posOffset>
          </wp:positionV>
          <wp:extent cx="1318260" cy="972185"/>
          <wp:effectExtent l="0" t="0" r="0" b="0"/>
          <wp:wrapTight wrapText="bothSides">
            <wp:wrapPolygon edited="0">
              <wp:start x="0" y="0"/>
              <wp:lineTo x="0" y="21163"/>
              <wp:lineTo x="21225" y="21163"/>
              <wp:lineTo x="21225" y="0"/>
              <wp:lineTo x="0" y="0"/>
            </wp:wrapPolygon>
          </wp:wrapTight>
          <wp:docPr id="1" name="Picture 1" descr="A picture containing poly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oly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131">
      <w:rPr>
        <w:rFonts w:ascii="Century Gothic" w:hAnsi="Century Gothic"/>
        <w:b/>
        <w:bCs/>
        <w:noProof/>
        <w:color w:val="7030A0"/>
        <w:sz w:val="32"/>
        <w:szCs w:val="32"/>
      </w:rPr>
      <w:t>Maths Curriculum: semester</w:t>
    </w:r>
    <w:r w:rsidR="00626D77" w:rsidRPr="0075009E">
      <w:rPr>
        <w:rFonts w:ascii="Century Gothic" w:hAnsi="Century Gothic"/>
        <w:b/>
        <w:bCs/>
        <w:color w:val="7030A0"/>
        <w:sz w:val="32"/>
        <w:szCs w:val="32"/>
      </w:rPr>
      <w:t xml:space="preserve"> 1 session</w:t>
    </w:r>
    <w:r w:rsidR="004941C7">
      <w:rPr>
        <w:rFonts w:ascii="Century Gothic" w:hAnsi="Century Gothic"/>
        <w:b/>
        <w:bCs/>
        <w:color w:val="7030A0"/>
        <w:sz w:val="32"/>
        <w:szCs w:val="32"/>
      </w:rPr>
      <w:t xml:space="preserve">s </w:t>
    </w:r>
    <w:r w:rsidR="004E3C4D">
      <w:rPr>
        <w:rFonts w:ascii="Century Gothic" w:hAnsi="Century Gothic"/>
        <w:b/>
        <w:bCs/>
        <w:color w:val="7030A0"/>
        <w:sz w:val="32"/>
        <w:szCs w:val="32"/>
      </w:rPr>
      <w:t>3 &amp; 4</w:t>
    </w:r>
    <w:r w:rsidR="004941C7">
      <w:rPr>
        <w:rFonts w:ascii="Century Gothic" w:hAnsi="Century Gothic"/>
        <w:b/>
        <w:bCs/>
        <w:color w:val="7030A0"/>
        <w:sz w:val="32"/>
        <w:szCs w:val="32"/>
      </w:rPr>
      <w:t xml:space="preserve"> </w:t>
    </w:r>
    <w:r>
      <w:rPr>
        <w:rFonts w:ascii="Century Gothic" w:hAnsi="Century Gothic"/>
        <w:b/>
        <w:bCs/>
        <w:color w:val="7030A0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31B"/>
    <w:multiLevelType w:val="hybridMultilevel"/>
    <w:tmpl w:val="5934A7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31BC3"/>
    <w:multiLevelType w:val="hybridMultilevel"/>
    <w:tmpl w:val="A21A5B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7422"/>
    <w:multiLevelType w:val="hybridMultilevel"/>
    <w:tmpl w:val="57A6CF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12A4B"/>
    <w:multiLevelType w:val="hybridMultilevel"/>
    <w:tmpl w:val="92D8D8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C0816"/>
    <w:multiLevelType w:val="hybridMultilevel"/>
    <w:tmpl w:val="CCCE8950"/>
    <w:lvl w:ilvl="0" w:tplc="355EB5AC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AB82784" w:tentative="1">
      <w:start w:val="1"/>
      <w:numFmt w:val="bullet"/>
      <w:lvlText w:val="✗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76D2B0" w:tentative="1">
      <w:start w:val="1"/>
      <w:numFmt w:val="bullet"/>
      <w:lvlText w:val="✗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C0EA268" w:tentative="1">
      <w:start w:val="1"/>
      <w:numFmt w:val="bullet"/>
      <w:lvlText w:val="✗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CC8DA42" w:tentative="1">
      <w:start w:val="1"/>
      <w:numFmt w:val="bullet"/>
      <w:lvlText w:val="✗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19ED084" w:tentative="1">
      <w:start w:val="1"/>
      <w:numFmt w:val="bullet"/>
      <w:lvlText w:val="✗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176C2F6" w:tentative="1">
      <w:start w:val="1"/>
      <w:numFmt w:val="bullet"/>
      <w:lvlText w:val="✗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EC877DC" w:tentative="1">
      <w:start w:val="1"/>
      <w:numFmt w:val="bullet"/>
      <w:lvlText w:val="✗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21C4C2C" w:tentative="1">
      <w:start w:val="1"/>
      <w:numFmt w:val="bullet"/>
      <w:lvlText w:val="✗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65AC5428"/>
    <w:multiLevelType w:val="hybridMultilevel"/>
    <w:tmpl w:val="758AB03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7DEA55DB"/>
    <w:multiLevelType w:val="hybridMultilevel"/>
    <w:tmpl w:val="D7F46C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6410">
    <w:abstractNumId w:val="2"/>
  </w:num>
  <w:num w:numId="2" w16cid:durableId="460538998">
    <w:abstractNumId w:val="0"/>
  </w:num>
  <w:num w:numId="3" w16cid:durableId="395129416">
    <w:abstractNumId w:val="6"/>
  </w:num>
  <w:num w:numId="4" w16cid:durableId="2072386507">
    <w:abstractNumId w:val="5"/>
  </w:num>
  <w:num w:numId="5" w16cid:durableId="272711878">
    <w:abstractNumId w:val="3"/>
  </w:num>
  <w:num w:numId="6" w16cid:durableId="1753769510">
    <w:abstractNumId w:val="1"/>
  </w:num>
  <w:num w:numId="7" w16cid:durableId="910119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7"/>
    <w:rsid w:val="00044D91"/>
    <w:rsid w:val="000D64BD"/>
    <w:rsid w:val="00143F85"/>
    <w:rsid w:val="0017647A"/>
    <w:rsid w:val="002326AB"/>
    <w:rsid w:val="0026714A"/>
    <w:rsid w:val="00304BF4"/>
    <w:rsid w:val="00347046"/>
    <w:rsid w:val="00447749"/>
    <w:rsid w:val="004941C7"/>
    <w:rsid w:val="004E3C4D"/>
    <w:rsid w:val="004F776D"/>
    <w:rsid w:val="005201DA"/>
    <w:rsid w:val="00522768"/>
    <w:rsid w:val="00582131"/>
    <w:rsid w:val="00596BB7"/>
    <w:rsid w:val="005C1000"/>
    <w:rsid w:val="005C147D"/>
    <w:rsid w:val="005C78ED"/>
    <w:rsid w:val="00612064"/>
    <w:rsid w:val="00626D77"/>
    <w:rsid w:val="00654403"/>
    <w:rsid w:val="00683795"/>
    <w:rsid w:val="006A02B2"/>
    <w:rsid w:val="006E4176"/>
    <w:rsid w:val="006E5BCC"/>
    <w:rsid w:val="0075009E"/>
    <w:rsid w:val="008509E3"/>
    <w:rsid w:val="00871929"/>
    <w:rsid w:val="00873703"/>
    <w:rsid w:val="008946A9"/>
    <w:rsid w:val="008A0216"/>
    <w:rsid w:val="008D56AC"/>
    <w:rsid w:val="009F3A78"/>
    <w:rsid w:val="00A11421"/>
    <w:rsid w:val="00A72C1C"/>
    <w:rsid w:val="00AE31D6"/>
    <w:rsid w:val="00AE5EFB"/>
    <w:rsid w:val="00B31DDB"/>
    <w:rsid w:val="00B37151"/>
    <w:rsid w:val="00B77FBF"/>
    <w:rsid w:val="00C03F25"/>
    <w:rsid w:val="00C76A21"/>
    <w:rsid w:val="00E008B1"/>
    <w:rsid w:val="00E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6185"/>
  <w15:chartTrackingRefBased/>
  <w15:docId w15:val="{59A24915-723C-4F14-8B40-3D82ED4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77"/>
  </w:style>
  <w:style w:type="paragraph" w:styleId="Footer">
    <w:name w:val="footer"/>
    <w:basedOn w:val="Normal"/>
    <w:link w:val="Foot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77"/>
  </w:style>
  <w:style w:type="table" w:styleId="TableGrid">
    <w:name w:val="Table Grid"/>
    <w:basedOn w:val="TableNormal"/>
    <w:uiPriority w:val="39"/>
    <w:rsid w:val="0062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D7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owie_hua/status/1558966819443974144?t=7bo0uwjyUwNq81ThvpVo6g&amp;s=03" TargetMode="External"/><Relationship Id="rId13" Type="http://schemas.openxmlformats.org/officeDocument/2006/relationships/hyperlink" Target="https://www.ncetm.org.uk/classroom-resources/lv-number-fac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irdspacelearning.com/blog/mental-maths-strategies/" TargetMode="External"/><Relationship Id="rId12" Type="http://schemas.openxmlformats.org/officeDocument/2006/relationships/hyperlink" Target="https://www.ncetm.org.uk/classroom-resources/lv-subtrac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etm.org.uk/classroom-resources/primm-109-composition-of-numbers-20-1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etm.org.uk/news/multiplication-and-division-primary-mastery-pd-materials-now-available/" TargetMode="External"/><Relationship Id="rId10" Type="http://schemas.openxmlformats.org/officeDocument/2006/relationships/hyperlink" Target="https://www.ncetm.org.uk/classroom-resources/primm-201-counting-unitising-and-coi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etm.org.uk/classroom-resources/ey-cardinality-and-counting/" TargetMode="External"/><Relationship Id="rId14" Type="http://schemas.openxmlformats.org/officeDocument/2006/relationships/hyperlink" Target="https://uk.search.yahoo.com/search?fr=mcafee&amp;type=E211GB885G0&amp;p=ncetm+addition+sp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Jayson</dc:creator>
  <cp:keywords/>
  <dc:description/>
  <cp:lastModifiedBy>Matthew Woodward</cp:lastModifiedBy>
  <cp:revision>2</cp:revision>
  <dcterms:created xsi:type="dcterms:W3CDTF">2022-10-19T09:15:00Z</dcterms:created>
  <dcterms:modified xsi:type="dcterms:W3CDTF">2022-10-19T09:15:00Z</dcterms:modified>
</cp:coreProperties>
</file>