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B535" w14:textId="501760A3" w:rsidR="002B53E8" w:rsidRPr="000C581E" w:rsidRDefault="002B53E8" w:rsidP="00B6720A">
      <w:pPr>
        <w:widowControl/>
        <w:shd w:val="clear" w:color="auto" w:fill="FFFFFF"/>
        <w:autoSpaceDE/>
        <w:autoSpaceDN/>
        <w:textAlignment w:val="baseline"/>
        <w:outlineLvl w:val="0"/>
        <w:rPr>
          <w:rFonts w:eastAsia="Times New Roman"/>
          <w:b/>
          <w:bCs/>
          <w:color w:val="333333"/>
          <w:kern w:val="36"/>
          <w:lang w:val="en-GB" w:eastAsia="en-GB"/>
        </w:rPr>
      </w:pPr>
      <w:r w:rsidRPr="000C581E">
        <w:rPr>
          <w:rFonts w:eastAsia="Times New Roman"/>
          <w:b/>
          <w:bCs/>
          <w:color w:val="333333"/>
          <w:kern w:val="36"/>
          <w:lang w:val="en-GB" w:eastAsia="en-GB"/>
        </w:rPr>
        <w:t>Academic Quality and Standards Committee (</w:t>
      </w:r>
      <w:r w:rsidR="006C0508">
        <w:rPr>
          <w:rFonts w:eastAsia="Times New Roman"/>
          <w:b/>
          <w:bCs/>
          <w:color w:val="333333"/>
          <w:kern w:val="36"/>
          <w:lang w:val="en-GB" w:eastAsia="en-GB"/>
        </w:rPr>
        <w:t>Research</w:t>
      </w:r>
      <w:r w:rsidRPr="000C581E">
        <w:rPr>
          <w:rFonts w:eastAsia="Times New Roman"/>
          <w:b/>
          <w:bCs/>
          <w:color w:val="333333"/>
          <w:kern w:val="36"/>
          <w:lang w:val="en-GB" w:eastAsia="en-GB"/>
        </w:rPr>
        <w:t>)</w:t>
      </w:r>
    </w:p>
    <w:p w14:paraId="6A6EED70" w14:textId="77777777" w:rsidR="002B53E8" w:rsidRPr="002B53E8" w:rsidRDefault="002B53E8" w:rsidP="00B6720A">
      <w:pPr>
        <w:widowControl/>
        <w:shd w:val="clear" w:color="auto" w:fill="FFFFFF"/>
        <w:autoSpaceDE/>
        <w:autoSpaceDN/>
        <w:textAlignment w:val="baseline"/>
        <w:outlineLvl w:val="0"/>
        <w:rPr>
          <w:rFonts w:eastAsia="Times New Roman"/>
          <w:b/>
          <w:bCs/>
          <w:color w:val="333333"/>
          <w:kern w:val="36"/>
          <w:lang w:val="en-GB" w:eastAsia="en-GB"/>
        </w:rPr>
      </w:pPr>
    </w:p>
    <w:p w14:paraId="76431D11" w14:textId="3DE535F3" w:rsidR="000B2CC4" w:rsidRDefault="002B53E8" w:rsidP="00B6720A">
      <w:pPr>
        <w:pStyle w:val="BodyText"/>
        <w:spacing w:line="259" w:lineRule="auto"/>
        <w:ind w:left="0" w:right="80"/>
      </w:pPr>
      <w:r w:rsidRPr="002B53E8">
        <w:rPr>
          <w:rFonts w:eastAsia="Times New Roman"/>
          <w:color w:val="343536"/>
          <w:lang w:val="en-GB" w:eastAsia="en-GB"/>
        </w:rPr>
        <w:t xml:space="preserve">The </w:t>
      </w:r>
      <w:r w:rsidRPr="000C581E">
        <w:rPr>
          <w:rFonts w:eastAsia="Times New Roman"/>
          <w:color w:val="343536"/>
          <w:lang w:val="en-GB" w:eastAsia="en-GB"/>
        </w:rPr>
        <w:t>Academic Quality and Standards Committee (</w:t>
      </w:r>
      <w:r w:rsidR="006C0508">
        <w:rPr>
          <w:rFonts w:eastAsia="Times New Roman"/>
          <w:color w:val="343536"/>
          <w:lang w:val="en-GB" w:eastAsia="en-GB"/>
        </w:rPr>
        <w:t>Research</w:t>
      </w:r>
      <w:r w:rsidRPr="000C581E">
        <w:rPr>
          <w:rFonts w:eastAsia="Times New Roman"/>
          <w:color w:val="343536"/>
          <w:lang w:val="en-GB" w:eastAsia="en-GB"/>
        </w:rPr>
        <w:t xml:space="preserve">) is a sub-Committee of Senate </w:t>
      </w:r>
      <w:r w:rsidR="00106F2D" w:rsidRPr="000C581E">
        <w:rPr>
          <w:rFonts w:eastAsia="Times New Roman"/>
          <w:color w:val="343536"/>
          <w:lang w:val="en-GB" w:eastAsia="en-GB"/>
        </w:rPr>
        <w:t>which</w:t>
      </w:r>
      <w:r w:rsidRPr="000C581E">
        <w:rPr>
          <w:rFonts w:eastAsia="Times New Roman"/>
          <w:color w:val="343536"/>
          <w:lang w:val="en-GB" w:eastAsia="en-GB"/>
        </w:rPr>
        <w:t xml:space="preserve"> plays a key role in </w:t>
      </w:r>
      <w:r w:rsidR="00E373EA" w:rsidRPr="000C581E">
        <w:rPr>
          <w:rFonts w:eastAsia="Times New Roman"/>
          <w:color w:val="343536"/>
          <w:lang w:val="en-GB" w:eastAsia="en-GB"/>
        </w:rPr>
        <w:t>assuring Senate</w:t>
      </w:r>
      <w:r w:rsidR="006D13E1" w:rsidRPr="000C581E">
        <w:rPr>
          <w:rFonts w:eastAsia="Times New Roman"/>
          <w:color w:val="343536"/>
          <w:lang w:val="en-GB" w:eastAsia="en-GB"/>
        </w:rPr>
        <w:t xml:space="preserve"> </w:t>
      </w:r>
      <w:r w:rsidR="00B45A08">
        <w:rPr>
          <w:rFonts w:eastAsia="Times New Roman"/>
          <w:color w:val="343536"/>
          <w:lang w:val="en-GB" w:eastAsia="en-GB"/>
        </w:rPr>
        <w:t>regarding</w:t>
      </w:r>
      <w:r w:rsidR="00E373EA" w:rsidRPr="000C581E">
        <w:rPr>
          <w:rFonts w:eastAsia="Times New Roman"/>
          <w:color w:val="343536"/>
          <w:lang w:val="en-GB" w:eastAsia="en-GB"/>
        </w:rPr>
        <w:t xml:space="preserve"> the </w:t>
      </w:r>
      <w:r w:rsidR="0016796D">
        <w:t>maintenance of academic quality and standards in research, which includes postgraduate research.</w:t>
      </w:r>
    </w:p>
    <w:p w14:paraId="1D538844" w14:textId="77777777" w:rsidR="0016796D" w:rsidRPr="000C581E" w:rsidRDefault="0016796D" w:rsidP="00B6720A">
      <w:pPr>
        <w:pStyle w:val="BodyText"/>
        <w:spacing w:line="259" w:lineRule="auto"/>
        <w:ind w:left="0" w:right="80"/>
      </w:pPr>
    </w:p>
    <w:p w14:paraId="33294BF4" w14:textId="75946E4B" w:rsidR="000B2CC4" w:rsidRDefault="000B2CC4" w:rsidP="00B6720A">
      <w:pPr>
        <w:pStyle w:val="BodyText"/>
        <w:spacing w:line="259" w:lineRule="auto"/>
        <w:ind w:left="0" w:right="80"/>
      </w:pPr>
      <w:r w:rsidRPr="000C581E">
        <w:t>The</w:t>
      </w:r>
      <w:r w:rsidRPr="000C581E">
        <w:rPr>
          <w:spacing w:val="-4"/>
        </w:rPr>
        <w:t xml:space="preserve"> </w:t>
      </w:r>
      <w:r w:rsidRPr="000C581E">
        <w:t>Committee</w:t>
      </w:r>
      <w:r w:rsidRPr="000C581E">
        <w:rPr>
          <w:spacing w:val="-4"/>
        </w:rPr>
        <w:t xml:space="preserve"> </w:t>
      </w:r>
      <w:r w:rsidRPr="000C581E">
        <w:t>aligns</w:t>
      </w:r>
      <w:r w:rsidRPr="000C581E">
        <w:rPr>
          <w:spacing w:val="-2"/>
        </w:rPr>
        <w:t xml:space="preserve"> </w:t>
      </w:r>
      <w:r w:rsidRPr="000C581E">
        <w:t>its</w:t>
      </w:r>
      <w:r w:rsidRPr="000C581E">
        <w:rPr>
          <w:spacing w:val="-4"/>
        </w:rPr>
        <w:t xml:space="preserve"> </w:t>
      </w:r>
      <w:r w:rsidRPr="000C581E">
        <w:t>meetings</w:t>
      </w:r>
      <w:r w:rsidRPr="000C581E">
        <w:rPr>
          <w:spacing w:val="-4"/>
        </w:rPr>
        <w:t xml:space="preserve"> </w:t>
      </w:r>
      <w:r w:rsidRPr="000C581E">
        <w:t>with</w:t>
      </w:r>
      <w:r w:rsidRPr="000C581E">
        <w:rPr>
          <w:spacing w:val="-2"/>
        </w:rPr>
        <w:t xml:space="preserve"> </w:t>
      </w:r>
      <w:r w:rsidRPr="000C581E">
        <w:t>the</w:t>
      </w:r>
      <w:r w:rsidRPr="000C581E">
        <w:rPr>
          <w:spacing w:val="-4"/>
        </w:rPr>
        <w:t xml:space="preserve"> </w:t>
      </w:r>
      <w:r w:rsidRPr="000C581E">
        <w:t>business</w:t>
      </w:r>
      <w:r w:rsidRPr="000C581E">
        <w:rPr>
          <w:spacing w:val="-1"/>
        </w:rPr>
        <w:t xml:space="preserve"> </w:t>
      </w:r>
      <w:r w:rsidRPr="000C581E">
        <w:t>meetings</w:t>
      </w:r>
      <w:r w:rsidRPr="000C581E">
        <w:rPr>
          <w:spacing w:val="-1"/>
        </w:rPr>
        <w:t xml:space="preserve"> </w:t>
      </w:r>
      <w:r w:rsidRPr="000C581E">
        <w:t>of Senate</w:t>
      </w:r>
      <w:r w:rsidRPr="000C581E">
        <w:rPr>
          <w:spacing w:val="-4"/>
        </w:rPr>
        <w:t xml:space="preserve"> </w:t>
      </w:r>
      <w:r w:rsidRPr="000C581E">
        <w:t>(currently</w:t>
      </w:r>
      <w:r w:rsidRPr="000C581E">
        <w:rPr>
          <w:spacing w:val="-6"/>
        </w:rPr>
        <w:t xml:space="preserve"> </w:t>
      </w:r>
      <w:r w:rsidRPr="000C581E">
        <w:t>four per academic year), and submits a report to each meeting of Senate.</w:t>
      </w:r>
    </w:p>
    <w:p w14:paraId="5A58371E" w14:textId="05476E1E" w:rsidR="00F13A55" w:rsidRDefault="00F13A55" w:rsidP="00B6720A">
      <w:pPr>
        <w:pStyle w:val="BodyText"/>
        <w:spacing w:line="259" w:lineRule="auto"/>
        <w:ind w:left="0" w:right="80"/>
      </w:pPr>
    </w:p>
    <w:p w14:paraId="20581DD0" w14:textId="0FCF585C" w:rsidR="00F13A55" w:rsidRDefault="00F13A55" w:rsidP="00B6720A">
      <w:pPr>
        <w:pStyle w:val="BodyText"/>
        <w:spacing w:line="259" w:lineRule="auto"/>
        <w:ind w:left="0" w:right="80"/>
      </w:pPr>
      <w:r>
        <w:t>Current Academic Quality and Standards Committee (Research) Membership (link)</w:t>
      </w:r>
    </w:p>
    <w:p w14:paraId="7FF60E29" w14:textId="77EAFA49" w:rsidR="00E373EA" w:rsidRPr="000C581E" w:rsidRDefault="00E373EA" w:rsidP="00B6720A">
      <w:pPr>
        <w:widowControl/>
        <w:shd w:val="clear" w:color="auto" w:fill="FFFFFF"/>
        <w:autoSpaceDE/>
        <w:autoSpaceDN/>
        <w:textAlignment w:val="baseline"/>
      </w:pPr>
    </w:p>
    <w:p w14:paraId="3D3C602F" w14:textId="3921F28D" w:rsidR="00E373EA" w:rsidRPr="000C581E" w:rsidRDefault="00E373EA" w:rsidP="00B6720A">
      <w:pPr>
        <w:widowControl/>
        <w:shd w:val="clear" w:color="auto" w:fill="FFFFFF"/>
        <w:autoSpaceDE/>
        <w:autoSpaceDN/>
        <w:textAlignment w:val="baseline"/>
        <w:rPr>
          <w:spacing w:val="-5"/>
        </w:rPr>
      </w:pPr>
      <w:r w:rsidRPr="000C581E">
        <w:t>The Committee discharges its responsibilities</w:t>
      </w:r>
      <w:r w:rsidRPr="000C581E">
        <w:rPr>
          <w:spacing w:val="-5"/>
        </w:rPr>
        <w:t xml:space="preserve"> by:</w:t>
      </w:r>
    </w:p>
    <w:p w14:paraId="0D43FF0B" w14:textId="69897764" w:rsidR="00B6720A" w:rsidRDefault="00B6720A" w:rsidP="00B6720A">
      <w:pPr>
        <w:pStyle w:val="BodyText"/>
        <w:ind w:left="0"/>
      </w:pPr>
    </w:p>
    <w:p w14:paraId="049BF38F" w14:textId="33FF4052" w:rsidR="00B6720A" w:rsidRDefault="00B6720A" w:rsidP="00B6720A">
      <w:pPr>
        <w:pStyle w:val="ListParagraph"/>
        <w:numPr>
          <w:ilvl w:val="0"/>
          <w:numId w:val="20"/>
        </w:numPr>
        <w:tabs>
          <w:tab w:val="left" w:pos="841"/>
        </w:tabs>
        <w:spacing w:line="254" w:lineRule="auto"/>
        <w:ind w:right="236" w:hanging="361"/>
      </w:pPr>
      <w:r>
        <w:t>Scrutinising policy and supporting information related to research quality and standards in order to provide Senate with assurance on research quality and standards, and thereby enable Senate to endorse such assurance onwards to the Board</w:t>
      </w:r>
      <w:r>
        <w:rPr>
          <w:spacing w:val="-3"/>
        </w:rPr>
        <w:t xml:space="preserve"> </w:t>
      </w:r>
      <w:r>
        <w:t>of</w:t>
      </w:r>
      <w:r>
        <w:rPr>
          <w:spacing w:val="-4"/>
        </w:rPr>
        <w:t xml:space="preserve"> </w:t>
      </w:r>
      <w:r>
        <w:t>Governors;</w:t>
      </w:r>
      <w:r>
        <w:rPr>
          <w:spacing w:val="-1"/>
        </w:rPr>
        <w:t xml:space="preserve"> </w:t>
      </w:r>
      <w:r>
        <w:t>including</w:t>
      </w:r>
      <w:r>
        <w:rPr>
          <w:spacing w:val="-3"/>
        </w:rPr>
        <w:t xml:space="preserve"> </w:t>
      </w:r>
      <w:r>
        <w:t>reviewing</w:t>
      </w:r>
      <w:r>
        <w:rPr>
          <w:spacing w:val="-1"/>
        </w:rPr>
        <w:t xml:space="preserve"> </w:t>
      </w:r>
      <w:r>
        <w:t>matters</w:t>
      </w:r>
      <w:r>
        <w:rPr>
          <w:spacing w:val="-5"/>
        </w:rPr>
        <w:t xml:space="preserve"> </w:t>
      </w:r>
      <w:r>
        <w:t>required</w:t>
      </w:r>
      <w:r>
        <w:rPr>
          <w:spacing w:val="-3"/>
        </w:rPr>
        <w:t xml:space="preserve"> </w:t>
      </w:r>
      <w:r>
        <w:t>by</w:t>
      </w:r>
      <w:r>
        <w:rPr>
          <w:spacing w:val="-5"/>
        </w:rPr>
        <w:t xml:space="preserve"> </w:t>
      </w:r>
      <w:r>
        <w:t>statute</w:t>
      </w:r>
      <w:r>
        <w:rPr>
          <w:spacing w:val="-3"/>
        </w:rPr>
        <w:t xml:space="preserve"> </w:t>
      </w:r>
      <w:r>
        <w:t>and</w:t>
      </w:r>
      <w:r>
        <w:rPr>
          <w:spacing w:val="-5"/>
        </w:rPr>
        <w:t xml:space="preserve"> </w:t>
      </w:r>
      <w:r>
        <w:t>regulations related to research</w:t>
      </w:r>
    </w:p>
    <w:p w14:paraId="4A65BF9C" w14:textId="77777777" w:rsidR="00B6720A" w:rsidRDefault="00B6720A" w:rsidP="00B6720A">
      <w:pPr>
        <w:pStyle w:val="ListParagraph"/>
        <w:tabs>
          <w:tab w:val="left" w:pos="841"/>
        </w:tabs>
        <w:spacing w:line="254" w:lineRule="auto"/>
        <w:ind w:right="236" w:firstLine="0"/>
      </w:pPr>
    </w:p>
    <w:p w14:paraId="6DDB6F04" w14:textId="5EC73495" w:rsidR="00B6720A" w:rsidRDefault="00B6720A" w:rsidP="00B6720A">
      <w:pPr>
        <w:pStyle w:val="ListParagraph"/>
        <w:numPr>
          <w:ilvl w:val="0"/>
          <w:numId w:val="20"/>
        </w:numPr>
        <w:tabs>
          <w:tab w:val="left" w:pos="841"/>
        </w:tabs>
        <w:spacing w:line="254" w:lineRule="auto"/>
        <w:ind w:right="585"/>
      </w:pPr>
      <w:r>
        <w:t>Assurance</w:t>
      </w:r>
      <w:r>
        <w:rPr>
          <w:spacing w:val="-3"/>
        </w:rPr>
        <w:t xml:space="preserve"> </w:t>
      </w:r>
      <w:r>
        <w:t>of</w:t>
      </w:r>
      <w:r>
        <w:rPr>
          <w:spacing w:val="-1"/>
        </w:rPr>
        <w:t xml:space="preserve"> </w:t>
      </w:r>
      <w:r>
        <w:t>progress</w:t>
      </w:r>
      <w:r>
        <w:rPr>
          <w:spacing w:val="-2"/>
        </w:rPr>
        <w:t xml:space="preserve"> </w:t>
      </w:r>
      <w:r>
        <w:t>in</w:t>
      </w:r>
      <w:r>
        <w:rPr>
          <w:spacing w:val="-4"/>
        </w:rPr>
        <w:t xml:space="preserve"> </w:t>
      </w:r>
      <w:r>
        <w:t>the</w:t>
      </w:r>
      <w:r>
        <w:rPr>
          <w:spacing w:val="-4"/>
        </w:rPr>
        <w:t xml:space="preserve"> </w:t>
      </w:r>
      <w:r>
        <w:t>delivery</w:t>
      </w:r>
      <w:r>
        <w:rPr>
          <w:spacing w:val="-4"/>
        </w:rPr>
        <w:t xml:space="preserve"> </w:t>
      </w:r>
      <w:r>
        <w:t>of</w:t>
      </w:r>
      <w:r>
        <w:rPr>
          <w:spacing w:val="-1"/>
        </w:rPr>
        <w:t xml:space="preserve"> </w:t>
      </w:r>
      <w:r w:rsidR="00EC1D34">
        <w:t>T</w:t>
      </w:r>
      <w:r>
        <w:t>he</w:t>
      </w:r>
      <w:r>
        <w:rPr>
          <w:spacing w:val="-4"/>
        </w:rPr>
        <w:t xml:space="preserve"> </w:t>
      </w:r>
      <w:r>
        <w:t>University’s</w:t>
      </w:r>
      <w:r>
        <w:rPr>
          <w:spacing w:val="-2"/>
        </w:rPr>
        <w:t xml:space="preserve"> </w:t>
      </w:r>
      <w:r>
        <w:t>‘Our</w:t>
      </w:r>
      <w:r>
        <w:rPr>
          <w:spacing w:val="-5"/>
        </w:rPr>
        <w:t xml:space="preserve"> </w:t>
      </w:r>
      <w:r>
        <w:t>future’</w:t>
      </w:r>
      <w:r>
        <w:rPr>
          <w:spacing w:val="-5"/>
        </w:rPr>
        <w:t xml:space="preserve"> </w:t>
      </w:r>
      <w:r>
        <w:t>strategy</w:t>
      </w:r>
      <w:r>
        <w:rPr>
          <w:spacing w:val="-6"/>
        </w:rPr>
        <w:t xml:space="preserve"> </w:t>
      </w:r>
      <w:r>
        <w:t>for research by annual receipt and discussion of the:</w:t>
      </w:r>
    </w:p>
    <w:p w14:paraId="163EE3E4" w14:textId="625363A0" w:rsidR="00B6720A" w:rsidRDefault="00B6720A" w:rsidP="00B6720A">
      <w:pPr>
        <w:pStyle w:val="ListParagraph"/>
        <w:numPr>
          <w:ilvl w:val="1"/>
          <w:numId w:val="20"/>
        </w:numPr>
        <w:tabs>
          <w:tab w:val="left" w:pos="1561"/>
        </w:tabs>
        <w:spacing w:line="256" w:lineRule="auto"/>
        <w:ind w:right="303"/>
      </w:pPr>
      <w:r>
        <w:t>annual</w:t>
      </w:r>
      <w:r>
        <w:rPr>
          <w:spacing w:val="-4"/>
        </w:rPr>
        <w:t xml:space="preserve"> </w:t>
      </w:r>
      <w:r>
        <w:t>progress</w:t>
      </w:r>
      <w:r>
        <w:rPr>
          <w:spacing w:val="-6"/>
        </w:rPr>
        <w:t xml:space="preserve"> </w:t>
      </w:r>
      <w:r>
        <w:t>report</w:t>
      </w:r>
      <w:r>
        <w:rPr>
          <w:spacing w:val="-2"/>
        </w:rPr>
        <w:t xml:space="preserve"> </w:t>
      </w:r>
      <w:r>
        <w:t>against</w:t>
      </w:r>
      <w:r>
        <w:rPr>
          <w:spacing w:val="-4"/>
        </w:rPr>
        <w:t xml:space="preserve"> </w:t>
      </w:r>
      <w:r>
        <w:t>the</w:t>
      </w:r>
      <w:r>
        <w:rPr>
          <w:spacing w:val="-6"/>
        </w:rPr>
        <w:t xml:space="preserve"> </w:t>
      </w:r>
      <w:r>
        <w:t>University’s</w:t>
      </w:r>
      <w:r>
        <w:rPr>
          <w:spacing w:val="-3"/>
        </w:rPr>
        <w:t xml:space="preserve"> </w:t>
      </w:r>
      <w:r>
        <w:t>Research</w:t>
      </w:r>
      <w:r>
        <w:rPr>
          <w:spacing w:val="-4"/>
        </w:rPr>
        <w:t xml:space="preserve"> </w:t>
      </w:r>
      <w:r>
        <w:t>KPIs</w:t>
      </w:r>
      <w:r>
        <w:rPr>
          <w:spacing w:val="-3"/>
        </w:rPr>
        <w:t xml:space="preserve"> </w:t>
      </w:r>
      <w:r>
        <w:t>–</w:t>
      </w:r>
      <w:r>
        <w:rPr>
          <w:spacing w:val="-5"/>
        </w:rPr>
        <w:t xml:space="preserve"> </w:t>
      </w:r>
      <w:r>
        <w:t>associated with preparation of the annual Stocktake Report (the sub-committee may provide comment and input to the draft)</w:t>
      </w:r>
    </w:p>
    <w:p w14:paraId="05B969FD" w14:textId="3421E929" w:rsidR="00B6720A" w:rsidRPr="00B6720A" w:rsidRDefault="00B6720A" w:rsidP="00B6720A">
      <w:pPr>
        <w:pStyle w:val="ListParagraph"/>
        <w:numPr>
          <w:ilvl w:val="1"/>
          <w:numId w:val="20"/>
        </w:numPr>
        <w:tabs>
          <w:tab w:val="left" w:pos="1561"/>
        </w:tabs>
        <w:spacing w:line="249" w:lineRule="exact"/>
        <w:ind w:hanging="361"/>
      </w:pPr>
      <w:r>
        <w:t>annual</w:t>
      </w:r>
      <w:r>
        <w:rPr>
          <w:spacing w:val="-4"/>
        </w:rPr>
        <w:t xml:space="preserve"> </w:t>
      </w:r>
      <w:r>
        <w:t>report</w:t>
      </w:r>
      <w:r>
        <w:rPr>
          <w:spacing w:val="-4"/>
        </w:rPr>
        <w:t xml:space="preserve"> </w:t>
      </w:r>
      <w:r>
        <w:t>that</w:t>
      </w:r>
      <w:r>
        <w:rPr>
          <w:spacing w:val="-4"/>
        </w:rPr>
        <w:t xml:space="preserve"> </w:t>
      </w:r>
      <w:r>
        <w:t>proceeds</w:t>
      </w:r>
      <w:r>
        <w:rPr>
          <w:spacing w:val="-2"/>
        </w:rPr>
        <w:t xml:space="preserve"> </w:t>
      </w:r>
      <w:r>
        <w:t>to</w:t>
      </w:r>
      <w:r>
        <w:rPr>
          <w:spacing w:val="-5"/>
        </w:rPr>
        <w:t xml:space="preserve"> </w:t>
      </w:r>
      <w:r>
        <w:t>the</w:t>
      </w:r>
      <w:r>
        <w:rPr>
          <w:spacing w:val="-5"/>
        </w:rPr>
        <w:t xml:space="preserve"> </w:t>
      </w:r>
      <w:r>
        <w:t>Board</w:t>
      </w:r>
      <w:r>
        <w:rPr>
          <w:spacing w:val="-5"/>
        </w:rPr>
        <w:t xml:space="preserve"> </w:t>
      </w:r>
      <w:r>
        <w:t>of</w:t>
      </w:r>
      <w:r>
        <w:rPr>
          <w:spacing w:val="-4"/>
        </w:rPr>
        <w:t xml:space="preserve"> </w:t>
      </w:r>
      <w:r>
        <w:rPr>
          <w:spacing w:val="-2"/>
        </w:rPr>
        <w:t>Governors</w:t>
      </w:r>
    </w:p>
    <w:p w14:paraId="13FAA349" w14:textId="77777777" w:rsidR="00B6720A" w:rsidRDefault="00B6720A" w:rsidP="00B6720A">
      <w:pPr>
        <w:pStyle w:val="ListParagraph"/>
        <w:tabs>
          <w:tab w:val="left" w:pos="1561"/>
        </w:tabs>
        <w:spacing w:line="249" w:lineRule="exact"/>
        <w:ind w:left="1560" w:firstLine="0"/>
      </w:pPr>
    </w:p>
    <w:p w14:paraId="3523BF51" w14:textId="0DA8924B" w:rsidR="00B6720A" w:rsidRDefault="00B6720A" w:rsidP="00B6720A">
      <w:pPr>
        <w:pStyle w:val="ListParagraph"/>
        <w:numPr>
          <w:ilvl w:val="0"/>
          <w:numId w:val="20"/>
        </w:numPr>
        <w:tabs>
          <w:tab w:val="left" w:pos="841"/>
        </w:tabs>
        <w:spacing w:line="256" w:lineRule="auto"/>
        <w:ind w:right="1181"/>
      </w:pPr>
      <w:r>
        <w:t>Identifying any issues and potential actions required, and advise or make recommendations</w:t>
      </w:r>
      <w:r>
        <w:rPr>
          <w:spacing w:val="-4"/>
        </w:rPr>
        <w:t xml:space="preserve"> </w:t>
      </w:r>
      <w:r>
        <w:t>to</w:t>
      </w:r>
      <w:r>
        <w:rPr>
          <w:spacing w:val="-6"/>
        </w:rPr>
        <w:t xml:space="preserve"> </w:t>
      </w:r>
      <w:r>
        <w:t>Senate</w:t>
      </w:r>
      <w:r>
        <w:rPr>
          <w:spacing w:val="-5"/>
        </w:rPr>
        <w:t xml:space="preserve"> </w:t>
      </w:r>
      <w:r>
        <w:t>accordingly</w:t>
      </w:r>
      <w:r>
        <w:rPr>
          <w:spacing w:val="-6"/>
        </w:rPr>
        <w:t xml:space="preserve"> </w:t>
      </w:r>
      <w:r>
        <w:t>regarding</w:t>
      </w:r>
      <w:r>
        <w:rPr>
          <w:spacing w:val="-5"/>
        </w:rPr>
        <w:t xml:space="preserve"> </w:t>
      </w:r>
      <w:r>
        <w:t>the</w:t>
      </w:r>
      <w:r>
        <w:rPr>
          <w:spacing w:val="-6"/>
        </w:rPr>
        <w:t xml:space="preserve"> </w:t>
      </w:r>
      <w:r>
        <w:t>revision</w:t>
      </w:r>
      <w:r>
        <w:rPr>
          <w:spacing w:val="-5"/>
        </w:rPr>
        <w:t xml:space="preserve"> </w:t>
      </w:r>
      <w:r>
        <w:t>of</w:t>
      </w:r>
      <w:r>
        <w:rPr>
          <w:spacing w:val="-1"/>
        </w:rPr>
        <w:t xml:space="preserve"> </w:t>
      </w:r>
      <w:r>
        <w:t>policies, processes, and the provision of data and analysis</w:t>
      </w:r>
    </w:p>
    <w:p w14:paraId="1700FAE0" w14:textId="77777777" w:rsidR="00B6720A" w:rsidRDefault="00B6720A" w:rsidP="00B6720A">
      <w:pPr>
        <w:pStyle w:val="ListParagraph"/>
        <w:tabs>
          <w:tab w:val="left" w:pos="841"/>
        </w:tabs>
        <w:spacing w:line="256" w:lineRule="auto"/>
        <w:ind w:right="1181" w:firstLine="0"/>
      </w:pPr>
    </w:p>
    <w:p w14:paraId="376F46F1" w14:textId="6B182E6C" w:rsidR="00B6720A" w:rsidRDefault="00B6720A" w:rsidP="00B6720A">
      <w:pPr>
        <w:pStyle w:val="ListParagraph"/>
        <w:numPr>
          <w:ilvl w:val="0"/>
          <w:numId w:val="20"/>
        </w:numPr>
        <w:tabs>
          <w:tab w:val="left" w:pos="841"/>
        </w:tabs>
        <w:spacing w:line="252" w:lineRule="exact"/>
        <w:ind w:hanging="361"/>
      </w:pPr>
      <w:r>
        <w:t>Exercising</w:t>
      </w:r>
      <w:r>
        <w:rPr>
          <w:spacing w:val="-6"/>
        </w:rPr>
        <w:t xml:space="preserve"> </w:t>
      </w:r>
      <w:r>
        <w:t>delegated</w:t>
      </w:r>
      <w:r>
        <w:rPr>
          <w:spacing w:val="-7"/>
        </w:rPr>
        <w:t xml:space="preserve"> </w:t>
      </w:r>
      <w:r>
        <w:t>authority</w:t>
      </w:r>
      <w:r>
        <w:rPr>
          <w:spacing w:val="-7"/>
        </w:rPr>
        <w:t xml:space="preserve"> </w:t>
      </w:r>
      <w:r>
        <w:t>on</w:t>
      </w:r>
      <w:r>
        <w:rPr>
          <w:spacing w:val="-5"/>
        </w:rPr>
        <w:t xml:space="preserve"> </w:t>
      </w:r>
      <w:r>
        <w:t>behalf</w:t>
      </w:r>
      <w:r>
        <w:rPr>
          <w:spacing w:val="-3"/>
        </w:rPr>
        <w:t xml:space="preserve"> </w:t>
      </w:r>
      <w:r>
        <w:t>of</w:t>
      </w:r>
      <w:r>
        <w:rPr>
          <w:spacing w:val="-4"/>
        </w:rPr>
        <w:t xml:space="preserve"> </w:t>
      </w:r>
      <w:r>
        <w:t>Senate</w:t>
      </w:r>
      <w:r>
        <w:rPr>
          <w:spacing w:val="-8"/>
        </w:rPr>
        <w:t xml:space="preserve"> </w:t>
      </w:r>
      <w:r>
        <w:rPr>
          <w:spacing w:val="-4"/>
        </w:rPr>
        <w:t>for:</w:t>
      </w:r>
    </w:p>
    <w:p w14:paraId="085985BC" w14:textId="77777777" w:rsidR="00B6720A" w:rsidRDefault="00B6720A" w:rsidP="004619EC">
      <w:pPr>
        <w:pStyle w:val="ListParagraph"/>
        <w:numPr>
          <w:ilvl w:val="1"/>
          <w:numId w:val="20"/>
        </w:numPr>
        <w:tabs>
          <w:tab w:val="left" w:pos="1561"/>
        </w:tabs>
        <w:spacing w:line="254" w:lineRule="auto"/>
        <w:ind w:right="792"/>
      </w:pPr>
      <w:r>
        <w:t>the</w:t>
      </w:r>
      <w:r w:rsidRPr="00B6720A">
        <w:rPr>
          <w:spacing w:val="-4"/>
        </w:rPr>
        <w:t xml:space="preserve"> </w:t>
      </w:r>
      <w:r>
        <w:t>approval</w:t>
      </w:r>
      <w:r w:rsidRPr="00B6720A">
        <w:rPr>
          <w:spacing w:val="-4"/>
        </w:rPr>
        <w:t xml:space="preserve"> </w:t>
      </w:r>
      <w:r>
        <w:t>of</w:t>
      </w:r>
      <w:r w:rsidRPr="00B6720A">
        <w:rPr>
          <w:spacing w:val="-2"/>
        </w:rPr>
        <w:t xml:space="preserve"> </w:t>
      </w:r>
      <w:r>
        <w:t>revisions</w:t>
      </w:r>
      <w:r w:rsidRPr="00B6720A">
        <w:rPr>
          <w:spacing w:val="-3"/>
        </w:rPr>
        <w:t xml:space="preserve"> </w:t>
      </w:r>
      <w:r>
        <w:t>to</w:t>
      </w:r>
      <w:r w:rsidRPr="00B6720A">
        <w:rPr>
          <w:spacing w:val="-4"/>
        </w:rPr>
        <w:t xml:space="preserve"> </w:t>
      </w:r>
      <w:r>
        <w:t>existing</w:t>
      </w:r>
      <w:r w:rsidRPr="00B6720A">
        <w:rPr>
          <w:spacing w:val="-4"/>
        </w:rPr>
        <w:t xml:space="preserve"> </w:t>
      </w:r>
      <w:r>
        <w:t>General</w:t>
      </w:r>
      <w:r w:rsidRPr="00B6720A">
        <w:rPr>
          <w:spacing w:val="-4"/>
        </w:rPr>
        <w:t xml:space="preserve"> </w:t>
      </w:r>
      <w:r>
        <w:t>Regulations</w:t>
      </w:r>
      <w:r w:rsidRPr="00B6720A">
        <w:rPr>
          <w:spacing w:val="-3"/>
        </w:rPr>
        <w:t xml:space="preserve"> </w:t>
      </w:r>
      <w:r>
        <w:t>of</w:t>
      </w:r>
      <w:r w:rsidRPr="00B6720A">
        <w:rPr>
          <w:spacing w:val="-2"/>
        </w:rPr>
        <w:t xml:space="preserve"> </w:t>
      </w:r>
      <w:r>
        <w:t>the</w:t>
      </w:r>
      <w:r w:rsidRPr="00B6720A">
        <w:rPr>
          <w:spacing w:val="-6"/>
        </w:rPr>
        <w:t xml:space="preserve"> </w:t>
      </w:r>
      <w:r>
        <w:t>University relating to research, including postgraduate research</w:t>
      </w:r>
    </w:p>
    <w:p w14:paraId="1BD95865" w14:textId="19B9E49D" w:rsidR="00B6720A" w:rsidRDefault="00B6720A" w:rsidP="004619EC">
      <w:pPr>
        <w:pStyle w:val="ListParagraph"/>
        <w:numPr>
          <w:ilvl w:val="1"/>
          <w:numId w:val="20"/>
        </w:numPr>
        <w:tabs>
          <w:tab w:val="left" w:pos="1561"/>
        </w:tabs>
        <w:spacing w:line="254" w:lineRule="auto"/>
        <w:ind w:right="792"/>
      </w:pPr>
      <w:r>
        <w:t>the</w:t>
      </w:r>
      <w:r w:rsidRPr="00B6720A">
        <w:rPr>
          <w:spacing w:val="-4"/>
        </w:rPr>
        <w:t xml:space="preserve"> </w:t>
      </w:r>
      <w:r>
        <w:t>approval</w:t>
      </w:r>
      <w:r w:rsidRPr="00B6720A">
        <w:rPr>
          <w:spacing w:val="-4"/>
        </w:rPr>
        <w:t xml:space="preserve"> </w:t>
      </w:r>
      <w:r>
        <w:t>of</w:t>
      </w:r>
      <w:r w:rsidRPr="00B6720A">
        <w:rPr>
          <w:spacing w:val="-2"/>
        </w:rPr>
        <w:t xml:space="preserve"> </w:t>
      </w:r>
      <w:r>
        <w:t>revisions</w:t>
      </w:r>
      <w:r w:rsidRPr="00B6720A">
        <w:rPr>
          <w:spacing w:val="-3"/>
        </w:rPr>
        <w:t xml:space="preserve"> </w:t>
      </w:r>
      <w:r>
        <w:t>to</w:t>
      </w:r>
      <w:r w:rsidRPr="00B6720A">
        <w:rPr>
          <w:spacing w:val="-5"/>
        </w:rPr>
        <w:t xml:space="preserve"> </w:t>
      </w:r>
      <w:r>
        <w:t>research</w:t>
      </w:r>
      <w:r w:rsidRPr="00B6720A">
        <w:rPr>
          <w:spacing w:val="-5"/>
        </w:rPr>
        <w:t xml:space="preserve"> </w:t>
      </w:r>
      <w:r>
        <w:t>policies</w:t>
      </w:r>
      <w:r w:rsidRPr="00B6720A">
        <w:rPr>
          <w:spacing w:val="-3"/>
        </w:rPr>
        <w:t xml:space="preserve"> </w:t>
      </w:r>
      <w:r>
        <w:t>and</w:t>
      </w:r>
      <w:r w:rsidRPr="00B6720A">
        <w:rPr>
          <w:spacing w:val="-5"/>
        </w:rPr>
        <w:t xml:space="preserve"> </w:t>
      </w:r>
      <w:r>
        <w:t>procedures</w:t>
      </w:r>
      <w:r w:rsidRPr="00B6720A">
        <w:rPr>
          <w:spacing w:val="-7"/>
        </w:rPr>
        <w:t xml:space="preserve"> </w:t>
      </w:r>
      <w:r>
        <w:t>for</w:t>
      </w:r>
      <w:r w:rsidRPr="00B6720A">
        <w:rPr>
          <w:spacing w:val="-2"/>
        </w:rPr>
        <w:t xml:space="preserve"> </w:t>
      </w:r>
      <w:r>
        <w:t>which Senate is the approving body</w:t>
      </w:r>
    </w:p>
    <w:p w14:paraId="0B842CC9" w14:textId="77777777" w:rsidR="00B6720A" w:rsidRDefault="00B6720A" w:rsidP="00B6720A">
      <w:pPr>
        <w:pStyle w:val="ListParagraph"/>
        <w:tabs>
          <w:tab w:val="left" w:pos="1561"/>
        </w:tabs>
        <w:spacing w:line="254" w:lineRule="auto"/>
        <w:ind w:left="1560" w:right="792" w:firstLine="0"/>
      </w:pPr>
    </w:p>
    <w:p w14:paraId="7C20E77D" w14:textId="16799398" w:rsidR="00B6720A" w:rsidRPr="00B6720A" w:rsidRDefault="00B6720A" w:rsidP="00B6720A">
      <w:pPr>
        <w:pStyle w:val="ListParagraph"/>
        <w:numPr>
          <w:ilvl w:val="0"/>
          <w:numId w:val="20"/>
        </w:numPr>
        <w:tabs>
          <w:tab w:val="left" w:pos="841"/>
        </w:tabs>
        <w:spacing w:line="256" w:lineRule="auto"/>
        <w:ind w:right="163"/>
      </w:pPr>
      <w:r>
        <w:t>Ensuring that the University’s quality assurance and academic standards frameworks for research</w:t>
      </w:r>
      <w:r>
        <w:rPr>
          <w:spacing w:val="-5"/>
        </w:rPr>
        <w:t xml:space="preserve"> </w:t>
      </w:r>
      <w:r>
        <w:t>meet</w:t>
      </w:r>
      <w:r>
        <w:rPr>
          <w:spacing w:val="-4"/>
        </w:rPr>
        <w:t xml:space="preserve"> </w:t>
      </w:r>
      <w:r>
        <w:t>the</w:t>
      </w:r>
      <w:r>
        <w:rPr>
          <w:spacing w:val="-5"/>
        </w:rPr>
        <w:t xml:space="preserve"> </w:t>
      </w:r>
      <w:r>
        <w:t>expectations</w:t>
      </w:r>
      <w:r>
        <w:rPr>
          <w:spacing w:val="-3"/>
        </w:rPr>
        <w:t xml:space="preserve"> </w:t>
      </w:r>
      <w:r>
        <w:t>of</w:t>
      </w:r>
      <w:r>
        <w:rPr>
          <w:spacing w:val="-4"/>
        </w:rPr>
        <w:t xml:space="preserve"> </w:t>
      </w:r>
      <w:r>
        <w:t>relevant</w:t>
      </w:r>
      <w:r>
        <w:rPr>
          <w:spacing w:val="-1"/>
        </w:rPr>
        <w:t xml:space="preserve"> </w:t>
      </w:r>
      <w:r>
        <w:t>external</w:t>
      </w:r>
      <w:r>
        <w:rPr>
          <w:spacing w:val="-3"/>
        </w:rPr>
        <w:t xml:space="preserve"> </w:t>
      </w:r>
      <w:r>
        <w:t>national</w:t>
      </w:r>
      <w:r>
        <w:rPr>
          <w:spacing w:val="-3"/>
        </w:rPr>
        <w:t xml:space="preserve"> </w:t>
      </w:r>
      <w:r>
        <w:t>and</w:t>
      </w:r>
      <w:r>
        <w:rPr>
          <w:spacing w:val="-3"/>
        </w:rPr>
        <w:t xml:space="preserve"> </w:t>
      </w:r>
      <w:r>
        <w:t>international</w:t>
      </w:r>
      <w:r>
        <w:rPr>
          <w:spacing w:val="-3"/>
        </w:rPr>
        <w:t xml:space="preserve"> </w:t>
      </w:r>
      <w:r>
        <w:t xml:space="preserve">quality assurance bodies, and Professional, Statutory and Regulatory Bodies where </w:t>
      </w:r>
      <w:r>
        <w:rPr>
          <w:spacing w:val="-2"/>
        </w:rPr>
        <w:t>appropriate</w:t>
      </w:r>
    </w:p>
    <w:p w14:paraId="511FDE79" w14:textId="77777777" w:rsidR="00B6720A" w:rsidRDefault="00B6720A" w:rsidP="00B6720A">
      <w:pPr>
        <w:pStyle w:val="ListParagraph"/>
        <w:tabs>
          <w:tab w:val="left" w:pos="841"/>
        </w:tabs>
        <w:spacing w:line="256" w:lineRule="auto"/>
        <w:ind w:right="163" w:firstLine="0"/>
      </w:pPr>
    </w:p>
    <w:p w14:paraId="155DAD95" w14:textId="17919351" w:rsidR="00B6720A" w:rsidRDefault="00B6720A" w:rsidP="00B6720A">
      <w:pPr>
        <w:pStyle w:val="ListParagraph"/>
        <w:numPr>
          <w:ilvl w:val="0"/>
          <w:numId w:val="20"/>
        </w:numPr>
        <w:tabs>
          <w:tab w:val="left" w:pos="840"/>
        </w:tabs>
        <w:spacing w:line="254" w:lineRule="auto"/>
        <w:ind w:left="839" w:right="104"/>
      </w:pPr>
      <w:r>
        <w:t>Functioning</w:t>
      </w:r>
      <w:r>
        <w:rPr>
          <w:spacing w:val="-3"/>
        </w:rPr>
        <w:t xml:space="preserve"> </w:t>
      </w:r>
      <w:r>
        <w:t>as</w:t>
      </w:r>
      <w:r>
        <w:rPr>
          <w:spacing w:val="-2"/>
        </w:rPr>
        <w:t xml:space="preserve"> </w:t>
      </w:r>
      <w:r>
        <w:t>a</w:t>
      </w:r>
      <w:r>
        <w:rPr>
          <w:spacing w:val="-7"/>
        </w:rPr>
        <w:t xml:space="preserve"> </w:t>
      </w:r>
      <w:r>
        <w:t>key</w:t>
      </w:r>
      <w:r>
        <w:rPr>
          <w:spacing w:val="-5"/>
        </w:rPr>
        <w:t xml:space="preserve"> </w:t>
      </w:r>
      <w:r>
        <w:t>stakeholder</w:t>
      </w:r>
      <w:r>
        <w:rPr>
          <w:spacing w:val="-4"/>
        </w:rPr>
        <w:t xml:space="preserve"> </w:t>
      </w:r>
      <w:r>
        <w:t>for</w:t>
      </w:r>
      <w:r>
        <w:rPr>
          <w:spacing w:val="-1"/>
        </w:rPr>
        <w:t xml:space="preserve"> </w:t>
      </w:r>
      <w:r>
        <w:t>consultation</w:t>
      </w:r>
      <w:r>
        <w:rPr>
          <w:spacing w:val="-5"/>
        </w:rPr>
        <w:t xml:space="preserve"> </w:t>
      </w:r>
      <w:r>
        <w:t>and</w:t>
      </w:r>
      <w:r>
        <w:rPr>
          <w:spacing w:val="-3"/>
        </w:rPr>
        <w:t xml:space="preserve"> </w:t>
      </w:r>
      <w:r>
        <w:t>engagement</w:t>
      </w:r>
      <w:r>
        <w:rPr>
          <w:spacing w:val="-1"/>
        </w:rPr>
        <w:t xml:space="preserve"> </w:t>
      </w:r>
      <w:r>
        <w:t>in</w:t>
      </w:r>
      <w:r>
        <w:rPr>
          <w:spacing w:val="-5"/>
        </w:rPr>
        <w:t xml:space="preserve"> </w:t>
      </w:r>
      <w:r>
        <w:t>the</w:t>
      </w:r>
      <w:r>
        <w:rPr>
          <w:spacing w:val="-5"/>
        </w:rPr>
        <w:t xml:space="preserve"> </w:t>
      </w:r>
      <w:r>
        <w:t>development</w:t>
      </w:r>
      <w:r>
        <w:rPr>
          <w:spacing w:val="-1"/>
        </w:rPr>
        <w:t xml:space="preserve"> </w:t>
      </w:r>
      <w:r>
        <w:t>of research policies and procedures by the Vice-President (Research) and Research Strategy Group</w:t>
      </w:r>
    </w:p>
    <w:p w14:paraId="46CD4C23" w14:textId="77777777" w:rsidR="00B6720A" w:rsidRDefault="00B6720A" w:rsidP="00B6720A">
      <w:pPr>
        <w:tabs>
          <w:tab w:val="left" w:pos="840"/>
        </w:tabs>
        <w:spacing w:line="254" w:lineRule="auto"/>
        <w:ind w:right="104"/>
      </w:pPr>
    </w:p>
    <w:p w14:paraId="45D8FAAE" w14:textId="6FF42D3D" w:rsidR="00B6720A" w:rsidRPr="00B6720A" w:rsidRDefault="00B6720A" w:rsidP="00B6720A">
      <w:pPr>
        <w:pStyle w:val="ListParagraph"/>
        <w:numPr>
          <w:ilvl w:val="0"/>
          <w:numId w:val="20"/>
        </w:numPr>
        <w:tabs>
          <w:tab w:val="left" w:pos="840"/>
        </w:tabs>
        <w:ind w:left="839" w:hanging="361"/>
      </w:pPr>
      <w:r>
        <w:t>Receiving</w:t>
      </w:r>
      <w:r>
        <w:rPr>
          <w:spacing w:val="-7"/>
        </w:rPr>
        <w:t xml:space="preserve"> </w:t>
      </w:r>
      <w:r>
        <w:t>annual</w:t>
      </w:r>
      <w:r>
        <w:rPr>
          <w:spacing w:val="-5"/>
        </w:rPr>
        <w:t xml:space="preserve"> </w:t>
      </w:r>
      <w:r>
        <w:t>reports</w:t>
      </w:r>
      <w:r>
        <w:rPr>
          <w:spacing w:val="-6"/>
        </w:rPr>
        <w:t xml:space="preserve"> </w:t>
      </w:r>
      <w:r>
        <w:t>from</w:t>
      </w:r>
      <w:r>
        <w:rPr>
          <w:spacing w:val="-5"/>
        </w:rPr>
        <w:t xml:space="preserve"> </w:t>
      </w:r>
      <w:r>
        <w:t>relevant</w:t>
      </w:r>
      <w:r>
        <w:rPr>
          <w:spacing w:val="-6"/>
        </w:rPr>
        <w:t xml:space="preserve"> </w:t>
      </w:r>
      <w:r>
        <w:t>groups</w:t>
      </w:r>
      <w:r>
        <w:rPr>
          <w:spacing w:val="-6"/>
        </w:rPr>
        <w:t xml:space="preserve"> </w:t>
      </w:r>
      <w:r>
        <w:t>within</w:t>
      </w:r>
      <w:r>
        <w:rPr>
          <w:spacing w:val="-5"/>
        </w:rPr>
        <w:t xml:space="preserve"> </w:t>
      </w:r>
      <w:r>
        <w:t>the</w:t>
      </w:r>
      <w:r>
        <w:rPr>
          <w:spacing w:val="-6"/>
        </w:rPr>
        <w:t xml:space="preserve"> </w:t>
      </w:r>
      <w:r>
        <w:t>Research</w:t>
      </w:r>
      <w:r>
        <w:rPr>
          <w:spacing w:val="-6"/>
        </w:rPr>
        <w:t xml:space="preserve"> </w:t>
      </w:r>
      <w:r>
        <w:rPr>
          <w:spacing w:val="-2"/>
        </w:rPr>
        <w:t>portfolio</w:t>
      </w:r>
    </w:p>
    <w:p w14:paraId="05787533" w14:textId="77777777" w:rsidR="00B6720A" w:rsidRDefault="00B6720A" w:rsidP="00B6720A">
      <w:pPr>
        <w:tabs>
          <w:tab w:val="left" w:pos="840"/>
        </w:tabs>
      </w:pPr>
    </w:p>
    <w:p w14:paraId="3015BEFA" w14:textId="51511EB2" w:rsidR="00B6720A" w:rsidRDefault="00B6720A" w:rsidP="00B6720A">
      <w:pPr>
        <w:pStyle w:val="ListParagraph"/>
        <w:numPr>
          <w:ilvl w:val="0"/>
          <w:numId w:val="20"/>
        </w:numPr>
        <w:tabs>
          <w:tab w:val="left" w:pos="840"/>
        </w:tabs>
        <w:spacing w:line="259" w:lineRule="auto"/>
        <w:ind w:left="839" w:right="190"/>
      </w:pPr>
      <w:r>
        <w:t>Supporting</w:t>
      </w:r>
      <w:r>
        <w:rPr>
          <w:spacing w:val="-3"/>
        </w:rPr>
        <w:t xml:space="preserve"> </w:t>
      </w:r>
      <w:r>
        <w:t>the</w:t>
      </w:r>
      <w:r>
        <w:rPr>
          <w:spacing w:val="-5"/>
        </w:rPr>
        <w:t xml:space="preserve"> </w:t>
      </w:r>
      <w:r>
        <w:t>University’s</w:t>
      </w:r>
      <w:r>
        <w:rPr>
          <w:spacing w:val="-2"/>
        </w:rPr>
        <w:t xml:space="preserve"> </w:t>
      </w:r>
      <w:r>
        <w:t>core</w:t>
      </w:r>
      <w:r>
        <w:rPr>
          <w:spacing w:val="-5"/>
        </w:rPr>
        <w:t xml:space="preserve"> </w:t>
      </w:r>
      <w:r>
        <w:t>goal</w:t>
      </w:r>
      <w:r>
        <w:rPr>
          <w:spacing w:val="-3"/>
        </w:rPr>
        <w:t xml:space="preserve"> </w:t>
      </w:r>
      <w:r>
        <w:t>of</w:t>
      </w:r>
      <w:r>
        <w:rPr>
          <w:spacing w:val="-1"/>
        </w:rPr>
        <w:t xml:space="preserve"> </w:t>
      </w:r>
      <w:r>
        <w:t>Social</w:t>
      </w:r>
      <w:r>
        <w:rPr>
          <w:spacing w:val="-3"/>
        </w:rPr>
        <w:t xml:space="preserve"> </w:t>
      </w:r>
      <w:r>
        <w:t>Responsibility</w:t>
      </w:r>
      <w:r>
        <w:rPr>
          <w:spacing w:val="-5"/>
        </w:rPr>
        <w:t xml:space="preserve"> </w:t>
      </w:r>
      <w:r>
        <w:t>(including EDI)</w:t>
      </w:r>
      <w:r>
        <w:rPr>
          <w:spacing w:val="-4"/>
        </w:rPr>
        <w:t xml:space="preserve"> </w:t>
      </w:r>
      <w:r>
        <w:t>by</w:t>
      </w:r>
      <w:r>
        <w:rPr>
          <w:spacing w:val="-5"/>
        </w:rPr>
        <w:t xml:space="preserve"> </w:t>
      </w:r>
      <w:r>
        <w:t>seeking to embed Social Responsibility into the committee’s activity, and into the maintenance of academic quality and standards in research, which includes postgraduate research</w:t>
      </w:r>
    </w:p>
    <w:p w14:paraId="255055EC" w14:textId="77777777" w:rsidR="0016796D" w:rsidRPr="000C581E" w:rsidRDefault="0016796D" w:rsidP="00B6720A">
      <w:pPr>
        <w:tabs>
          <w:tab w:val="left" w:pos="841"/>
        </w:tabs>
        <w:spacing w:line="259" w:lineRule="auto"/>
        <w:ind w:right="190"/>
      </w:pPr>
    </w:p>
    <w:p w14:paraId="65B1E9F7" w14:textId="66100DC6" w:rsidR="00146D97" w:rsidRDefault="00146D97" w:rsidP="00B6720A">
      <w:pPr>
        <w:widowControl/>
        <w:shd w:val="clear" w:color="auto" w:fill="FFFFFF"/>
        <w:autoSpaceDE/>
        <w:autoSpaceDN/>
        <w:textAlignment w:val="baseline"/>
        <w:rPr>
          <w:rFonts w:eastAsia="Times New Roman"/>
          <w:color w:val="343536"/>
          <w:lang w:val="en-GB" w:eastAsia="en-GB"/>
        </w:rPr>
      </w:pPr>
      <w:r w:rsidRPr="002B53E8">
        <w:rPr>
          <w:rFonts w:eastAsia="Times New Roman"/>
          <w:color w:val="343536"/>
          <w:lang w:val="en-GB" w:eastAsia="en-GB"/>
        </w:rPr>
        <w:t>Meeting dates and archived minutes are now available at:</w:t>
      </w:r>
    </w:p>
    <w:p w14:paraId="10ED4FA1" w14:textId="624ADB38" w:rsidR="00F13A55" w:rsidRDefault="00F13A55" w:rsidP="00B6720A">
      <w:pPr>
        <w:widowControl/>
        <w:shd w:val="clear" w:color="auto" w:fill="FFFFFF"/>
        <w:autoSpaceDE/>
        <w:autoSpaceDN/>
        <w:textAlignment w:val="baseline"/>
        <w:rPr>
          <w:rFonts w:eastAsia="Times New Roman"/>
          <w:color w:val="343536"/>
          <w:lang w:val="en-GB" w:eastAsia="en-GB"/>
        </w:rPr>
      </w:pPr>
    </w:p>
    <w:p w14:paraId="6CC8DA4B" w14:textId="23B5CE70" w:rsidR="00F13A55" w:rsidRPr="000C581E" w:rsidRDefault="00F13A55" w:rsidP="00B6720A">
      <w:pPr>
        <w:widowControl/>
        <w:shd w:val="clear" w:color="auto" w:fill="FFFFFF"/>
        <w:autoSpaceDE/>
        <w:autoSpaceDN/>
        <w:textAlignment w:val="baseline"/>
        <w:rPr>
          <w:rFonts w:eastAsia="Times New Roman"/>
          <w:color w:val="343536"/>
          <w:lang w:val="en-GB" w:eastAsia="en-GB"/>
        </w:rPr>
      </w:pPr>
      <w:r>
        <w:rPr>
          <w:rFonts w:eastAsia="Times New Roman"/>
          <w:color w:val="343536"/>
          <w:lang w:val="en-GB" w:eastAsia="en-GB"/>
        </w:rPr>
        <w:t>Academic Quality and Standards Committee (Research) Meeting Dates (link)</w:t>
      </w:r>
    </w:p>
    <w:p w14:paraId="4A3CFA6F" w14:textId="77777777" w:rsidR="00D346FC" w:rsidRPr="002B53E8" w:rsidRDefault="00D346FC" w:rsidP="00B6720A">
      <w:pPr>
        <w:widowControl/>
        <w:shd w:val="clear" w:color="auto" w:fill="FFFFFF"/>
        <w:autoSpaceDE/>
        <w:autoSpaceDN/>
        <w:textAlignment w:val="baseline"/>
        <w:rPr>
          <w:rFonts w:eastAsia="Times New Roman"/>
          <w:color w:val="343536"/>
          <w:lang w:val="en-GB" w:eastAsia="en-GB"/>
        </w:rPr>
      </w:pPr>
    </w:p>
    <w:p w14:paraId="0A6161B7" w14:textId="2EBE7B86" w:rsidR="00D346FC" w:rsidRPr="002B53E8" w:rsidRDefault="00D346FC" w:rsidP="00B6720A">
      <w:pPr>
        <w:widowControl/>
        <w:shd w:val="clear" w:color="auto" w:fill="FFFFFF"/>
        <w:autoSpaceDE/>
        <w:autoSpaceDN/>
        <w:ind w:left="1020"/>
        <w:rPr>
          <w:rFonts w:eastAsia="Times New Roman"/>
          <w:color w:val="343536"/>
          <w:lang w:val="en-GB" w:eastAsia="en-GB"/>
        </w:rPr>
      </w:pPr>
    </w:p>
    <w:p w14:paraId="6DF0939F" w14:textId="107FF658" w:rsidR="00146D97" w:rsidRPr="000C581E" w:rsidRDefault="00146D97" w:rsidP="00B6720A">
      <w:pPr>
        <w:widowControl/>
        <w:shd w:val="clear" w:color="auto" w:fill="FFFFFF"/>
        <w:autoSpaceDE/>
        <w:autoSpaceDN/>
        <w:textAlignment w:val="baseline"/>
        <w:rPr>
          <w:rFonts w:eastAsia="Times New Roman"/>
          <w:color w:val="343536"/>
          <w:lang w:val="en-GB" w:eastAsia="en-GB"/>
        </w:rPr>
      </w:pPr>
      <w:r w:rsidRPr="002B53E8">
        <w:rPr>
          <w:rFonts w:eastAsia="Times New Roman"/>
          <w:color w:val="343536"/>
          <w:lang w:val="en-GB" w:eastAsia="en-GB"/>
        </w:rPr>
        <w:lastRenderedPageBreak/>
        <w:t xml:space="preserve">The template for papers to be submitted to </w:t>
      </w:r>
      <w:r w:rsidR="00D346FC" w:rsidRPr="000C581E">
        <w:rPr>
          <w:rFonts w:eastAsia="Times New Roman"/>
          <w:color w:val="343536"/>
          <w:lang w:val="en-GB" w:eastAsia="en-GB"/>
        </w:rPr>
        <w:t>the Academic Quality and Standards Committee (</w:t>
      </w:r>
      <w:r w:rsidR="00B6720A">
        <w:rPr>
          <w:rFonts w:eastAsia="Times New Roman"/>
          <w:color w:val="343536"/>
          <w:lang w:val="en-GB" w:eastAsia="en-GB"/>
        </w:rPr>
        <w:t>Research</w:t>
      </w:r>
      <w:r w:rsidR="00D346FC" w:rsidRPr="000C581E">
        <w:rPr>
          <w:rFonts w:eastAsia="Times New Roman"/>
          <w:color w:val="343536"/>
          <w:lang w:val="en-GB" w:eastAsia="en-GB"/>
        </w:rPr>
        <w:t xml:space="preserve">) </w:t>
      </w:r>
      <w:r w:rsidRPr="002B53E8">
        <w:rPr>
          <w:rFonts w:eastAsia="Times New Roman"/>
          <w:color w:val="343536"/>
          <w:lang w:val="en-GB" w:eastAsia="en-GB"/>
        </w:rPr>
        <w:t>can be found</w:t>
      </w:r>
      <w:r w:rsidR="00F13A55">
        <w:rPr>
          <w:rFonts w:eastAsia="Times New Roman"/>
          <w:color w:val="343536"/>
          <w:lang w:val="en-GB" w:eastAsia="en-GB"/>
        </w:rPr>
        <w:t xml:space="preserve"> here</w:t>
      </w:r>
    </w:p>
    <w:p w14:paraId="595C7E8F" w14:textId="77777777" w:rsidR="00D346FC" w:rsidRPr="002B53E8" w:rsidRDefault="00D346FC" w:rsidP="00B6720A">
      <w:pPr>
        <w:widowControl/>
        <w:shd w:val="clear" w:color="auto" w:fill="FFFFFF"/>
        <w:autoSpaceDE/>
        <w:autoSpaceDN/>
        <w:textAlignment w:val="baseline"/>
        <w:rPr>
          <w:rFonts w:eastAsia="Times New Roman"/>
          <w:color w:val="343536"/>
          <w:lang w:val="en-GB" w:eastAsia="en-GB"/>
        </w:rPr>
      </w:pPr>
    </w:p>
    <w:p w14:paraId="415C1A4C" w14:textId="4C70258A" w:rsidR="00146D97" w:rsidRPr="000C581E" w:rsidRDefault="00146D97" w:rsidP="00B6720A">
      <w:pPr>
        <w:widowControl/>
        <w:shd w:val="clear" w:color="auto" w:fill="FFFFFF"/>
        <w:autoSpaceDE/>
        <w:autoSpaceDN/>
        <w:textAlignment w:val="baseline"/>
        <w:outlineLvl w:val="1"/>
        <w:rPr>
          <w:rFonts w:eastAsia="Times New Roman"/>
          <w:b/>
          <w:bCs/>
          <w:color w:val="111111"/>
          <w:lang w:val="en-GB" w:eastAsia="en-GB"/>
        </w:rPr>
      </w:pPr>
      <w:r w:rsidRPr="002B53E8">
        <w:rPr>
          <w:rFonts w:eastAsia="Times New Roman"/>
          <w:b/>
          <w:bCs/>
          <w:color w:val="111111"/>
          <w:lang w:val="en-GB" w:eastAsia="en-GB"/>
        </w:rPr>
        <w:t>Enquiries</w:t>
      </w:r>
    </w:p>
    <w:p w14:paraId="055D0710" w14:textId="77777777" w:rsidR="00D346FC" w:rsidRPr="002B53E8" w:rsidRDefault="00D346FC" w:rsidP="00B6720A">
      <w:pPr>
        <w:widowControl/>
        <w:shd w:val="clear" w:color="auto" w:fill="FFFFFF"/>
        <w:autoSpaceDE/>
        <w:autoSpaceDN/>
        <w:textAlignment w:val="baseline"/>
        <w:outlineLvl w:val="1"/>
        <w:rPr>
          <w:rFonts w:eastAsia="Times New Roman"/>
          <w:color w:val="111111"/>
          <w:lang w:val="en-GB" w:eastAsia="en-GB"/>
        </w:rPr>
      </w:pPr>
    </w:p>
    <w:p w14:paraId="05699FDE" w14:textId="2591B5CB" w:rsidR="00146D97" w:rsidRPr="000C581E" w:rsidRDefault="00146D97" w:rsidP="00B6720A">
      <w:pPr>
        <w:widowControl/>
        <w:shd w:val="clear" w:color="auto" w:fill="FFFFFF"/>
        <w:autoSpaceDE/>
        <w:autoSpaceDN/>
        <w:textAlignment w:val="baseline"/>
        <w:rPr>
          <w:rFonts w:eastAsia="Times New Roman"/>
          <w:color w:val="343536"/>
          <w:lang w:val="en-GB" w:eastAsia="en-GB"/>
        </w:rPr>
      </w:pPr>
      <w:r w:rsidRPr="002B53E8">
        <w:rPr>
          <w:rFonts w:eastAsia="Times New Roman"/>
          <w:color w:val="343536"/>
          <w:lang w:val="en-GB" w:eastAsia="en-GB"/>
        </w:rPr>
        <w:t xml:space="preserve">Enquiries about </w:t>
      </w:r>
      <w:r w:rsidR="00D346FC" w:rsidRPr="000C581E">
        <w:rPr>
          <w:rFonts w:eastAsia="Times New Roman"/>
          <w:color w:val="343536"/>
          <w:lang w:val="en-GB" w:eastAsia="en-GB"/>
        </w:rPr>
        <w:t>the Academic Quality and Standards Committee (</w:t>
      </w:r>
      <w:r w:rsidR="00B6720A">
        <w:rPr>
          <w:rFonts w:eastAsia="Times New Roman"/>
          <w:color w:val="343536"/>
          <w:lang w:val="en-GB" w:eastAsia="en-GB"/>
        </w:rPr>
        <w:t>Research</w:t>
      </w:r>
      <w:r w:rsidR="00D346FC" w:rsidRPr="000C581E">
        <w:rPr>
          <w:rFonts w:eastAsia="Times New Roman"/>
          <w:color w:val="343536"/>
          <w:lang w:val="en-GB" w:eastAsia="en-GB"/>
        </w:rPr>
        <w:t xml:space="preserve">) </w:t>
      </w:r>
      <w:r w:rsidRPr="002B53E8">
        <w:rPr>
          <w:rFonts w:eastAsia="Times New Roman"/>
          <w:color w:val="343536"/>
          <w:lang w:val="en-GB" w:eastAsia="en-GB"/>
        </w:rPr>
        <w:t>may be addressed to:</w:t>
      </w:r>
    </w:p>
    <w:p w14:paraId="73F6694E" w14:textId="77777777" w:rsidR="00D346FC" w:rsidRPr="002B53E8" w:rsidRDefault="00D346FC" w:rsidP="00B6720A">
      <w:pPr>
        <w:widowControl/>
        <w:shd w:val="clear" w:color="auto" w:fill="FFFFFF"/>
        <w:autoSpaceDE/>
        <w:autoSpaceDN/>
        <w:textAlignment w:val="baseline"/>
        <w:rPr>
          <w:rFonts w:eastAsia="Times New Roman"/>
          <w:color w:val="343536"/>
          <w:lang w:val="en-GB" w:eastAsia="en-GB"/>
        </w:rPr>
      </w:pPr>
    </w:p>
    <w:p w14:paraId="70BAB151" w14:textId="07E9E67D" w:rsidR="00D346FC" w:rsidRPr="00D346FC" w:rsidRDefault="00D346FC" w:rsidP="00B6720A">
      <w:pPr>
        <w:widowControl/>
        <w:shd w:val="clear" w:color="auto" w:fill="FFFFFF"/>
        <w:autoSpaceDE/>
        <w:autoSpaceDN/>
        <w:textAlignment w:val="baseline"/>
        <w:rPr>
          <w:rFonts w:eastAsia="Times New Roman"/>
          <w:color w:val="343536"/>
          <w:lang w:val="en-GB" w:eastAsia="en-GB"/>
        </w:rPr>
      </w:pPr>
      <w:r w:rsidRPr="000C581E">
        <w:rPr>
          <w:rFonts w:eastAsia="Times New Roman"/>
          <w:color w:val="343536"/>
          <w:lang w:val="en-GB" w:eastAsia="en-GB"/>
        </w:rPr>
        <w:t>Jane Holland</w:t>
      </w:r>
      <w:r w:rsidR="00146D97" w:rsidRPr="002B53E8">
        <w:rPr>
          <w:rFonts w:eastAsia="Times New Roman"/>
          <w:color w:val="343536"/>
          <w:lang w:val="en-GB" w:eastAsia="en-GB"/>
        </w:rPr>
        <w:br/>
        <w:t>Governance Manager</w:t>
      </w:r>
      <w:r w:rsidR="00146D97" w:rsidRPr="002B53E8">
        <w:rPr>
          <w:rFonts w:eastAsia="Times New Roman"/>
          <w:color w:val="343536"/>
          <w:lang w:val="en-GB" w:eastAsia="en-GB"/>
        </w:rPr>
        <w:br/>
        <w:t>Email: </w:t>
      </w:r>
      <w:hyperlink r:id="rId5" w:history="1">
        <w:r w:rsidRPr="002B53E8">
          <w:rPr>
            <w:rStyle w:val="Hyperlink"/>
            <w:rFonts w:eastAsia="Times New Roman"/>
            <w:lang w:val="en-GB" w:eastAsia="en-GB"/>
          </w:rPr>
          <w:t>j</w:t>
        </w:r>
        <w:r w:rsidRPr="000C581E">
          <w:rPr>
            <w:rStyle w:val="Hyperlink"/>
            <w:rFonts w:eastAsia="Times New Roman"/>
            <w:lang w:val="en-GB" w:eastAsia="en-GB"/>
          </w:rPr>
          <w:t>ane.holland</w:t>
        </w:r>
        <w:r w:rsidRPr="002B53E8">
          <w:rPr>
            <w:rStyle w:val="Hyperlink"/>
            <w:rFonts w:eastAsia="Times New Roman"/>
            <w:lang w:val="en-GB" w:eastAsia="en-GB"/>
          </w:rPr>
          <w:t>@manchester.ac.uk</w:t>
        </w:r>
      </w:hyperlink>
      <w:bookmarkStart w:id="0" w:name="_Membership:"/>
      <w:bookmarkEnd w:id="0"/>
    </w:p>
    <w:sectPr w:rsidR="00D346FC" w:rsidRPr="00D346FC" w:rsidSect="00E373EA">
      <w:pgSz w:w="11910" w:h="16840"/>
      <w:pgMar w:top="142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DA1"/>
    <w:multiLevelType w:val="multilevel"/>
    <w:tmpl w:val="4A68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3980"/>
    <w:multiLevelType w:val="multilevel"/>
    <w:tmpl w:val="4D8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73AE"/>
    <w:multiLevelType w:val="multilevel"/>
    <w:tmpl w:val="793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E7632"/>
    <w:multiLevelType w:val="multilevel"/>
    <w:tmpl w:val="767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E1540"/>
    <w:multiLevelType w:val="multilevel"/>
    <w:tmpl w:val="F2A4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D62EE"/>
    <w:multiLevelType w:val="multilevel"/>
    <w:tmpl w:val="12A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B6E11"/>
    <w:multiLevelType w:val="multilevel"/>
    <w:tmpl w:val="8BB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2268"/>
    <w:multiLevelType w:val="multilevel"/>
    <w:tmpl w:val="65D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3378C"/>
    <w:multiLevelType w:val="multilevel"/>
    <w:tmpl w:val="6A0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D717C"/>
    <w:multiLevelType w:val="multilevel"/>
    <w:tmpl w:val="E31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44C8D"/>
    <w:multiLevelType w:val="multilevel"/>
    <w:tmpl w:val="F8F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000F5"/>
    <w:multiLevelType w:val="multilevel"/>
    <w:tmpl w:val="CEF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655E1"/>
    <w:multiLevelType w:val="hybridMultilevel"/>
    <w:tmpl w:val="AA66A2FE"/>
    <w:lvl w:ilvl="0" w:tplc="61821552">
      <w:start w:val="1"/>
      <w:numFmt w:val="decimal"/>
      <w:lvlText w:val="%1)"/>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1" w:tplc="597C51CA">
      <w:start w:val="1"/>
      <w:numFmt w:val="lowerLetter"/>
      <w:lvlText w:val="%2)"/>
      <w:lvlJc w:val="left"/>
      <w:pPr>
        <w:ind w:left="1560" w:hanging="360"/>
        <w:jc w:val="left"/>
      </w:pPr>
      <w:rPr>
        <w:rFonts w:ascii="Arial" w:eastAsia="Arial" w:hAnsi="Arial" w:cs="Arial" w:hint="default"/>
        <w:b w:val="0"/>
        <w:bCs w:val="0"/>
        <w:i w:val="0"/>
        <w:iCs w:val="0"/>
        <w:spacing w:val="-1"/>
        <w:w w:val="100"/>
        <w:sz w:val="22"/>
        <w:szCs w:val="22"/>
        <w:lang w:val="en-US" w:eastAsia="en-US" w:bidi="ar-SA"/>
      </w:rPr>
    </w:lvl>
    <w:lvl w:ilvl="2" w:tplc="22DE140E">
      <w:numFmt w:val="bullet"/>
      <w:lvlText w:val="•"/>
      <w:lvlJc w:val="left"/>
      <w:pPr>
        <w:ind w:left="2411" w:hanging="360"/>
      </w:pPr>
      <w:rPr>
        <w:rFonts w:hint="default"/>
        <w:lang w:val="en-US" w:eastAsia="en-US" w:bidi="ar-SA"/>
      </w:rPr>
    </w:lvl>
    <w:lvl w:ilvl="3" w:tplc="DC1E12B4">
      <w:numFmt w:val="bullet"/>
      <w:lvlText w:val="•"/>
      <w:lvlJc w:val="left"/>
      <w:pPr>
        <w:ind w:left="3263" w:hanging="360"/>
      </w:pPr>
      <w:rPr>
        <w:rFonts w:hint="default"/>
        <w:lang w:val="en-US" w:eastAsia="en-US" w:bidi="ar-SA"/>
      </w:rPr>
    </w:lvl>
    <w:lvl w:ilvl="4" w:tplc="F414324E">
      <w:numFmt w:val="bullet"/>
      <w:lvlText w:val="•"/>
      <w:lvlJc w:val="left"/>
      <w:pPr>
        <w:ind w:left="4115" w:hanging="360"/>
      </w:pPr>
      <w:rPr>
        <w:rFonts w:hint="default"/>
        <w:lang w:val="en-US" w:eastAsia="en-US" w:bidi="ar-SA"/>
      </w:rPr>
    </w:lvl>
    <w:lvl w:ilvl="5" w:tplc="536EFF78">
      <w:numFmt w:val="bullet"/>
      <w:lvlText w:val="•"/>
      <w:lvlJc w:val="left"/>
      <w:pPr>
        <w:ind w:left="4967" w:hanging="360"/>
      </w:pPr>
      <w:rPr>
        <w:rFonts w:hint="default"/>
        <w:lang w:val="en-US" w:eastAsia="en-US" w:bidi="ar-SA"/>
      </w:rPr>
    </w:lvl>
    <w:lvl w:ilvl="6" w:tplc="3B6ACF44">
      <w:numFmt w:val="bullet"/>
      <w:lvlText w:val="•"/>
      <w:lvlJc w:val="left"/>
      <w:pPr>
        <w:ind w:left="5819" w:hanging="360"/>
      </w:pPr>
      <w:rPr>
        <w:rFonts w:hint="default"/>
        <w:lang w:val="en-US" w:eastAsia="en-US" w:bidi="ar-SA"/>
      </w:rPr>
    </w:lvl>
    <w:lvl w:ilvl="7" w:tplc="028052A8">
      <w:numFmt w:val="bullet"/>
      <w:lvlText w:val="•"/>
      <w:lvlJc w:val="left"/>
      <w:pPr>
        <w:ind w:left="6670" w:hanging="360"/>
      </w:pPr>
      <w:rPr>
        <w:rFonts w:hint="default"/>
        <w:lang w:val="en-US" w:eastAsia="en-US" w:bidi="ar-SA"/>
      </w:rPr>
    </w:lvl>
    <w:lvl w:ilvl="8" w:tplc="8D4C2A60">
      <w:numFmt w:val="bullet"/>
      <w:lvlText w:val="•"/>
      <w:lvlJc w:val="left"/>
      <w:pPr>
        <w:ind w:left="7522" w:hanging="360"/>
      </w:pPr>
      <w:rPr>
        <w:rFonts w:hint="default"/>
        <w:lang w:val="en-US" w:eastAsia="en-US" w:bidi="ar-SA"/>
      </w:rPr>
    </w:lvl>
  </w:abstractNum>
  <w:abstractNum w:abstractNumId="13" w15:restartNumberingAfterBreak="0">
    <w:nsid w:val="53AD59BF"/>
    <w:multiLevelType w:val="multilevel"/>
    <w:tmpl w:val="931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36669"/>
    <w:multiLevelType w:val="multilevel"/>
    <w:tmpl w:val="3680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C6ED9"/>
    <w:multiLevelType w:val="multilevel"/>
    <w:tmpl w:val="852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97C4D"/>
    <w:multiLevelType w:val="multilevel"/>
    <w:tmpl w:val="CBD6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D3F70"/>
    <w:multiLevelType w:val="multilevel"/>
    <w:tmpl w:val="BAD0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E1A01"/>
    <w:multiLevelType w:val="hybridMultilevel"/>
    <w:tmpl w:val="11625224"/>
    <w:lvl w:ilvl="0" w:tplc="C660DAAC">
      <w:start w:val="1"/>
      <w:numFmt w:val="decimal"/>
      <w:lvlText w:val="%1)"/>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1" w:tplc="71762380">
      <w:start w:val="1"/>
      <w:numFmt w:val="lowerLetter"/>
      <w:lvlText w:val="%2)"/>
      <w:lvlJc w:val="left"/>
      <w:pPr>
        <w:ind w:left="1560" w:hanging="360"/>
        <w:jc w:val="left"/>
      </w:pPr>
      <w:rPr>
        <w:rFonts w:ascii="Arial" w:eastAsia="Arial" w:hAnsi="Arial" w:cs="Arial" w:hint="default"/>
        <w:b w:val="0"/>
        <w:bCs w:val="0"/>
        <w:i w:val="0"/>
        <w:iCs w:val="0"/>
        <w:spacing w:val="-1"/>
        <w:w w:val="100"/>
        <w:sz w:val="22"/>
        <w:szCs w:val="22"/>
        <w:lang w:val="en-US" w:eastAsia="en-US" w:bidi="ar-SA"/>
      </w:rPr>
    </w:lvl>
    <w:lvl w:ilvl="2" w:tplc="2D2A3326">
      <w:numFmt w:val="bullet"/>
      <w:lvlText w:val="•"/>
      <w:lvlJc w:val="left"/>
      <w:pPr>
        <w:ind w:left="2411" w:hanging="360"/>
      </w:pPr>
      <w:rPr>
        <w:rFonts w:hint="default"/>
        <w:lang w:val="en-US" w:eastAsia="en-US" w:bidi="ar-SA"/>
      </w:rPr>
    </w:lvl>
    <w:lvl w:ilvl="3" w:tplc="B802D052">
      <w:numFmt w:val="bullet"/>
      <w:lvlText w:val="•"/>
      <w:lvlJc w:val="left"/>
      <w:pPr>
        <w:ind w:left="3263" w:hanging="360"/>
      </w:pPr>
      <w:rPr>
        <w:rFonts w:hint="default"/>
        <w:lang w:val="en-US" w:eastAsia="en-US" w:bidi="ar-SA"/>
      </w:rPr>
    </w:lvl>
    <w:lvl w:ilvl="4" w:tplc="594652D4">
      <w:numFmt w:val="bullet"/>
      <w:lvlText w:val="•"/>
      <w:lvlJc w:val="left"/>
      <w:pPr>
        <w:ind w:left="4115" w:hanging="360"/>
      </w:pPr>
      <w:rPr>
        <w:rFonts w:hint="default"/>
        <w:lang w:val="en-US" w:eastAsia="en-US" w:bidi="ar-SA"/>
      </w:rPr>
    </w:lvl>
    <w:lvl w:ilvl="5" w:tplc="EEBAFBC6">
      <w:numFmt w:val="bullet"/>
      <w:lvlText w:val="•"/>
      <w:lvlJc w:val="left"/>
      <w:pPr>
        <w:ind w:left="4967" w:hanging="360"/>
      </w:pPr>
      <w:rPr>
        <w:rFonts w:hint="default"/>
        <w:lang w:val="en-US" w:eastAsia="en-US" w:bidi="ar-SA"/>
      </w:rPr>
    </w:lvl>
    <w:lvl w:ilvl="6" w:tplc="62BA0D26">
      <w:numFmt w:val="bullet"/>
      <w:lvlText w:val="•"/>
      <w:lvlJc w:val="left"/>
      <w:pPr>
        <w:ind w:left="5819" w:hanging="360"/>
      </w:pPr>
      <w:rPr>
        <w:rFonts w:hint="default"/>
        <w:lang w:val="en-US" w:eastAsia="en-US" w:bidi="ar-SA"/>
      </w:rPr>
    </w:lvl>
    <w:lvl w:ilvl="7" w:tplc="EFB6A03C">
      <w:numFmt w:val="bullet"/>
      <w:lvlText w:val="•"/>
      <w:lvlJc w:val="left"/>
      <w:pPr>
        <w:ind w:left="6670" w:hanging="360"/>
      </w:pPr>
      <w:rPr>
        <w:rFonts w:hint="default"/>
        <w:lang w:val="en-US" w:eastAsia="en-US" w:bidi="ar-SA"/>
      </w:rPr>
    </w:lvl>
    <w:lvl w:ilvl="8" w:tplc="A47EE3C6">
      <w:numFmt w:val="bullet"/>
      <w:lvlText w:val="•"/>
      <w:lvlJc w:val="left"/>
      <w:pPr>
        <w:ind w:left="7522" w:hanging="360"/>
      </w:pPr>
      <w:rPr>
        <w:rFonts w:hint="default"/>
        <w:lang w:val="en-US" w:eastAsia="en-US" w:bidi="ar-SA"/>
      </w:rPr>
    </w:lvl>
  </w:abstractNum>
  <w:abstractNum w:abstractNumId="19" w15:restartNumberingAfterBreak="0">
    <w:nsid w:val="64C0617F"/>
    <w:multiLevelType w:val="multilevel"/>
    <w:tmpl w:val="383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021">
    <w:abstractNumId w:val="12"/>
  </w:num>
  <w:num w:numId="2" w16cid:durableId="1940065830">
    <w:abstractNumId w:val="10"/>
  </w:num>
  <w:num w:numId="3" w16cid:durableId="1939752344">
    <w:abstractNumId w:val="3"/>
  </w:num>
  <w:num w:numId="4" w16cid:durableId="707224855">
    <w:abstractNumId w:val="9"/>
  </w:num>
  <w:num w:numId="5" w16cid:durableId="1835217497">
    <w:abstractNumId w:val="8"/>
  </w:num>
  <w:num w:numId="6" w16cid:durableId="1104575951">
    <w:abstractNumId w:val="17"/>
  </w:num>
  <w:num w:numId="7" w16cid:durableId="846822225">
    <w:abstractNumId w:val="19"/>
  </w:num>
  <w:num w:numId="8" w16cid:durableId="667909294">
    <w:abstractNumId w:val="1"/>
  </w:num>
  <w:num w:numId="9" w16cid:durableId="1927155600">
    <w:abstractNumId w:val="16"/>
  </w:num>
  <w:num w:numId="10" w16cid:durableId="703364675">
    <w:abstractNumId w:val="11"/>
  </w:num>
  <w:num w:numId="11" w16cid:durableId="845243911">
    <w:abstractNumId w:val="4"/>
  </w:num>
  <w:num w:numId="12" w16cid:durableId="1724253683">
    <w:abstractNumId w:val="5"/>
  </w:num>
  <w:num w:numId="13" w16cid:durableId="1638760221">
    <w:abstractNumId w:val="6"/>
  </w:num>
  <w:num w:numId="14" w16cid:durableId="1584995422">
    <w:abstractNumId w:val="15"/>
  </w:num>
  <w:num w:numId="15" w16cid:durableId="1750686165">
    <w:abstractNumId w:val="0"/>
  </w:num>
  <w:num w:numId="16" w16cid:durableId="53941661">
    <w:abstractNumId w:val="13"/>
  </w:num>
  <w:num w:numId="17" w16cid:durableId="1308704891">
    <w:abstractNumId w:val="14"/>
  </w:num>
  <w:num w:numId="18" w16cid:durableId="1927614380">
    <w:abstractNumId w:val="7"/>
  </w:num>
  <w:num w:numId="19" w16cid:durableId="1718354554">
    <w:abstractNumId w:val="2"/>
  </w:num>
  <w:num w:numId="20" w16cid:durableId="1407193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E8"/>
    <w:rsid w:val="000B2CC4"/>
    <w:rsid w:val="000C581E"/>
    <w:rsid w:val="000F624C"/>
    <w:rsid w:val="00106F2D"/>
    <w:rsid w:val="00146D97"/>
    <w:rsid w:val="0016796D"/>
    <w:rsid w:val="0029600E"/>
    <w:rsid w:val="00297F75"/>
    <w:rsid w:val="002B53E8"/>
    <w:rsid w:val="003A4D91"/>
    <w:rsid w:val="004F7640"/>
    <w:rsid w:val="006C0508"/>
    <w:rsid w:val="006D13E1"/>
    <w:rsid w:val="008626D4"/>
    <w:rsid w:val="00B45A08"/>
    <w:rsid w:val="00B6720A"/>
    <w:rsid w:val="00C307C1"/>
    <w:rsid w:val="00C42FF1"/>
    <w:rsid w:val="00D346FC"/>
    <w:rsid w:val="00E373EA"/>
    <w:rsid w:val="00EC1D34"/>
    <w:rsid w:val="00F1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DEE1"/>
  <w15:chartTrackingRefBased/>
  <w15:docId w15:val="{D77A0279-1459-4E89-A504-124853B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3E8"/>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2B53E8"/>
    <w:pPr>
      <w:ind w:left="120"/>
      <w:outlineLvl w:val="0"/>
    </w:pPr>
    <w:rPr>
      <w:b/>
      <w:bCs/>
    </w:rPr>
  </w:style>
  <w:style w:type="paragraph" w:styleId="Heading2">
    <w:name w:val="heading 2"/>
    <w:basedOn w:val="Normal"/>
    <w:next w:val="Normal"/>
    <w:link w:val="Heading2Char"/>
    <w:uiPriority w:val="9"/>
    <w:semiHidden/>
    <w:unhideWhenUsed/>
    <w:qFormat/>
    <w:rsid w:val="002B53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46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46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53E8"/>
    <w:rPr>
      <w:rFonts w:ascii="Arial" w:eastAsia="Arial" w:hAnsi="Arial" w:cs="Arial"/>
      <w:b/>
      <w:bCs/>
      <w:lang w:val="en-US"/>
    </w:rPr>
  </w:style>
  <w:style w:type="paragraph" w:styleId="BodyText">
    <w:name w:val="Body Text"/>
    <w:basedOn w:val="Normal"/>
    <w:link w:val="BodyTextChar"/>
    <w:uiPriority w:val="1"/>
    <w:qFormat/>
    <w:rsid w:val="002B53E8"/>
    <w:pPr>
      <w:ind w:left="120"/>
    </w:pPr>
  </w:style>
  <w:style w:type="character" w:customStyle="1" w:styleId="BodyTextChar">
    <w:name w:val="Body Text Char"/>
    <w:basedOn w:val="DefaultParagraphFont"/>
    <w:link w:val="BodyText"/>
    <w:uiPriority w:val="1"/>
    <w:rsid w:val="002B53E8"/>
    <w:rPr>
      <w:rFonts w:ascii="Arial" w:eastAsia="Arial" w:hAnsi="Arial" w:cs="Arial"/>
      <w:lang w:val="en-US"/>
    </w:rPr>
  </w:style>
  <w:style w:type="paragraph" w:styleId="ListParagraph">
    <w:name w:val="List Paragraph"/>
    <w:basedOn w:val="Normal"/>
    <w:uiPriority w:val="1"/>
    <w:qFormat/>
    <w:rsid w:val="002B53E8"/>
    <w:pPr>
      <w:ind w:left="840" w:hanging="360"/>
    </w:pPr>
  </w:style>
  <w:style w:type="character" w:customStyle="1" w:styleId="Heading2Char">
    <w:name w:val="Heading 2 Char"/>
    <w:basedOn w:val="DefaultParagraphFont"/>
    <w:link w:val="Heading2"/>
    <w:uiPriority w:val="9"/>
    <w:semiHidden/>
    <w:rsid w:val="002B53E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146D97"/>
    <w:rPr>
      <w:color w:val="0563C1" w:themeColor="hyperlink"/>
      <w:u w:val="single"/>
    </w:rPr>
  </w:style>
  <w:style w:type="character" w:styleId="UnresolvedMention">
    <w:name w:val="Unresolved Mention"/>
    <w:basedOn w:val="DefaultParagraphFont"/>
    <w:uiPriority w:val="99"/>
    <w:semiHidden/>
    <w:unhideWhenUsed/>
    <w:rsid w:val="00146D97"/>
    <w:rPr>
      <w:color w:val="605E5C"/>
      <w:shd w:val="clear" w:color="auto" w:fill="E1DFDD"/>
    </w:rPr>
  </w:style>
  <w:style w:type="character" w:styleId="FollowedHyperlink">
    <w:name w:val="FollowedHyperlink"/>
    <w:basedOn w:val="DefaultParagraphFont"/>
    <w:uiPriority w:val="99"/>
    <w:semiHidden/>
    <w:unhideWhenUsed/>
    <w:rsid w:val="00146D97"/>
    <w:rPr>
      <w:color w:val="954F72" w:themeColor="followedHyperlink"/>
      <w:u w:val="single"/>
    </w:rPr>
  </w:style>
  <w:style w:type="character" w:customStyle="1" w:styleId="Heading3Char">
    <w:name w:val="Heading 3 Char"/>
    <w:basedOn w:val="DefaultParagraphFont"/>
    <w:link w:val="Heading3"/>
    <w:uiPriority w:val="9"/>
    <w:semiHidden/>
    <w:rsid w:val="00D346F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346FC"/>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24377">
      <w:bodyDiv w:val="1"/>
      <w:marLeft w:val="0"/>
      <w:marRight w:val="0"/>
      <w:marTop w:val="0"/>
      <w:marBottom w:val="0"/>
      <w:divBdr>
        <w:top w:val="none" w:sz="0" w:space="0" w:color="auto"/>
        <w:left w:val="none" w:sz="0" w:space="0" w:color="auto"/>
        <w:bottom w:val="none" w:sz="0" w:space="0" w:color="auto"/>
        <w:right w:val="none" w:sz="0" w:space="0" w:color="auto"/>
      </w:divBdr>
    </w:div>
    <w:div w:id="12471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holland@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453</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Academic Quality and Standards Committee (Research)</vt:lpstr>
      <vt:lpstr/>
      <vt:lpstr>    Enquiries</vt:lpstr>
      <vt:lpstr>    </vt:lpstr>
      <vt:lpstr/>
      <vt:lpstr/>
    </vt:vector>
  </TitlesOfParts>
  <Company>University of Manchester</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Holland</dc:creator>
  <cp:keywords/>
  <dc:description/>
  <cp:lastModifiedBy>Jane Holland</cp:lastModifiedBy>
  <cp:revision>7</cp:revision>
  <dcterms:created xsi:type="dcterms:W3CDTF">2022-09-07T14:55:00Z</dcterms:created>
  <dcterms:modified xsi:type="dcterms:W3CDTF">2022-09-16T11:55:00Z</dcterms:modified>
</cp:coreProperties>
</file>