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69" w:type="dxa"/>
        <w:tblInd w:w="-176" w:type="dxa"/>
        <w:tblLook w:val="04A0" w:firstRow="1" w:lastRow="0" w:firstColumn="1" w:lastColumn="0" w:noHBand="0" w:noVBand="1"/>
      </w:tblPr>
      <w:tblGrid>
        <w:gridCol w:w="2988"/>
        <w:gridCol w:w="1741"/>
        <w:gridCol w:w="4940"/>
      </w:tblGrid>
      <w:tr w:rsidR="0063304D" w14:paraId="0AA56702" w14:textId="77777777" w:rsidTr="00345BBB">
        <w:trPr>
          <w:trHeight w:val="1004"/>
        </w:trPr>
        <w:tc>
          <w:tcPr>
            <w:tcW w:w="9669" w:type="dxa"/>
            <w:gridSpan w:val="3"/>
            <w:shd w:val="clear" w:color="auto" w:fill="7030A0"/>
          </w:tcPr>
          <w:p w14:paraId="2E6A6AA8" w14:textId="77777777" w:rsidR="0063304D" w:rsidRDefault="0063304D" w:rsidP="0063304D">
            <w:pPr>
              <w:jc w:val="center"/>
              <w:rPr>
                <w:rFonts w:ascii="Arial" w:hAnsi="Arial" w:cs="Arial" w:hint="eastAsia"/>
                <w:b/>
                <w:sz w:val="28"/>
                <w:szCs w:val="28"/>
                <w:lang w:eastAsia="zh-CN"/>
              </w:rPr>
            </w:pPr>
          </w:p>
          <w:p w14:paraId="438A7C82" w14:textId="71C8617F" w:rsidR="0063304D" w:rsidRPr="0063304D" w:rsidRDefault="00345BBB" w:rsidP="0063304D">
            <w:pPr>
              <w:jc w:val="center"/>
              <w:rPr>
                <w:rFonts w:ascii="Arial" w:hAnsi="Arial" w:cs="Arial"/>
                <w:b/>
                <w:color w:val="FFFFFF" w:themeColor="background1"/>
                <w:sz w:val="28"/>
                <w:szCs w:val="28"/>
              </w:rPr>
            </w:pPr>
            <w:r>
              <w:rPr>
                <w:rFonts w:ascii="Arial" w:hAnsi="Arial" w:cs="Arial"/>
                <w:b/>
                <w:color w:val="FFFFFF" w:themeColor="background1"/>
                <w:sz w:val="28"/>
                <w:szCs w:val="28"/>
              </w:rPr>
              <w:t xml:space="preserve">PGR </w:t>
            </w:r>
            <w:r w:rsidR="0063304D" w:rsidRPr="0063304D">
              <w:rPr>
                <w:rFonts w:ascii="Arial" w:hAnsi="Arial" w:cs="Arial"/>
                <w:b/>
                <w:color w:val="FFFFFF" w:themeColor="background1"/>
                <w:sz w:val="28"/>
                <w:szCs w:val="28"/>
              </w:rPr>
              <w:t xml:space="preserve">Course unit outline </w:t>
            </w:r>
            <w:r w:rsidR="00B274A6">
              <w:rPr>
                <w:rFonts w:ascii="Arial" w:hAnsi="Arial" w:cs="Arial"/>
                <w:b/>
                <w:color w:val="FFFFFF" w:themeColor="background1"/>
                <w:sz w:val="28"/>
                <w:szCs w:val="28"/>
              </w:rPr>
              <w:t>202</w:t>
            </w:r>
            <w:r w:rsidR="006B3CA7">
              <w:rPr>
                <w:rFonts w:ascii="Arial" w:hAnsi="Arial" w:cs="Arial"/>
                <w:b/>
                <w:color w:val="FFFFFF" w:themeColor="background1"/>
                <w:sz w:val="28"/>
                <w:szCs w:val="28"/>
              </w:rPr>
              <w:t>2</w:t>
            </w:r>
            <w:r w:rsidR="00B274A6">
              <w:rPr>
                <w:rFonts w:ascii="Arial" w:hAnsi="Arial" w:cs="Arial"/>
                <w:b/>
                <w:color w:val="FFFFFF" w:themeColor="background1"/>
                <w:sz w:val="28"/>
                <w:szCs w:val="28"/>
              </w:rPr>
              <w:t>/2</w:t>
            </w:r>
            <w:r w:rsidR="006B3CA7">
              <w:rPr>
                <w:rFonts w:ascii="Arial" w:hAnsi="Arial" w:cs="Arial"/>
                <w:b/>
                <w:color w:val="FFFFFF" w:themeColor="background1"/>
                <w:sz w:val="28"/>
                <w:szCs w:val="28"/>
              </w:rPr>
              <w:t>3</w:t>
            </w:r>
          </w:p>
          <w:p w14:paraId="32D75A06" w14:textId="77777777" w:rsidR="0063304D" w:rsidRDefault="0063304D" w:rsidP="00A678DF">
            <w:pPr>
              <w:jc w:val="center"/>
              <w:rPr>
                <w:rFonts w:ascii="Arial" w:hAnsi="Arial" w:cs="Arial"/>
                <w:b/>
                <w:sz w:val="28"/>
                <w:szCs w:val="28"/>
              </w:rPr>
            </w:pPr>
          </w:p>
        </w:tc>
      </w:tr>
      <w:tr w:rsidR="0063304D" w14:paraId="1DC94FE5" w14:textId="77777777" w:rsidTr="00345BBB">
        <w:tc>
          <w:tcPr>
            <w:tcW w:w="2988" w:type="dxa"/>
            <w:shd w:val="clear" w:color="auto" w:fill="D9D9D9" w:themeFill="background1" w:themeFillShade="D9"/>
          </w:tcPr>
          <w:p w14:paraId="066D6E81" w14:textId="77777777" w:rsidR="0063304D" w:rsidRPr="00D42AA1" w:rsidRDefault="0063304D" w:rsidP="00D57CBE">
            <w:pPr>
              <w:rPr>
                <w:rFonts w:ascii="Calibri" w:hAnsi="Calibri" w:cs="Calibri"/>
                <w:b/>
                <w:color w:val="FF0000"/>
                <w:sz w:val="28"/>
                <w:szCs w:val="28"/>
              </w:rPr>
            </w:pPr>
            <w:r w:rsidRPr="00D42AA1">
              <w:rPr>
                <w:rFonts w:ascii="Calibri" w:hAnsi="Calibri" w:cs="Calibri"/>
                <w:b/>
                <w:sz w:val="24"/>
                <w:szCs w:val="24"/>
              </w:rPr>
              <w:t xml:space="preserve">Unit code: </w:t>
            </w:r>
          </w:p>
        </w:tc>
        <w:tc>
          <w:tcPr>
            <w:tcW w:w="6681" w:type="dxa"/>
            <w:gridSpan w:val="2"/>
          </w:tcPr>
          <w:p w14:paraId="2F34F5E0" w14:textId="650D2E8E" w:rsidR="0063304D" w:rsidRPr="00B274A6" w:rsidRDefault="00D57CBE" w:rsidP="00290A4D">
            <w:pPr>
              <w:rPr>
                <w:rFonts w:cstheme="minorHAnsi" w:hint="eastAsia"/>
                <w:b/>
                <w:lang w:eastAsia="zh-CN"/>
              </w:rPr>
            </w:pPr>
            <w:r w:rsidRPr="0056006D">
              <w:rPr>
                <w:rFonts w:cstheme="minorHAnsi"/>
                <w:b/>
              </w:rPr>
              <w:t>BMAN</w:t>
            </w:r>
            <w:r w:rsidR="00EC71FF">
              <w:rPr>
                <w:rFonts w:cstheme="minorHAnsi" w:hint="eastAsia"/>
                <w:b/>
                <w:lang w:eastAsia="zh-CN"/>
              </w:rPr>
              <w:t xml:space="preserve"> 80842</w:t>
            </w:r>
          </w:p>
        </w:tc>
      </w:tr>
      <w:tr w:rsidR="0063304D" w14:paraId="2E4DE408" w14:textId="77777777" w:rsidTr="00345BBB">
        <w:tc>
          <w:tcPr>
            <w:tcW w:w="2988" w:type="dxa"/>
            <w:shd w:val="clear" w:color="auto" w:fill="D9D9D9" w:themeFill="background1" w:themeFillShade="D9"/>
          </w:tcPr>
          <w:p w14:paraId="4F0ABC89" w14:textId="77777777" w:rsidR="0063304D" w:rsidRPr="00B274A6" w:rsidRDefault="0063304D" w:rsidP="00290A4D">
            <w:pPr>
              <w:rPr>
                <w:rFonts w:ascii="Calibri" w:hAnsi="Calibri" w:cs="Calibri"/>
                <w:b/>
                <w:sz w:val="24"/>
                <w:szCs w:val="24"/>
              </w:rPr>
            </w:pPr>
            <w:r w:rsidRPr="00D42AA1">
              <w:rPr>
                <w:rFonts w:ascii="Calibri" w:hAnsi="Calibri" w:cs="Calibri"/>
                <w:b/>
                <w:sz w:val="24"/>
                <w:szCs w:val="24"/>
              </w:rPr>
              <w:t>Title:</w:t>
            </w:r>
          </w:p>
        </w:tc>
        <w:tc>
          <w:tcPr>
            <w:tcW w:w="6681" w:type="dxa"/>
            <w:gridSpan w:val="2"/>
          </w:tcPr>
          <w:p w14:paraId="69EFC462" w14:textId="6A2A04B1" w:rsidR="0063304D" w:rsidRDefault="000548ED" w:rsidP="00290A4D">
            <w:pPr>
              <w:rPr>
                <w:rFonts w:ascii="Arial" w:hAnsi="Arial" w:cs="Arial"/>
                <w:b/>
                <w:color w:val="FF0000"/>
                <w:sz w:val="28"/>
                <w:szCs w:val="28"/>
              </w:rPr>
            </w:pPr>
            <w:r w:rsidRPr="009E7258">
              <w:rPr>
                <w:rFonts w:cstheme="minorHAnsi"/>
                <w:b/>
              </w:rPr>
              <w:t>Market Based Accounting Research</w:t>
            </w:r>
          </w:p>
        </w:tc>
      </w:tr>
      <w:tr w:rsidR="000548ED" w14:paraId="0C5A8F3C" w14:textId="77777777" w:rsidTr="00345BBB">
        <w:tc>
          <w:tcPr>
            <w:tcW w:w="2988" w:type="dxa"/>
            <w:shd w:val="clear" w:color="auto" w:fill="D9D9D9" w:themeFill="background1" w:themeFillShade="D9"/>
          </w:tcPr>
          <w:p w14:paraId="7D31C71E" w14:textId="77777777" w:rsidR="000548ED" w:rsidRPr="00B274A6" w:rsidRDefault="000548ED" w:rsidP="00290A4D">
            <w:pPr>
              <w:rPr>
                <w:rFonts w:ascii="Calibri" w:hAnsi="Calibri" w:cs="Calibri"/>
                <w:b/>
                <w:sz w:val="24"/>
                <w:szCs w:val="24"/>
              </w:rPr>
            </w:pPr>
            <w:r w:rsidRPr="00D42AA1">
              <w:rPr>
                <w:rFonts w:ascii="Calibri" w:hAnsi="Calibri" w:cs="Calibri"/>
                <w:b/>
                <w:sz w:val="24"/>
                <w:szCs w:val="24"/>
              </w:rPr>
              <w:t xml:space="preserve">Credit </w:t>
            </w:r>
            <w:r>
              <w:rPr>
                <w:rFonts w:ascii="Calibri" w:hAnsi="Calibri" w:cs="Calibri"/>
                <w:b/>
                <w:sz w:val="24"/>
                <w:szCs w:val="24"/>
              </w:rPr>
              <w:t>value</w:t>
            </w:r>
            <w:r w:rsidRPr="00D42AA1">
              <w:rPr>
                <w:rFonts w:ascii="Calibri" w:hAnsi="Calibri" w:cs="Calibri"/>
                <w:b/>
                <w:sz w:val="24"/>
                <w:szCs w:val="24"/>
              </w:rPr>
              <w:t>:</w:t>
            </w:r>
          </w:p>
        </w:tc>
        <w:tc>
          <w:tcPr>
            <w:tcW w:w="6681" w:type="dxa"/>
            <w:gridSpan w:val="2"/>
          </w:tcPr>
          <w:p w14:paraId="79B0BD49" w14:textId="53E8D877" w:rsidR="000548ED" w:rsidRDefault="000548ED" w:rsidP="00290A4D">
            <w:pPr>
              <w:rPr>
                <w:rFonts w:ascii="Arial" w:hAnsi="Arial" w:cs="Arial"/>
                <w:b/>
                <w:color w:val="FF0000"/>
                <w:sz w:val="28"/>
                <w:szCs w:val="28"/>
              </w:rPr>
            </w:pPr>
            <w:r w:rsidRPr="007F47FC">
              <w:rPr>
                <w:rFonts w:cstheme="minorHAnsi"/>
              </w:rPr>
              <w:t>15</w:t>
            </w:r>
          </w:p>
        </w:tc>
      </w:tr>
      <w:tr w:rsidR="000548ED" w14:paraId="5C1051B7" w14:textId="77777777" w:rsidTr="00345BBB">
        <w:tc>
          <w:tcPr>
            <w:tcW w:w="2988" w:type="dxa"/>
            <w:shd w:val="clear" w:color="auto" w:fill="D9D9D9" w:themeFill="background1" w:themeFillShade="D9"/>
          </w:tcPr>
          <w:p w14:paraId="0935B210" w14:textId="77777777" w:rsidR="000548ED" w:rsidRPr="00B274A6" w:rsidRDefault="000548ED" w:rsidP="00290A4D">
            <w:pPr>
              <w:rPr>
                <w:rFonts w:ascii="Calibri" w:hAnsi="Calibri" w:cs="Calibri"/>
                <w:b/>
                <w:sz w:val="24"/>
                <w:szCs w:val="24"/>
              </w:rPr>
            </w:pPr>
            <w:r w:rsidRPr="00D42AA1">
              <w:rPr>
                <w:rFonts w:ascii="Calibri" w:hAnsi="Calibri" w:cs="Calibri"/>
                <w:b/>
                <w:sz w:val="24"/>
                <w:szCs w:val="24"/>
              </w:rPr>
              <w:t>Semester:</w:t>
            </w:r>
          </w:p>
        </w:tc>
        <w:tc>
          <w:tcPr>
            <w:tcW w:w="6681" w:type="dxa"/>
            <w:gridSpan w:val="2"/>
          </w:tcPr>
          <w:p w14:paraId="6BFCCB4E" w14:textId="26C520DA" w:rsidR="000548ED" w:rsidRDefault="000548ED" w:rsidP="00290A4D">
            <w:pPr>
              <w:rPr>
                <w:rFonts w:ascii="Arial" w:hAnsi="Arial" w:cs="Arial"/>
                <w:b/>
                <w:color w:val="FF0000"/>
                <w:sz w:val="28"/>
                <w:szCs w:val="28"/>
              </w:rPr>
            </w:pPr>
            <w:r w:rsidRPr="007F47FC">
              <w:rPr>
                <w:rFonts w:cstheme="minorHAnsi"/>
              </w:rPr>
              <w:t>2</w:t>
            </w:r>
          </w:p>
        </w:tc>
      </w:tr>
      <w:tr w:rsidR="000548ED" w14:paraId="421D5FB4" w14:textId="77777777" w:rsidTr="00345BBB">
        <w:tc>
          <w:tcPr>
            <w:tcW w:w="2988" w:type="dxa"/>
            <w:shd w:val="clear" w:color="auto" w:fill="D9D9D9" w:themeFill="background1" w:themeFillShade="D9"/>
          </w:tcPr>
          <w:p w14:paraId="791BC659" w14:textId="77777777" w:rsidR="000548ED" w:rsidRPr="00D42AA1" w:rsidRDefault="000548ED" w:rsidP="0063304D">
            <w:pPr>
              <w:rPr>
                <w:rFonts w:ascii="Calibri" w:hAnsi="Calibri" w:cs="Calibri"/>
                <w:b/>
                <w:sz w:val="24"/>
                <w:szCs w:val="24"/>
              </w:rPr>
            </w:pPr>
            <w:r w:rsidRPr="00D42AA1">
              <w:rPr>
                <w:rFonts w:ascii="Calibri" w:hAnsi="Calibri" w:cs="Calibri"/>
                <w:b/>
                <w:sz w:val="24"/>
                <w:szCs w:val="24"/>
              </w:rPr>
              <w:t xml:space="preserve">Course Coordinator </w:t>
            </w:r>
          </w:p>
          <w:p w14:paraId="3995419D" w14:textId="77777777" w:rsidR="000548ED" w:rsidRPr="00B274A6" w:rsidRDefault="000548ED" w:rsidP="00D57CBE">
            <w:pPr>
              <w:rPr>
                <w:rFonts w:ascii="Calibri" w:hAnsi="Calibri" w:cs="Calibri"/>
                <w:b/>
                <w:sz w:val="24"/>
                <w:szCs w:val="24"/>
              </w:rPr>
            </w:pPr>
            <w:r w:rsidRPr="00D42AA1">
              <w:rPr>
                <w:rFonts w:ascii="Calibri" w:hAnsi="Calibri" w:cs="Calibri"/>
                <w:b/>
                <w:sz w:val="24"/>
                <w:szCs w:val="24"/>
              </w:rPr>
              <w:t>contact details:</w:t>
            </w:r>
          </w:p>
        </w:tc>
        <w:tc>
          <w:tcPr>
            <w:tcW w:w="6681" w:type="dxa"/>
            <w:gridSpan w:val="2"/>
          </w:tcPr>
          <w:p w14:paraId="2E02F27D" w14:textId="14122F16" w:rsidR="000548ED" w:rsidRPr="00B274A6" w:rsidRDefault="000548ED" w:rsidP="00290A4D">
            <w:pPr>
              <w:rPr>
                <w:rFonts w:ascii="Arial" w:hAnsi="Arial" w:cs="Arial"/>
                <w:b/>
                <w:color w:val="FF0000"/>
                <w:sz w:val="24"/>
                <w:szCs w:val="24"/>
              </w:rPr>
            </w:pPr>
            <w:r w:rsidRPr="007F47FC">
              <w:t>Professor Edward Lee, AMBS 4.035, 54564, edward.lee@manchester.ac.uk , office hours: TBA</w:t>
            </w:r>
          </w:p>
        </w:tc>
      </w:tr>
      <w:tr w:rsidR="000548ED" w14:paraId="216AD27D" w14:textId="77777777" w:rsidTr="00345BBB">
        <w:tc>
          <w:tcPr>
            <w:tcW w:w="2988" w:type="dxa"/>
            <w:shd w:val="clear" w:color="auto" w:fill="D9D9D9" w:themeFill="background1" w:themeFillShade="D9"/>
          </w:tcPr>
          <w:p w14:paraId="7BED625D" w14:textId="77777777" w:rsidR="000548ED" w:rsidRPr="00B274A6" w:rsidRDefault="000548ED" w:rsidP="00D57CBE">
            <w:pPr>
              <w:rPr>
                <w:rFonts w:ascii="Calibri" w:hAnsi="Calibri" w:cs="Calibri"/>
                <w:b/>
                <w:sz w:val="24"/>
                <w:szCs w:val="24"/>
              </w:rPr>
            </w:pPr>
            <w:r w:rsidRPr="00D42AA1">
              <w:rPr>
                <w:rFonts w:ascii="Calibri" w:hAnsi="Calibri" w:cs="Calibri"/>
                <w:b/>
                <w:sz w:val="24"/>
                <w:szCs w:val="24"/>
              </w:rPr>
              <w:t>Other staff involved contact details:</w:t>
            </w:r>
          </w:p>
        </w:tc>
        <w:tc>
          <w:tcPr>
            <w:tcW w:w="6681" w:type="dxa"/>
            <w:gridSpan w:val="2"/>
          </w:tcPr>
          <w:p w14:paraId="5CE39227" w14:textId="0F1B9EC5" w:rsidR="000548ED" w:rsidRPr="00B274A6" w:rsidRDefault="000548ED" w:rsidP="00290A4D">
            <w:pPr>
              <w:rPr>
                <w:color w:val="FF0000"/>
              </w:rPr>
            </w:pPr>
            <w:r w:rsidRPr="007F47FC">
              <w:t>N/A</w:t>
            </w:r>
          </w:p>
        </w:tc>
      </w:tr>
      <w:tr w:rsidR="000548ED" w14:paraId="295C32C8" w14:textId="77777777" w:rsidTr="00345BBB">
        <w:tc>
          <w:tcPr>
            <w:tcW w:w="2988" w:type="dxa"/>
            <w:shd w:val="clear" w:color="auto" w:fill="D9D9D9" w:themeFill="background1" w:themeFillShade="D9"/>
          </w:tcPr>
          <w:p w14:paraId="1A19C39A" w14:textId="77777777" w:rsidR="000548ED" w:rsidRDefault="000548ED" w:rsidP="0063304D">
            <w:pPr>
              <w:rPr>
                <w:rFonts w:ascii="Calibri" w:hAnsi="Calibri" w:cs="Calibri"/>
                <w:b/>
                <w:sz w:val="24"/>
                <w:szCs w:val="24"/>
              </w:rPr>
            </w:pPr>
            <w:r>
              <w:rPr>
                <w:rFonts w:ascii="Calibri" w:hAnsi="Calibri" w:cs="Calibri"/>
                <w:b/>
                <w:sz w:val="24"/>
                <w:szCs w:val="24"/>
              </w:rPr>
              <w:t>Pre-requisites</w:t>
            </w:r>
          </w:p>
          <w:p w14:paraId="6971BBA4" w14:textId="77777777" w:rsidR="000548ED" w:rsidRDefault="000548ED" w:rsidP="0063304D">
            <w:pPr>
              <w:rPr>
                <w:rFonts w:ascii="Calibri" w:hAnsi="Calibri" w:cs="Calibri"/>
                <w:b/>
                <w:sz w:val="24"/>
                <w:szCs w:val="24"/>
              </w:rPr>
            </w:pPr>
            <w:r>
              <w:rPr>
                <w:rFonts w:ascii="Calibri" w:hAnsi="Calibri" w:cs="Calibri"/>
                <w:b/>
                <w:sz w:val="24"/>
                <w:szCs w:val="24"/>
              </w:rPr>
              <w:t>Co-requisites</w:t>
            </w:r>
          </w:p>
          <w:p w14:paraId="4B387478" w14:textId="77777777" w:rsidR="000548ED" w:rsidRDefault="000548ED" w:rsidP="0063304D">
            <w:pPr>
              <w:rPr>
                <w:rFonts w:ascii="Calibri" w:hAnsi="Calibri" w:cs="Calibri"/>
                <w:b/>
                <w:sz w:val="24"/>
                <w:szCs w:val="24"/>
              </w:rPr>
            </w:pPr>
            <w:r>
              <w:rPr>
                <w:rFonts w:ascii="Calibri" w:hAnsi="Calibri" w:cs="Calibri"/>
                <w:b/>
                <w:sz w:val="24"/>
                <w:szCs w:val="24"/>
              </w:rPr>
              <w:t>Dependent course units</w:t>
            </w:r>
          </w:p>
          <w:p w14:paraId="4FD8FD07" w14:textId="77777777" w:rsidR="000548ED" w:rsidRPr="00D42AA1" w:rsidRDefault="000548ED" w:rsidP="0063304D">
            <w:pPr>
              <w:rPr>
                <w:rFonts w:ascii="Calibri" w:hAnsi="Calibri" w:cs="Calibri"/>
                <w:b/>
                <w:sz w:val="24"/>
                <w:szCs w:val="24"/>
              </w:rPr>
            </w:pPr>
            <w:r>
              <w:rPr>
                <w:rFonts w:ascii="Calibri" w:hAnsi="Calibri" w:cs="Calibri"/>
                <w:b/>
                <w:sz w:val="24"/>
                <w:szCs w:val="24"/>
              </w:rPr>
              <w:t>Restrictions</w:t>
            </w:r>
          </w:p>
        </w:tc>
        <w:tc>
          <w:tcPr>
            <w:tcW w:w="6681" w:type="dxa"/>
            <w:gridSpan w:val="2"/>
          </w:tcPr>
          <w:p w14:paraId="526FE2CA" w14:textId="31A6A76F" w:rsidR="000548ED" w:rsidRPr="00303944" w:rsidRDefault="000548ED" w:rsidP="00D57CBE">
            <w:pPr>
              <w:rPr>
                <w:color w:val="FF0000"/>
              </w:rPr>
            </w:pPr>
            <w:r w:rsidRPr="007F47FC">
              <w:t>N/A</w:t>
            </w:r>
          </w:p>
        </w:tc>
      </w:tr>
      <w:tr w:rsidR="000548ED" w14:paraId="285BFD08" w14:textId="77777777" w:rsidTr="00345BBB">
        <w:tc>
          <w:tcPr>
            <w:tcW w:w="9669" w:type="dxa"/>
            <w:gridSpan w:val="3"/>
            <w:shd w:val="clear" w:color="auto" w:fill="7030A0"/>
          </w:tcPr>
          <w:p w14:paraId="5114DC80" w14:textId="77777777" w:rsidR="000548ED" w:rsidRPr="00F429F4" w:rsidRDefault="000548ED" w:rsidP="004003EA">
            <w:pPr>
              <w:rPr>
                <w:rFonts w:ascii="Arial" w:hAnsi="Arial" w:cs="Arial"/>
                <w:b/>
                <w:color w:val="FFFFFF" w:themeColor="background1"/>
                <w:sz w:val="24"/>
                <w:szCs w:val="24"/>
              </w:rPr>
            </w:pPr>
            <w:r>
              <w:rPr>
                <w:rFonts w:ascii="Arial" w:hAnsi="Arial" w:cs="Arial"/>
                <w:b/>
                <w:color w:val="FFFFFF" w:themeColor="background1"/>
                <w:sz w:val="24"/>
                <w:szCs w:val="24"/>
              </w:rPr>
              <w:t>Course unit overview</w:t>
            </w:r>
          </w:p>
        </w:tc>
      </w:tr>
      <w:tr w:rsidR="000548ED" w14:paraId="6D2650E5" w14:textId="77777777" w:rsidTr="00345BBB">
        <w:tc>
          <w:tcPr>
            <w:tcW w:w="9669" w:type="dxa"/>
            <w:gridSpan w:val="3"/>
            <w:shd w:val="clear" w:color="auto" w:fill="auto"/>
          </w:tcPr>
          <w:p w14:paraId="613C9B7F" w14:textId="06230587" w:rsidR="000548ED" w:rsidRDefault="000548ED" w:rsidP="000548ED">
            <w:pPr>
              <w:rPr>
                <w:rFonts w:ascii="Arial" w:hAnsi="Arial" w:cs="Arial"/>
                <w:b/>
                <w:color w:val="FFFFFF" w:themeColor="background1"/>
                <w:sz w:val="24"/>
                <w:szCs w:val="24"/>
              </w:rPr>
            </w:pPr>
            <w:r>
              <w:rPr>
                <w:rFonts w:cstheme="minorHAnsi"/>
                <w:color w:val="000000"/>
                <w:szCs w:val="24"/>
              </w:rPr>
              <w:t xml:space="preserve">This course is designed to strengthen the research skill set quantitative accounting PhD students in two ways. First, it </w:t>
            </w:r>
            <w:proofErr w:type="gramStart"/>
            <w:r>
              <w:rPr>
                <w:rFonts w:cstheme="minorHAnsi"/>
                <w:color w:val="000000"/>
                <w:szCs w:val="24"/>
              </w:rPr>
              <w:t>enhance</w:t>
            </w:r>
            <w:proofErr w:type="gramEnd"/>
            <w:r>
              <w:rPr>
                <w:rFonts w:cstheme="minorHAnsi"/>
                <w:color w:val="000000"/>
                <w:szCs w:val="24"/>
              </w:rPr>
              <w:t xml:space="preserve"> their awareness and understanding of an essential and fundamental strand of accounting literature. Second, it improves their critical thinking and evaluation of empirical accounting research. </w:t>
            </w:r>
            <w:r w:rsidRPr="0016747B">
              <w:rPr>
                <w:rFonts w:cstheme="minorHAnsi"/>
                <w:color w:val="000000"/>
                <w:szCs w:val="24"/>
              </w:rPr>
              <w:t>Market based accounting research examines the relationship between accounting information a</w:t>
            </w:r>
            <w:r>
              <w:rPr>
                <w:rFonts w:cstheme="minorHAnsi"/>
                <w:color w:val="000000"/>
                <w:szCs w:val="24"/>
              </w:rPr>
              <w:t xml:space="preserve">nd capital markets. This literature has evolved through 50 years of distinguished history and development to form the foundation of quantitative accounting research today, and its theories and evidence continues to inform and contribute to </w:t>
            </w:r>
            <w:r w:rsidRPr="0016747B">
              <w:rPr>
                <w:rFonts w:cstheme="minorHAnsi"/>
                <w:color w:val="000000"/>
                <w:szCs w:val="24"/>
              </w:rPr>
              <w:t>important debates and decisions among academics, practitioners, and policy makers.</w:t>
            </w:r>
          </w:p>
        </w:tc>
      </w:tr>
      <w:tr w:rsidR="000548ED" w14:paraId="28ABC896" w14:textId="77777777" w:rsidTr="00345BBB">
        <w:tc>
          <w:tcPr>
            <w:tcW w:w="9669" w:type="dxa"/>
            <w:gridSpan w:val="3"/>
            <w:shd w:val="clear" w:color="auto" w:fill="7030A0"/>
          </w:tcPr>
          <w:p w14:paraId="71FA4166" w14:textId="77777777" w:rsidR="000548ED" w:rsidRPr="004003EA" w:rsidRDefault="000548ED" w:rsidP="004003EA">
            <w:pPr>
              <w:rPr>
                <w:rFonts w:ascii="Arial" w:hAnsi="Arial" w:cs="Arial"/>
                <w:b/>
                <w:color w:val="FFFFFF" w:themeColor="background1"/>
                <w:sz w:val="24"/>
                <w:szCs w:val="24"/>
              </w:rPr>
            </w:pPr>
            <w:r>
              <w:rPr>
                <w:rFonts w:ascii="Arial" w:hAnsi="Arial" w:cs="Arial"/>
                <w:b/>
                <w:color w:val="FFFFFF" w:themeColor="background1"/>
                <w:sz w:val="24"/>
                <w:szCs w:val="24"/>
              </w:rPr>
              <w:t>Aims</w:t>
            </w:r>
          </w:p>
        </w:tc>
      </w:tr>
      <w:tr w:rsidR="000548ED" w14:paraId="5A0F02A9" w14:textId="77777777" w:rsidTr="00345BBB">
        <w:tc>
          <w:tcPr>
            <w:tcW w:w="9669" w:type="dxa"/>
            <w:gridSpan w:val="3"/>
          </w:tcPr>
          <w:p w14:paraId="220CA47D" w14:textId="067D9BB4" w:rsidR="000548ED" w:rsidRDefault="000548ED" w:rsidP="000548ED">
            <w:pPr>
              <w:rPr>
                <w:rFonts w:ascii="Arial" w:hAnsi="Arial" w:cs="Arial"/>
                <w:b/>
                <w:sz w:val="24"/>
                <w:szCs w:val="24"/>
              </w:rPr>
            </w:pPr>
            <w:r w:rsidRPr="007F47FC">
              <w:rPr>
                <w:rFonts w:cstheme="minorHAnsi"/>
              </w:rPr>
              <w:t>The purpose of this course is to provide PhD students with broad overview and critical assessment of the market-based accounting research (MBAR) literature.</w:t>
            </w:r>
          </w:p>
        </w:tc>
      </w:tr>
      <w:tr w:rsidR="000548ED" w14:paraId="6C492A6E" w14:textId="77777777" w:rsidTr="00345BBB">
        <w:tc>
          <w:tcPr>
            <w:tcW w:w="9669" w:type="dxa"/>
            <w:gridSpan w:val="3"/>
            <w:shd w:val="clear" w:color="auto" w:fill="7030A0"/>
          </w:tcPr>
          <w:p w14:paraId="0CE5F087" w14:textId="77777777" w:rsidR="000548ED" w:rsidRPr="004003EA" w:rsidRDefault="000548ED" w:rsidP="004003EA">
            <w:pPr>
              <w:rPr>
                <w:rFonts w:ascii="Arial" w:hAnsi="Arial" w:cs="Arial"/>
                <w:b/>
                <w:color w:val="FFFFFF" w:themeColor="background1"/>
                <w:sz w:val="24"/>
                <w:szCs w:val="24"/>
              </w:rPr>
            </w:pPr>
            <w:r>
              <w:rPr>
                <w:rFonts w:ascii="Arial" w:hAnsi="Arial" w:cs="Arial"/>
                <w:b/>
                <w:color w:val="FFFFFF" w:themeColor="background1"/>
                <w:sz w:val="24"/>
                <w:szCs w:val="24"/>
              </w:rPr>
              <w:t>Objectives (Learning outcomes)</w:t>
            </w:r>
          </w:p>
        </w:tc>
      </w:tr>
      <w:tr w:rsidR="000548ED" w14:paraId="77604329" w14:textId="77777777" w:rsidTr="00345BBB">
        <w:tc>
          <w:tcPr>
            <w:tcW w:w="9669" w:type="dxa"/>
            <w:gridSpan w:val="3"/>
          </w:tcPr>
          <w:p w14:paraId="129CBA59" w14:textId="77777777" w:rsidR="000548ED" w:rsidRPr="00845DD0" w:rsidRDefault="000548ED" w:rsidP="000548ED">
            <w:pPr>
              <w:pStyle w:val="ListParagraph"/>
              <w:numPr>
                <w:ilvl w:val="0"/>
                <w:numId w:val="1"/>
              </w:numPr>
              <w:tabs>
                <w:tab w:val="left" w:pos="-720"/>
              </w:tabs>
              <w:suppressAutoHyphens/>
              <w:autoSpaceDE/>
              <w:autoSpaceDN/>
              <w:adjustRightInd w:val="0"/>
              <w:snapToGrid w:val="0"/>
              <w:ind w:left="357" w:hanging="357"/>
              <w:contextualSpacing w:val="0"/>
              <w:jc w:val="both"/>
              <w:rPr>
                <w:rFonts w:asciiTheme="minorHAnsi" w:hAnsiTheme="minorHAnsi" w:cstheme="minorHAnsi"/>
                <w:sz w:val="22"/>
                <w:szCs w:val="22"/>
              </w:rPr>
            </w:pPr>
            <w:r w:rsidRPr="00845DD0">
              <w:rPr>
                <w:rFonts w:asciiTheme="minorHAnsi" w:hAnsiTheme="minorHAnsi" w:cstheme="minorHAnsi"/>
                <w:sz w:val="22"/>
                <w:szCs w:val="22"/>
              </w:rPr>
              <w:t xml:space="preserve">Demonstrate knowledge of the </w:t>
            </w:r>
            <w:r w:rsidRPr="00845DD0">
              <w:rPr>
                <w:rFonts w:asciiTheme="minorHAnsi" w:hAnsiTheme="minorHAnsi" w:cstheme="minorHAnsi"/>
                <w:sz w:val="22"/>
                <w:szCs w:val="22"/>
                <w:lang w:eastAsia="zh-CN"/>
              </w:rPr>
              <w:t xml:space="preserve">key </w:t>
            </w:r>
            <w:r w:rsidRPr="00845DD0">
              <w:rPr>
                <w:rFonts w:asciiTheme="minorHAnsi" w:hAnsiTheme="minorHAnsi" w:cstheme="minorHAnsi"/>
                <w:sz w:val="22"/>
                <w:szCs w:val="22"/>
              </w:rPr>
              <w:t xml:space="preserve">concepts, literatures, methodologies, and </w:t>
            </w:r>
            <w:r w:rsidRPr="00845DD0">
              <w:rPr>
                <w:rFonts w:asciiTheme="minorHAnsi" w:hAnsiTheme="minorHAnsi" w:cstheme="minorHAnsi"/>
                <w:sz w:val="22"/>
                <w:szCs w:val="22"/>
                <w:lang w:eastAsia="zh-CN"/>
              </w:rPr>
              <w:t>inferences</w:t>
            </w:r>
            <w:r w:rsidRPr="00845DD0">
              <w:rPr>
                <w:rFonts w:asciiTheme="minorHAnsi" w:hAnsiTheme="minorHAnsi" w:cstheme="minorHAnsi"/>
                <w:sz w:val="22"/>
                <w:szCs w:val="22"/>
              </w:rPr>
              <w:t xml:space="preserve"> associated with </w:t>
            </w:r>
            <w:r w:rsidRPr="00845DD0">
              <w:rPr>
                <w:rFonts w:asciiTheme="minorHAnsi" w:hAnsiTheme="minorHAnsi" w:cstheme="minorHAnsi"/>
                <w:sz w:val="22"/>
                <w:szCs w:val="22"/>
                <w:lang w:eastAsia="zh-CN"/>
              </w:rPr>
              <w:t>capital markets research in accounting</w:t>
            </w:r>
            <w:r w:rsidRPr="00845DD0">
              <w:rPr>
                <w:rFonts w:asciiTheme="minorHAnsi" w:hAnsiTheme="minorHAnsi" w:cstheme="minorHAnsi"/>
                <w:sz w:val="22"/>
                <w:szCs w:val="22"/>
              </w:rPr>
              <w:t>.</w:t>
            </w:r>
          </w:p>
          <w:p w14:paraId="4E1C12F0" w14:textId="77777777" w:rsidR="000548ED" w:rsidRPr="000548ED" w:rsidRDefault="000548ED" w:rsidP="000548ED">
            <w:pPr>
              <w:pStyle w:val="ListParagraph"/>
              <w:numPr>
                <w:ilvl w:val="0"/>
                <w:numId w:val="1"/>
              </w:numPr>
              <w:tabs>
                <w:tab w:val="left" w:pos="-720"/>
              </w:tabs>
              <w:suppressAutoHyphens/>
              <w:autoSpaceDE/>
              <w:autoSpaceDN/>
              <w:adjustRightInd w:val="0"/>
              <w:snapToGrid w:val="0"/>
              <w:ind w:left="357" w:hanging="357"/>
              <w:contextualSpacing w:val="0"/>
              <w:jc w:val="both"/>
              <w:rPr>
                <w:rFonts w:cs="Arial" w:hint="eastAsia"/>
                <w:color w:val="FF0000"/>
                <w:lang w:eastAsia="de-DE"/>
              </w:rPr>
            </w:pPr>
            <w:r w:rsidRPr="00845DD0">
              <w:rPr>
                <w:rFonts w:asciiTheme="minorHAnsi" w:hAnsiTheme="minorHAnsi" w:cstheme="minorHAnsi"/>
                <w:sz w:val="22"/>
                <w:szCs w:val="22"/>
              </w:rPr>
              <w:t xml:space="preserve">Formulate </w:t>
            </w:r>
            <w:r w:rsidRPr="00845DD0">
              <w:rPr>
                <w:rFonts w:asciiTheme="minorHAnsi" w:hAnsiTheme="minorHAnsi" w:cstheme="minorHAnsi"/>
                <w:sz w:val="22"/>
                <w:szCs w:val="22"/>
                <w:lang w:eastAsia="zh-CN"/>
              </w:rPr>
              <w:t xml:space="preserve">and evaluate </w:t>
            </w:r>
            <w:r w:rsidRPr="00845DD0">
              <w:rPr>
                <w:rFonts w:asciiTheme="minorHAnsi" w:hAnsiTheme="minorHAnsi" w:cstheme="minorHAnsi"/>
                <w:sz w:val="22"/>
                <w:szCs w:val="22"/>
              </w:rPr>
              <w:t xml:space="preserve">research questions and designs, by synthesising the relevant intuitions, </w:t>
            </w:r>
            <w:r w:rsidRPr="00C538FC">
              <w:rPr>
                <w:rFonts w:asciiTheme="minorHAnsi" w:hAnsiTheme="minorHAnsi" w:cstheme="minorHAnsi"/>
                <w:sz w:val="22"/>
                <w:szCs w:val="22"/>
              </w:rPr>
              <w:t>literatures, and methodologies.</w:t>
            </w:r>
          </w:p>
          <w:p w14:paraId="4DACC076" w14:textId="260F62BF" w:rsidR="000548ED" w:rsidRDefault="000548ED" w:rsidP="000548ED">
            <w:pPr>
              <w:pStyle w:val="ListParagraph"/>
              <w:numPr>
                <w:ilvl w:val="0"/>
                <w:numId w:val="1"/>
              </w:numPr>
              <w:tabs>
                <w:tab w:val="left" w:pos="-720"/>
              </w:tabs>
              <w:suppressAutoHyphens/>
              <w:autoSpaceDE/>
              <w:autoSpaceDN/>
              <w:adjustRightInd w:val="0"/>
              <w:snapToGrid w:val="0"/>
              <w:ind w:left="357" w:hanging="357"/>
              <w:contextualSpacing w:val="0"/>
              <w:jc w:val="both"/>
              <w:rPr>
                <w:rFonts w:cs="Arial"/>
                <w:color w:val="FF0000"/>
                <w:lang w:eastAsia="de-DE"/>
              </w:rPr>
            </w:pPr>
            <w:r w:rsidRPr="00C538FC">
              <w:rPr>
                <w:rFonts w:asciiTheme="minorHAnsi" w:hAnsiTheme="minorHAnsi" w:cstheme="minorHAnsi"/>
                <w:sz w:val="22"/>
                <w:szCs w:val="22"/>
              </w:rPr>
              <w:t xml:space="preserve">Understand the strengths and weaknesses of empirical evidence acquired from the large sample quantitative analyses of </w:t>
            </w:r>
            <w:r w:rsidRPr="00C538FC">
              <w:rPr>
                <w:rFonts w:asciiTheme="minorHAnsi" w:hAnsiTheme="minorHAnsi" w:cstheme="minorHAnsi"/>
                <w:sz w:val="22"/>
                <w:szCs w:val="22"/>
                <w:lang w:eastAsia="zh-CN"/>
              </w:rPr>
              <w:t xml:space="preserve">accounting and </w:t>
            </w:r>
            <w:r w:rsidRPr="00C538FC">
              <w:rPr>
                <w:rFonts w:asciiTheme="minorHAnsi" w:hAnsiTheme="minorHAnsi" w:cstheme="minorHAnsi"/>
                <w:sz w:val="22"/>
                <w:szCs w:val="22"/>
              </w:rPr>
              <w:t>financial market data.</w:t>
            </w:r>
          </w:p>
        </w:tc>
      </w:tr>
      <w:tr w:rsidR="000548ED" w14:paraId="0DCBA815" w14:textId="77777777" w:rsidTr="00345BBB">
        <w:tc>
          <w:tcPr>
            <w:tcW w:w="9669" w:type="dxa"/>
            <w:gridSpan w:val="3"/>
            <w:shd w:val="clear" w:color="auto" w:fill="7030A0"/>
          </w:tcPr>
          <w:p w14:paraId="42FD62FF" w14:textId="77777777" w:rsidR="000548ED" w:rsidRPr="004003EA" w:rsidRDefault="000548ED" w:rsidP="004003EA">
            <w:pPr>
              <w:rPr>
                <w:rFonts w:ascii="Arial" w:hAnsi="Arial" w:cs="Arial"/>
                <w:b/>
                <w:color w:val="FFFFFF" w:themeColor="background1"/>
                <w:sz w:val="24"/>
                <w:szCs w:val="24"/>
              </w:rPr>
            </w:pPr>
            <w:r>
              <w:rPr>
                <w:rFonts w:ascii="Arial" w:hAnsi="Arial" w:cs="Arial"/>
                <w:b/>
                <w:color w:val="FFFFFF" w:themeColor="background1"/>
                <w:sz w:val="24"/>
                <w:szCs w:val="24"/>
              </w:rPr>
              <w:t>Syllabus content</w:t>
            </w:r>
          </w:p>
        </w:tc>
      </w:tr>
      <w:tr w:rsidR="000548ED" w14:paraId="095AD980" w14:textId="77777777" w:rsidTr="00345BBB">
        <w:tc>
          <w:tcPr>
            <w:tcW w:w="9669" w:type="dxa"/>
            <w:gridSpan w:val="3"/>
          </w:tcPr>
          <w:p w14:paraId="51D23C29" w14:textId="1794177F" w:rsidR="000548ED" w:rsidRDefault="000548ED" w:rsidP="000548ED">
            <w:pPr>
              <w:rPr>
                <w:rFonts w:ascii="Arial" w:hAnsi="Arial" w:cs="Arial"/>
                <w:b/>
                <w:sz w:val="24"/>
                <w:szCs w:val="24"/>
              </w:rPr>
            </w:pPr>
            <w:proofErr w:type="gramStart"/>
            <w:r w:rsidRPr="000E03E9">
              <w:rPr>
                <w:rFonts w:cstheme="minorHAnsi"/>
              </w:rPr>
              <w:t>Core topics includes</w:t>
            </w:r>
            <w:proofErr w:type="gramEnd"/>
            <w:r w:rsidRPr="000E03E9">
              <w:rPr>
                <w:rFonts w:cstheme="minorHAnsi"/>
              </w:rPr>
              <w:t xml:space="preserve"> an overview of MBAR, security valuation, market information efficiency, contracting, disclosure regulations, financial reporting quality, and financial analysts. Additional topics more directly related to the PhD thesis of students will also be incorporated through the presentation and discussion of selected research papers.</w:t>
            </w:r>
            <w:r>
              <w:rPr>
                <w:rFonts w:ascii="Arial" w:hAnsi="Arial" w:cs="Arial"/>
                <w:b/>
                <w:sz w:val="24"/>
                <w:szCs w:val="24"/>
              </w:rPr>
              <w:t xml:space="preserve"> </w:t>
            </w:r>
          </w:p>
        </w:tc>
      </w:tr>
      <w:tr w:rsidR="000548ED" w:rsidRPr="004003EA" w14:paraId="003E02F3" w14:textId="77777777" w:rsidTr="00345BBB">
        <w:tc>
          <w:tcPr>
            <w:tcW w:w="9669" w:type="dxa"/>
            <w:gridSpan w:val="3"/>
            <w:shd w:val="clear" w:color="auto" w:fill="7030A0"/>
          </w:tcPr>
          <w:p w14:paraId="7D56A67D" w14:textId="77777777" w:rsidR="000548ED" w:rsidRPr="004003EA" w:rsidRDefault="000548ED" w:rsidP="003A0F8F">
            <w:pPr>
              <w:rPr>
                <w:rFonts w:ascii="Arial" w:hAnsi="Arial" w:cs="Arial"/>
                <w:b/>
                <w:color w:val="FFFFFF" w:themeColor="background1"/>
                <w:sz w:val="24"/>
                <w:szCs w:val="24"/>
              </w:rPr>
            </w:pPr>
            <w:r>
              <w:rPr>
                <w:rFonts w:ascii="Arial" w:hAnsi="Arial" w:cs="Arial"/>
                <w:b/>
                <w:color w:val="FFFFFF" w:themeColor="background1"/>
                <w:sz w:val="24"/>
                <w:szCs w:val="24"/>
              </w:rPr>
              <w:t>Methods of delivery</w:t>
            </w:r>
          </w:p>
        </w:tc>
      </w:tr>
      <w:tr w:rsidR="000548ED" w14:paraId="4E5213CA" w14:textId="77777777" w:rsidTr="006A15A6">
        <w:tc>
          <w:tcPr>
            <w:tcW w:w="4729" w:type="dxa"/>
            <w:gridSpan w:val="2"/>
            <w:shd w:val="clear" w:color="auto" w:fill="D9D9D9" w:themeFill="background1" w:themeFillShade="D9"/>
          </w:tcPr>
          <w:p w14:paraId="6603C95D" w14:textId="77777777" w:rsidR="000548ED" w:rsidRPr="00D42AA1" w:rsidRDefault="000548ED" w:rsidP="004003EA">
            <w:pPr>
              <w:rPr>
                <w:rFonts w:ascii="Calibri" w:hAnsi="Calibri" w:cs="Calibri"/>
                <w:b/>
                <w:sz w:val="24"/>
                <w:szCs w:val="24"/>
              </w:rPr>
            </w:pPr>
            <w:r w:rsidRPr="00D42AA1">
              <w:rPr>
                <w:rFonts w:ascii="Calibri" w:hAnsi="Calibri" w:cs="Calibri"/>
                <w:b/>
                <w:sz w:val="24"/>
                <w:szCs w:val="24"/>
              </w:rPr>
              <w:t>Lectures</w:t>
            </w:r>
          </w:p>
        </w:tc>
        <w:tc>
          <w:tcPr>
            <w:tcW w:w="4940" w:type="dxa"/>
          </w:tcPr>
          <w:p w14:paraId="35E5AC4C" w14:textId="77777777" w:rsidR="000548ED" w:rsidRDefault="000548ED" w:rsidP="00003E4A">
            <w:pPr>
              <w:rPr>
                <w:rFonts w:hint="eastAsia"/>
                <w:lang w:eastAsia="zh-CN"/>
              </w:rPr>
            </w:pPr>
            <w:r w:rsidRPr="000E03E9">
              <w:t>2 hours per week, 10 weeks in total</w:t>
            </w:r>
          </w:p>
          <w:p w14:paraId="3A50F19E" w14:textId="7CF53002" w:rsidR="000548ED" w:rsidRPr="00B274A6" w:rsidRDefault="000548ED" w:rsidP="00003E4A">
            <w:pPr>
              <w:rPr>
                <w:rFonts w:hint="eastAsia"/>
                <w:color w:val="FF0000"/>
                <w:lang w:eastAsia="zh-CN"/>
              </w:rPr>
            </w:pPr>
          </w:p>
        </w:tc>
      </w:tr>
      <w:tr w:rsidR="000548ED" w14:paraId="4DD65349" w14:textId="77777777" w:rsidTr="006A15A6">
        <w:tc>
          <w:tcPr>
            <w:tcW w:w="4729" w:type="dxa"/>
            <w:gridSpan w:val="2"/>
            <w:shd w:val="clear" w:color="auto" w:fill="D9D9D9" w:themeFill="background1" w:themeFillShade="D9"/>
          </w:tcPr>
          <w:p w14:paraId="3DCDFA9C" w14:textId="77777777" w:rsidR="000548ED" w:rsidRPr="00D42AA1" w:rsidRDefault="000548ED" w:rsidP="004003EA">
            <w:pPr>
              <w:rPr>
                <w:rFonts w:ascii="Calibri" w:hAnsi="Calibri" w:cs="Calibri"/>
                <w:b/>
                <w:sz w:val="24"/>
                <w:szCs w:val="24"/>
              </w:rPr>
            </w:pPr>
            <w:r w:rsidRPr="00D42AA1">
              <w:rPr>
                <w:rFonts w:ascii="Calibri" w:hAnsi="Calibri" w:cs="Calibri"/>
                <w:b/>
                <w:sz w:val="24"/>
                <w:szCs w:val="24"/>
              </w:rPr>
              <w:t>Seminar/Tutorial/Workshop/Lab Hours</w:t>
            </w:r>
          </w:p>
          <w:p w14:paraId="2213FE6D" w14:textId="77777777" w:rsidR="000548ED" w:rsidRPr="00D42AA1" w:rsidRDefault="000548ED" w:rsidP="004003EA">
            <w:pPr>
              <w:rPr>
                <w:rFonts w:ascii="Calibri" w:hAnsi="Calibri" w:cs="Calibri"/>
                <w:b/>
                <w:sz w:val="24"/>
                <w:szCs w:val="24"/>
              </w:rPr>
            </w:pPr>
          </w:p>
        </w:tc>
        <w:tc>
          <w:tcPr>
            <w:tcW w:w="4940" w:type="dxa"/>
          </w:tcPr>
          <w:p w14:paraId="74146792" w14:textId="5A427C91" w:rsidR="000548ED" w:rsidRPr="00B274A6" w:rsidRDefault="000548ED" w:rsidP="004003EA">
            <w:pPr>
              <w:rPr>
                <w:color w:val="FF0000"/>
              </w:rPr>
            </w:pPr>
            <w:r w:rsidRPr="000E03E9">
              <w:t>N/A</w:t>
            </w:r>
          </w:p>
        </w:tc>
      </w:tr>
      <w:tr w:rsidR="000548ED" w14:paraId="4E10E434" w14:textId="77777777" w:rsidTr="006A15A6">
        <w:tc>
          <w:tcPr>
            <w:tcW w:w="4729" w:type="dxa"/>
            <w:gridSpan w:val="2"/>
            <w:shd w:val="clear" w:color="auto" w:fill="D9D9D9" w:themeFill="background1" w:themeFillShade="D9"/>
          </w:tcPr>
          <w:p w14:paraId="3245EC1D" w14:textId="77777777" w:rsidR="000548ED" w:rsidRPr="00D42AA1" w:rsidRDefault="000548ED" w:rsidP="004003EA">
            <w:pPr>
              <w:rPr>
                <w:rFonts w:ascii="Calibri" w:hAnsi="Calibri" w:cs="Calibri"/>
                <w:b/>
                <w:sz w:val="24"/>
                <w:szCs w:val="24"/>
              </w:rPr>
            </w:pPr>
            <w:r>
              <w:rPr>
                <w:rFonts w:ascii="Calibri" w:hAnsi="Calibri" w:cs="Calibri"/>
                <w:b/>
                <w:sz w:val="24"/>
                <w:szCs w:val="24"/>
              </w:rPr>
              <w:t>Independent</w:t>
            </w:r>
            <w:r w:rsidRPr="00D42AA1">
              <w:rPr>
                <w:rFonts w:ascii="Calibri" w:hAnsi="Calibri" w:cs="Calibri"/>
                <w:b/>
                <w:sz w:val="24"/>
                <w:szCs w:val="24"/>
              </w:rPr>
              <w:t xml:space="preserve"> Study</w:t>
            </w:r>
          </w:p>
        </w:tc>
        <w:tc>
          <w:tcPr>
            <w:tcW w:w="4940" w:type="dxa"/>
          </w:tcPr>
          <w:p w14:paraId="3A75024A" w14:textId="77777777" w:rsidR="000548ED" w:rsidRDefault="000548ED" w:rsidP="004003EA">
            <w:pPr>
              <w:rPr>
                <w:rFonts w:hint="eastAsia"/>
                <w:lang w:eastAsia="zh-CN"/>
              </w:rPr>
            </w:pPr>
            <w:r w:rsidRPr="000E03E9">
              <w:t>130 hours</w:t>
            </w:r>
          </w:p>
          <w:p w14:paraId="2A5305C3" w14:textId="43B1B3C5" w:rsidR="000548ED" w:rsidRPr="00B274A6" w:rsidRDefault="000548ED" w:rsidP="004003EA">
            <w:pPr>
              <w:rPr>
                <w:rFonts w:hint="eastAsia"/>
                <w:color w:val="FF0000"/>
                <w:lang w:eastAsia="zh-CN"/>
              </w:rPr>
            </w:pPr>
          </w:p>
        </w:tc>
      </w:tr>
      <w:tr w:rsidR="000548ED" w14:paraId="72DF1555" w14:textId="77777777" w:rsidTr="006A15A6">
        <w:tc>
          <w:tcPr>
            <w:tcW w:w="4729" w:type="dxa"/>
            <w:gridSpan w:val="2"/>
            <w:shd w:val="clear" w:color="auto" w:fill="D9D9D9" w:themeFill="background1" w:themeFillShade="D9"/>
          </w:tcPr>
          <w:p w14:paraId="790F7AF9" w14:textId="77777777" w:rsidR="000548ED" w:rsidRPr="00D42AA1" w:rsidRDefault="000548ED" w:rsidP="004003EA">
            <w:pPr>
              <w:rPr>
                <w:rFonts w:ascii="Calibri" w:hAnsi="Calibri" w:cs="Calibri"/>
                <w:b/>
                <w:sz w:val="24"/>
                <w:szCs w:val="24"/>
              </w:rPr>
            </w:pPr>
            <w:r w:rsidRPr="00D42AA1">
              <w:rPr>
                <w:rFonts w:ascii="Calibri" w:hAnsi="Calibri" w:cs="Calibri"/>
                <w:b/>
                <w:sz w:val="24"/>
                <w:szCs w:val="24"/>
              </w:rPr>
              <w:t>Total Study Hours</w:t>
            </w:r>
          </w:p>
          <w:p w14:paraId="61EDABB9" w14:textId="77777777" w:rsidR="000548ED" w:rsidRPr="00D42AA1" w:rsidRDefault="000548ED" w:rsidP="004003EA">
            <w:pPr>
              <w:rPr>
                <w:rFonts w:ascii="Calibri" w:hAnsi="Calibri" w:cs="Calibri"/>
                <w:b/>
                <w:color w:val="FF0000"/>
                <w:sz w:val="24"/>
                <w:szCs w:val="24"/>
              </w:rPr>
            </w:pPr>
          </w:p>
        </w:tc>
        <w:tc>
          <w:tcPr>
            <w:tcW w:w="4940" w:type="dxa"/>
          </w:tcPr>
          <w:p w14:paraId="75E1CF6A" w14:textId="2AF9566B" w:rsidR="000548ED" w:rsidRPr="00B274A6" w:rsidRDefault="000548ED" w:rsidP="004003EA">
            <w:pPr>
              <w:rPr>
                <w:color w:val="FF0000"/>
              </w:rPr>
            </w:pPr>
            <w:r w:rsidRPr="000E03E9">
              <w:t>150 hours</w:t>
            </w:r>
          </w:p>
        </w:tc>
      </w:tr>
      <w:tr w:rsidR="000548ED" w:rsidRPr="004003EA" w14:paraId="5373A522" w14:textId="77777777" w:rsidTr="00345BBB">
        <w:trPr>
          <w:trHeight w:val="254"/>
        </w:trPr>
        <w:tc>
          <w:tcPr>
            <w:tcW w:w="9669" w:type="dxa"/>
            <w:gridSpan w:val="3"/>
            <w:shd w:val="clear" w:color="auto" w:fill="7030A0"/>
          </w:tcPr>
          <w:p w14:paraId="73425995" w14:textId="77777777" w:rsidR="000548ED" w:rsidRPr="004003EA" w:rsidRDefault="000548ED" w:rsidP="003A0F8F">
            <w:pPr>
              <w:rPr>
                <w:rFonts w:ascii="Arial" w:hAnsi="Arial" w:cs="Arial"/>
                <w:b/>
                <w:color w:val="FFFFFF" w:themeColor="background1"/>
                <w:sz w:val="24"/>
                <w:szCs w:val="24"/>
              </w:rPr>
            </w:pPr>
            <w:r>
              <w:rPr>
                <w:rFonts w:ascii="Arial" w:hAnsi="Arial" w:cs="Arial"/>
                <w:b/>
                <w:color w:val="FFFFFF" w:themeColor="background1"/>
                <w:sz w:val="24"/>
                <w:szCs w:val="24"/>
              </w:rPr>
              <w:lastRenderedPageBreak/>
              <w:t>Reading List</w:t>
            </w:r>
          </w:p>
        </w:tc>
      </w:tr>
      <w:tr w:rsidR="000548ED" w14:paraId="6CD2594D" w14:textId="77777777" w:rsidTr="00345BBB">
        <w:tc>
          <w:tcPr>
            <w:tcW w:w="9669" w:type="dxa"/>
            <w:gridSpan w:val="3"/>
          </w:tcPr>
          <w:p w14:paraId="6512115F" w14:textId="77777777" w:rsidR="000548ED" w:rsidRPr="00845DD0" w:rsidRDefault="000548ED" w:rsidP="000548ED">
            <w:pPr>
              <w:pStyle w:val="ListParagraph"/>
              <w:numPr>
                <w:ilvl w:val="0"/>
                <w:numId w:val="2"/>
              </w:numPr>
              <w:autoSpaceDE/>
              <w:autoSpaceDN/>
              <w:ind w:left="426"/>
              <w:rPr>
                <w:rFonts w:asciiTheme="minorHAnsi" w:hAnsiTheme="minorHAnsi" w:cstheme="minorHAnsi"/>
                <w:b/>
                <w:sz w:val="22"/>
                <w:szCs w:val="22"/>
              </w:rPr>
            </w:pPr>
            <w:r>
              <w:rPr>
                <w:rFonts w:asciiTheme="minorHAnsi" w:hAnsiTheme="minorHAnsi" w:cstheme="minorHAnsi"/>
                <w:b/>
                <w:sz w:val="22"/>
                <w:szCs w:val="22"/>
              </w:rPr>
              <w:t>Session</w:t>
            </w:r>
            <w:r w:rsidRPr="00845DD0">
              <w:rPr>
                <w:rFonts w:asciiTheme="minorHAnsi" w:hAnsiTheme="minorHAnsi" w:cstheme="minorHAnsi"/>
                <w:b/>
                <w:sz w:val="22"/>
                <w:szCs w:val="22"/>
              </w:rPr>
              <w:t xml:space="preserve"> 1: Introduction</w:t>
            </w:r>
          </w:p>
          <w:p w14:paraId="01314933" w14:textId="77777777" w:rsidR="000548ED" w:rsidRPr="00845DD0" w:rsidRDefault="000548ED" w:rsidP="000548ED">
            <w:pPr>
              <w:pStyle w:val="ListParagraph"/>
              <w:numPr>
                <w:ilvl w:val="0"/>
                <w:numId w:val="2"/>
              </w:numPr>
              <w:autoSpaceDE/>
              <w:autoSpaceDN/>
              <w:rPr>
                <w:rFonts w:asciiTheme="minorHAnsi" w:hAnsiTheme="minorHAnsi" w:cstheme="minorHAnsi"/>
                <w:sz w:val="22"/>
                <w:szCs w:val="22"/>
                <w:u w:val="single"/>
              </w:rPr>
            </w:pPr>
            <w:r w:rsidRPr="00845DD0">
              <w:rPr>
                <w:rFonts w:asciiTheme="minorHAnsi" w:hAnsiTheme="minorHAnsi" w:cstheme="minorHAnsi"/>
                <w:sz w:val="22"/>
                <w:szCs w:val="22"/>
                <w:u w:val="single"/>
              </w:rPr>
              <w:t>Main reading:</w:t>
            </w:r>
          </w:p>
          <w:p w14:paraId="5AD1DB47" w14:textId="77777777" w:rsidR="000548ED" w:rsidRPr="00845DD0" w:rsidRDefault="000548ED" w:rsidP="000548ED">
            <w:pPr>
              <w:pStyle w:val="ListParagraph"/>
              <w:numPr>
                <w:ilvl w:val="1"/>
                <w:numId w:val="2"/>
              </w:numPr>
              <w:autoSpaceDE/>
              <w:autoSpaceDN/>
              <w:spacing w:after="200" w:line="276" w:lineRule="auto"/>
              <w:rPr>
                <w:rFonts w:asciiTheme="minorHAnsi" w:hAnsiTheme="minorHAnsi" w:cstheme="minorHAnsi"/>
                <w:sz w:val="22"/>
                <w:szCs w:val="22"/>
              </w:rPr>
            </w:pPr>
            <w:r w:rsidRPr="00845DD0">
              <w:rPr>
                <w:rFonts w:asciiTheme="minorHAnsi" w:hAnsiTheme="minorHAnsi" w:cstheme="minorHAnsi"/>
                <w:sz w:val="22"/>
                <w:szCs w:val="22"/>
              </w:rPr>
              <w:t xml:space="preserve">Ball, R., Brown, P. 2014. Ball and Brown (1968): A retrospective. </w:t>
            </w:r>
            <w:r w:rsidRPr="00845DD0">
              <w:rPr>
                <w:rFonts w:asciiTheme="minorHAnsi" w:hAnsiTheme="minorHAnsi" w:cstheme="minorHAnsi"/>
                <w:i/>
                <w:sz w:val="22"/>
                <w:szCs w:val="22"/>
              </w:rPr>
              <w:t>The Accounting Review</w:t>
            </w:r>
            <w:r w:rsidRPr="00845DD0">
              <w:rPr>
                <w:rFonts w:asciiTheme="minorHAnsi" w:hAnsiTheme="minorHAnsi" w:cstheme="minorHAnsi"/>
                <w:sz w:val="22"/>
                <w:szCs w:val="22"/>
              </w:rPr>
              <w:t xml:space="preserve"> 89, 1–26. </w:t>
            </w:r>
          </w:p>
          <w:p w14:paraId="3FD62403" w14:textId="77777777" w:rsidR="000548ED" w:rsidRPr="00845DD0" w:rsidRDefault="000548ED" w:rsidP="000548ED">
            <w:pPr>
              <w:pStyle w:val="ListParagraph"/>
              <w:numPr>
                <w:ilvl w:val="1"/>
                <w:numId w:val="2"/>
              </w:numPr>
              <w:autoSpaceDE/>
              <w:autoSpaceDN/>
              <w:rPr>
                <w:rFonts w:asciiTheme="minorHAnsi" w:hAnsiTheme="minorHAnsi" w:cstheme="minorHAnsi"/>
                <w:sz w:val="22"/>
                <w:szCs w:val="22"/>
              </w:rPr>
            </w:pPr>
            <w:r w:rsidRPr="00845DD0">
              <w:rPr>
                <w:rFonts w:asciiTheme="minorHAnsi" w:hAnsiTheme="minorHAnsi" w:cstheme="minorHAnsi"/>
                <w:sz w:val="22"/>
                <w:szCs w:val="22"/>
              </w:rPr>
              <w:t xml:space="preserve">Collins, D., Maydew, E., Weiss, I. 1997. Changes in the value relevance of earnings and book values over the past forty years. </w:t>
            </w:r>
            <w:r w:rsidRPr="00845DD0">
              <w:rPr>
                <w:rFonts w:asciiTheme="minorHAnsi" w:hAnsiTheme="minorHAnsi" w:cstheme="minorHAnsi"/>
                <w:i/>
                <w:sz w:val="22"/>
                <w:szCs w:val="22"/>
              </w:rPr>
              <w:t>Journal of Accounting and Economics</w:t>
            </w:r>
            <w:r w:rsidRPr="00845DD0">
              <w:rPr>
                <w:rFonts w:asciiTheme="minorHAnsi" w:hAnsiTheme="minorHAnsi" w:cstheme="minorHAnsi"/>
                <w:sz w:val="22"/>
                <w:szCs w:val="22"/>
              </w:rPr>
              <w:t xml:space="preserve"> 24, 39–67.</w:t>
            </w:r>
          </w:p>
          <w:p w14:paraId="153057A4" w14:textId="77777777" w:rsidR="000548ED" w:rsidRPr="00845DD0" w:rsidRDefault="000548ED" w:rsidP="000548ED">
            <w:pPr>
              <w:pStyle w:val="ListParagraph"/>
              <w:numPr>
                <w:ilvl w:val="0"/>
                <w:numId w:val="2"/>
              </w:numPr>
              <w:autoSpaceDE/>
              <w:autoSpaceDN/>
              <w:rPr>
                <w:rFonts w:asciiTheme="minorHAnsi" w:hAnsiTheme="minorHAnsi" w:cstheme="minorHAnsi"/>
                <w:sz w:val="22"/>
                <w:szCs w:val="22"/>
                <w:u w:val="single"/>
              </w:rPr>
            </w:pPr>
            <w:r w:rsidRPr="00845DD0">
              <w:rPr>
                <w:rFonts w:asciiTheme="minorHAnsi" w:hAnsiTheme="minorHAnsi" w:cstheme="minorHAnsi"/>
                <w:sz w:val="22"/>
                <w:szCs w:val="22"/>
                <w:u w:val="single"/>
              </w:rPr>
              <w:t xml:space="preserve">Further reading: </w:t>
            </w:r>
          </w:p>
          <w:p w14:paraId="7A9EEC2A" w14:textId="77777777" w:rsidR="000548ED" w:rsidRPr="00845DD0" w:rsidRDefault="000548ED" w:rsidP="000548ED">
            <w:pPr>
              <w:pStyle w:val="ListParagraph"/>
              <w:numPr>
                <w:ilvl w:val="1"/>
                <w:numId w:val="2"/>
              </w:numPr>
              <w:autoSpaceDE/>
              <w:autoSpaceDN/>
              <w:adjustRightInd w:val="0"/>
              <w:snapToGrid w:val="0"/>
              <w:contextualSpacing w:val="0"/>
              <w:rPr>
                <w:rFonts w:asciiTheme="minorHAnsi" w:hAnsiTheme="minorHAnsi" w:cstheme="minorHAnsi"/>
                <w:sz w:val="22"/>
                <w:szCs w:val="22"/>
              </w:rPr>
            </w:pPr>
            <w:r w:rsidRPr="00845DD0">
              <w:rPr>
                <w:rFonts w:asciiTheme="minorHAnsi" w:hAnsiTheme="minorHAnsi" w:cstheme="minorHAnsi"/>
                <w:sz w:val="22"/>
                <w:szCs w:val="22"/>
              </w:rPr>
              <w:t xml:space="preserve">Kothari, S. P. 2001. Capital markets research in accounting. </w:t>
            </w:r>
            <w:r w:rsidRPr="00845DD0">
              <w:rPr>
                <w:rFonts w:asciiTheme="minorHAnsi" w:hAnsiTheme="minorHAnsi" w:cstheme="minorHAnsi"/>
                <w:i/>
                <w:sz w:val="22"/>
                <w:szCs w:val="22"/>
              </w:rPr>
              <w:t>Journal of Accounting and Economics</w:t>
            </w:r>
            <w:r w:rsidRPr="00845DD0">
              <w:rPr>
                <w:rFonts w:asciiTheme="minorHAnsi" w:hAnsiTheme="minorHAnsi" w:cstheme="minorHAnsi"/>
                <w:sz w:val="22"/>
                <w:szCs w:val="22"/>
              </w:rPr>
              <w:t xml:space="preserve"> 31, 105–231. </w:t>
            </w:r>
          </w:p>
          <w:p w14:paraId="3DD7134D" w14:textId="77777777" w:rsidR="000548ED" w:rsidRPr="00845DD0" w:rsidRDefault="000548ED" w:rsidP="000548ED">
            <w:pPr>
              <w:pStyle w:val="ListParagraph"/>
              <w:numPr>
                <w:ilvl w:val="1"/>
                <w:numId w:val="2"/>
              </w:numPr>
              <w:autoSpaceDE/>
              <w:autoSpaceDN/>
              <w:adjustRightInd w:val="0"/>
              <w:snapToGrid w:val="0"/>
              <w:contextualSpacing w:val="0"/>
              <w:rPr>
                <w:rFonts w:asciiTheme="minorHAnsi" w:hAnsiTheme="minorHAnsi" w:cstheme="minorHAnsi"/>
                <w:sz w:val="22"/>
                <w:szCs w:val="22"/>
              </w:rPr>
            </w:pPr>
            <w:r w:rsidRPr="00845DD0">
              <w:rPr>
                <w:rFonts w:asciiTheme="minorHAnsi" w:hAnsiTheme="minorHAnsi" w:cstheme="minorHAnsi"/>
                <w:sz w:val="22"/>
                <w:szCs w:val="22"/>
              </w:rPr>
              <w:t xml:space="preserve">Kothari, S. P., </w:t>
            </w:r>
            <w:proofErr w:type="spellStart"/>
            <w:r w:rsidRPr="00845DD0">
              <w:rPr>
                <w:rFonts w:asciiTheme="minorHAnsi" w:hAnsiTheme="minorHAnsi" w:cstheme="minorHAnsi"/>
                <w:sz w:val="22"/>
                <w:szCs w:val="22"/>
              </w:rPr>
              <w:t>Wasley</w:t>
            </w:r>
            <w:proofErr w:type="spellEnd"/>
            <w:r w:rsidRPr="00845DD0">
              <w:rPr>
                <w:rFonts w:asciiTheme="minorHAnsi" w:hAnsiTheme="minorHAnsi" w:cstheme="minorHAnsi"/>
                <w:sz w:val="22"/>
                <w:szCs w:val="22"/>
              </w:rPr>
              <w:t xml:space="preserve">, C. 2019. Commemorating the fifty-year anniversary of Ball and Brown (1968): The evolution of capital market research over past fifty years. </w:t>
            </w:r>
            <w:r w:rsidRPr="00845DD0">
              <w:rPr>
                <w:rFonts w:asciiTheme="minorHAnsi" w:hAnsiTheme="minorHAnsi" w:cstheme="minorHAnsi"/>
                <w:i/>
                <w:sz w:val="22"/>
                <w:szCs w:val="22"/>
              </w:rPr>
              <w:t xml:space="preserve">Journal of Accounting Research </w:t>
            </w:r>
            <w:r w:rsidRPr="00845DD0">
              <w:rPr>
                <w:rFonts w:asciiTheme="minorHAnsi" w:hAnsiTheme="minorHAnsi" w:cstheme="minorHAnsi"/>
                <w:sz w:val="22"/>
                <w:szCs w:val="22"/>
              </w:rPr>
              <w:t>57, 1117-1159</w:t>
            </w:r>
          </w:p>
          <w:p w14:paraId="7F0C372D" w14:textId="77777777" w:rsidR="000548ED" w:rsidRPr="00845DD0" w:rsidRDefault="000548ED" w:rsidP="000548ED">
            <w:pPr>
              <w:ind w:left="66"/>
              <w:rPr>
                <w:rFonts w:cstheme="minorHAnsi"/>
                <w:b/>
              </w:rPr>
            </w:pPr>
          </w:p>
          <w:p w14:paraId="12ADC11F" w14:textId="77777777" w:rsidR="000548ED" w:rsidRPr="00845DD0" w:rsidRDefault="000548ED" w:rsidP="000548ED">
            <w:pPr>
              <w:pStyle w:val="ListParagraph"/>
              <w:numPr>
                <w:ilvl w:val="0"/>
                <w:numId w:val="2"/>
              </w:numPr>
              <w:autoSpaceDE/>
              <w:autoSpaceDN/>
              <w:ind w:left="426"/>
              <w:rPr>
                <w:rFonts w:asciiTheme="minorHAnsi" w:hAnsiTheme="minorHAnsi" w:cstheme="minorHAnsi"/>
                <w:b/>
                <w:sz w:val="22"/>
                <w:szCs w:val="22"/>
              </w:rPr>
            </w:pPr>
            <w:r>
              <w:rPr>
                <w:rFonts w:asciiTheme="minorHAnsi" w:hAnsiTheme="minorHAnsi" w:cstheme="minorHAnsi"/>
                <w:b/>
                <w:sz w:val="22"/>
                <w:szCs w:val="22"/>
              </w:rPr>
              <w:t>Session</w:t>
            </w:r>
            <w:r w:rsidRPr="00845DD0">
              <w:rPr>
                <w:rFonts w:asciiTheme="minorHAnsi" w:hAnsiTheme="minorHAnsi" w:cstheme="minorHAnsi"/>
                <w:b/>
                <w:sz w:val="22"/>
                <w:szCs w:val="22"/>
              </w:rPr>
              <w:t xml:space="preserve"> 2: Fundamental analysis and security valuation</w:t>
            </w:r>
          </w:p>
          <w:p w14:paraId="2ED67AD5" w14:textId="77777777" w:rsidR="000548ED" w:rsidRPr="00845DD0" w:rsidRDefault="000548ED" w:rsidP="000548ED">
            <w:pPr>
              <w:pStyle w:val="ListParagraph"/>
              <w:numPr>
                <w:ilvl w:val="0"/>
                <w:numId w:val="2"/>
              </w:numPr>
              <w:autoSpaceDE/>
              <w:autoSpaceDN/>
              <w:rPr>
                <w:rFonts w:asciiTheme="minorHAnsi" w:hAnsiTheme="minorHAnsi" w:cstheme="minorHAnsi"/>
                <w:sz w:val="22"/>
                <w:szCs w:val="22"/>
                <w:u w:val="single"/>
              </w:rPr>
            </w:pPr>
            <w:r w:rsidRPr="00845DD0">
              <w:rPr>
                <w:rFonts w:asciiTheme="minorHAnsi" w:hAnsiTheme="minorHAnsi" w:cstheme="minorHAnsi"/>
                <w:sz w:val="22"/>
                <w:szCs w:val="22"/>
                <w:u w:val="single"/>
              </w:rPr>
              <w:t>Main reading:</w:t>
            </w:r>
          </w:p>
          <w:p w14:paraId="75331C89" w14:textId="77777777" w:rsidR="000548ED" w:rsidRPr="00845DD0" w:rsidRDefault="000548ED" w:rsidP="000548ED">
            <w:pPr>
              <w:pStyle w:val="ListParagraph"/>
              <w:numPr>
                <w:ilvl w:val="1"/>
                <w:numId w:val="2"/>
              </w:numPr>
              <w:autoSpaceDE/>
              <w:autoSpaceDN/>
              <w:snapToGrid w:val="0"/>
              <w:ind w:left="1134" w:hanging="357"/>
              <w:contextualSpacing w:val="0"/>
              <w:rPr>
                <w:rFonts w:asciiTheme="minorHAnsi" w:hAnsiTheme="minorHAnsi" w:cstheme="minorHAnsi"/>
                <w:sz w:val="22"/>
                <w:szCs w:val="22"/>
                <w:u w:val="single"/>
              </w:rPr>
            </w:pPr>
            <w:r w:rsidRPr="00845DD0">
              <w:rPr>
                <w:rFonts w:asciiTheme="minorHAnsi" w:hAnsiTheme="minorHAnsi" w:cstheme="minorHAnsi"/>
                <w:sz w:val="22"/>
                <w:szCs w:val="22"/>
              </w:rPr>
              <w:t xml:space="preserve">Frankel, R. Lee. 1998. Accounting valuation, market expectation, and cross-sectional stock returns. </w:t>
            </w:r>
            <w:r w:rsidRPr="00845DD0">
              <w:rPr>
                <w:rFonts w:asciiTheme="minorHAnsi" w:hAnsiTheme="minorHAnsi" w:cstheme="minorHAnsi"/>
                <w:i/>
                <w:sz w:val="22"/>
                <w:szCs w:val="22"/>
              </w:rPr>
              <w:t>Journal of Accounting and Economics</w:t>
            </w:r>
            <w:r w:rsidRPr="00845DD0">
              <w:rPr>
                <w:rFonts w:asciiTheme="minorHAnsi" w:hAnsiTheme="minorHAnsi" w:cstheme="minorHAnsi"/>
                <w:sz w:val="22"/>
                <w:szCs w:val="22"/>
              </w:rPr>
              <w:t xml:space="preserve"> 25, 283–319.</w:t>
            </w:r>
          </w:p>
          <w:p w14:paraId="44DAA7D5" w14:textId="77777777" w:rsidR="000548ED" w:rsidRPr="00845DD0" w:rsidRDefault="000548ED" w:rsidP="000548ED">
            <w:pPr>
              <w:pStyle w:val="ListParagraph"/>
              <w:numPr>
                <w:ilvl w:val="1"/>
                <w:numId w:val="2"/>
              </w:numPr>
              <w:autoSpaceDE/>
              <w:autoSpaceDN/>
              <w:snapToGrid w:val="0"/>
              <w:ind w:left="1134" w:hanging="357"/>
              <w:contextualSpacing w:val="0"/>
              <w:rPr>
                <w:rFonts w:asciiTheme="minorHAnsi" w:hAnsiTheme="minorHAnsi" w:cstheme="minorHAnsi"/>
                <w:sz w:val="22"/>
                <w:szCs w:val="22"/>
                <w:u w:val="single"/>
              </w:rPr>
            </w:pPr>
            <w:proofErr w:type="spellStart"/>
            <w:r w:rsidRPr="00845DD0">
              <w:rPr>
                <w:rFonts w:asciiTheme="minorHAnsi" w:hAnsiTheme="minorHAnsi" w:cstheme="minorHAnsi"/>
                <w:sz w:val="22"/>
                <w:szCs w:val="22"/>
              </w:rPr>
              <w:t>Mohanram</w:t>
            </w:r>
            <w:proofErr w:type="spellEnd"/>
            <w:r w:rsidRPr="00845DD0">
              <w:rPr>
                <w:rFonts w:asciiTheme="minorHAnsi" w:hAnsiTheme="minorHAnsi" w:cstheme="minorHAnsi"/>
                <w:sz w:val="22"/>
                <w:szCs w:val="22"/>
              </w:rPr>
              <w:t xml:space="preserve">, P., </w:t>
            </w:r>
            <w:proofErr w:type="spellStart"/>
            <w:r w:rsidRPr="00845DD0">
              <w:rPr>
                <w:rFonts w:asciiTheme="minorHAnsi" w:hAnsiTheme="minorHAnsi" w:cstheme="minorHAnsi"/>
                <w:sz w:val="22"/>
                <w:szCs w:val="22"/>
              </w:rPr>
              <w:t>Saiy</w:t>
            </w:r>
            <w:proofErr w:type="spellEnd"/>
            <w:r w:rsidRPr="00845DD0">
              <w:rPr>
                <w:rFonts w:asciiTheme="minorHAnsi" w:hAnsiTheme="minorHAnsi" w:cstheme="minorHAnsi"/>
                <w:sz w:val="22"/>
                <w:szCs w:val="22"/>
              </w:rPr>
              <w:t xml:space="preserve">, S., Vyas, D. 2018. Fundamental analysis of banks: The use of financial statement information to screen winners from losers. </w:t>
            </w:r>
            <w:r w:rsidRPr="00845DD0">
              <w:rPr>
                <w:rFonts w:asciiTheme="minorHAnsi" w:hAnsiTheme="minorHAnsi" w:cstheme="minorHAnsi"/>
                <w:i/>
                <w:sz w:val="22"/>
                <w:szCs w:val="22"/>
              </w:rPr>
              <w:t>Review of Accounting Studies</w:t>
            </w:r>
            <w:r w:rsidRPr="00845DD0">
              <w:rPr>
                <w:rFonts w:asciiTheme="minorHAnsi" w:hAnsiTheme="minorHAnsi" w:cstheme="minorHAnsi"/>
                <w:sz w:val="22"/>
                <w:szCs w:val="22"/>
              </w:rPr>
              <w:t xml:space="preserve"> 23, 200-233.</w:t>
            </w:r>
          </w:p>
          <w:p w14:paraId="13657E28" w14:textId="77777777" w:rsidR="000548ED" w:rsidRPr="00845DD0" w:rsidRDefault="000548ED" w:rsidP="000548ED">
            <w:pPr>
              <w:pStyle w:val="ListParagraph"/>
              <w:numPr>
                <w:ilvl w:val="0"/>
                <w:numId w:val="2"/>
              </w:numPr>
              <w:autoSpaceDE/>
              <w:autoSpaceDN/>
              <w:rPr>
                <w:rFonts w:asciiTheme="minorHAnsi" w:hAnsiTheme="minorHAnsi" w:cstheme="minorHAnsi"/>
                <w:sz w:val="22"/>
                <w:szCs w:val="22"/>
                <w:u w:val="single"/>
              </w:rPr>
            </w:pPr>
            <w:r w:rsidRPr="00845DD0">
              <w:rPr>
                <w:rFonts w:asciiTheme="minorHAnsi" w:hAnsiTheme="minorHAnsi" w:cstheme="minorHAnsi"/>
                <w:sz w:val="22"/>
                <w:szCs w:val="22"/>
                <w:u w:val="single"/>
              </w:rPr>
              <w:t xml:space="preserve">Further reading: </w:t>
            </w:r>
          </w:p>
          <w:p w14:paraId="37A58DF6" w14:textId="77777777" w:rsidR="000548ED" w:rsidRPr="00845DD0" w:rsidRDefault="000548ED" w:rsidP="000548ED">
            <w:pPr>
              <w:pStyle w:val="ListParagraph"/>
              <w:numPr>
                <w:ilvl w:val="1"/>
                <w:numId w:val="2"/>
              </w:numPr>
              <w:autoSpaceDE/>
              <w:autoSpaceDN/>
              <w:ind w:left="1134"/>
              <w:rPr>
                <w:rFonts w:asciiTheme="minorHAnsi" w:hAnsiTheme="minorHAnsi" w:cstheme="minorHAnsi"/>
                <w:sz w:val="22"/>
                <w:szCs w:val="22"/>
              </w:rPr>
            </w:pPr>
            <w:r w:rsidRPr="00845DD0">
              <w:rPr>
                <w:rFonts w:asciiTheme="minorHAnsi" w:hAnsiTheme="minorHAnsi" w:cstheme="minorHAnsi"/>
                <w:sz w:val="22"/>
                <w:szCs w:val="22"/>
              </w:rPr>
              <w:t xml:space="preserve">Barth, M, Beaver, W., Landsman, W. 2001. The relevance of the value relevance literature for financial accounting standard setting: Another view. </w:t>
            </w:r>
            <w:r w:rsidRPr="00845DD0">
              <w:rPr>
                <w:rFonts w:asciiTheme="minorHAnsi" w:hAnsiTheme="minorHAnsi" w:cstheme="minorHAnsi"/>
                <w:i/>
                <w:sz w:val="22"/>
                <w:szCs w:val="22"/>
              </w:rPr>
              <w:t>Journal of Accounting and Economics</w:t>
            </w:r>
            <w:r w:rsidRPr="00845DD0">
              <w:rPr>
                <w:rFonts w:asciiTheme="minorHAnsi" w:hAnsiTheme="minorHAnsi" w:cstheme="minorHAnsi"/>
                <w:sz w:val="22"/>
                <w:szCs w:val="22"/>
              </w:rPr>
              <w:t xml:space="preserve"> 31, 77–104.</w:t>
            </w:r>
          </w:p>
          <w:p w14:paraId="6543F081" w14:textId="77777777" w:rsidR="000548ED" w:rsidRPr="00845DD0" w:rsidRDefault="000548ED" w:rsidP="000548ED">
            <w:pPr>
              <w:ind w:left="66"/>
              <w:rPr>
                <w:rFonts w:cstheme="minorHAnsi"/>
                <w:b/>
              </w:rPr>
            </w:pPr>
          </w:p>
          <w:p w14:paraId="7A6E7268" w14:textId="77777777" w:rsidR="000548ED" w:rsidRPr="00845DD0" w:rsidRDefault="000548ED" w:rsidP="000548ED">
            <w:pPr>
              <w:pStyle w:val="ListParagraph"/>
              <w:numPr>
                <w:ilvl w:val="0"/>
                <w:numId w:val="2"/>
              </w:numPr>
              <w:autoSpaceDE/>
              <w:autoSpaceDN/>
              <w:ind w:left="426"/>
              <w:rPr>
                <w:rFonts w:asciiTheme="minorHAnsi" w:hAnsiTheme="minorHAnsi" w:cstheme="minorHAnsi"/>
                <w:b/>
                <w:sz w:val="22"/>
                <w:szCs w:val="22"/>
              </w:rPr>
            </w:pPr>
            <w:r>
              <w:rPr>
                <w:rFonts w:asciiTheme="minorHAnsi" w:hAnsiTheme="minorHAnsi" w:cstheme="minorHAnsi"/>
                <w:b/>
                <w:sz w:val="22"/>
                <w:szCs w:val="22"/>
              </w:rPr>
              <w:t>Session</w:t>
            </w:r>
            <w:r w:rsidRPr="00845DD0">
              <w:rPr>
                <w:rFonts w:asciiTheme="minorHAnsi" w:hAnsiTheme="minorHAnsi" w:cstheme="minorHAnsi"/>
                <w:b/>
                <w:sz w:val="22"/>
                <w:szCs w:val="22"/>
              </w:rPr>
              <w:t xml:space="preserve"> 3: Market information efficiency</w:t>
            </w:r>
          </w:p>
          <w:p w14:paraId="7A27EF0C" w14:textId="77777777" w:rsidR="000548ED" w:rsidRPr="00845DD0" w:rsidRDefault="000548ED" w:rsidP="000548ED">
            <w:pPr>
              <w:pStyle w:val="ListParagraph"/>
              <w:numPr>
                <w:ilvl w:val="0"/>
                <w:numId w:val="2"/>
              </w:numPr>
              <w:autoSpaceDE/>
              <w:autoSpaceDN/>
              <w:rPr>
                <w:rFonts w:asciiTheme="minorHAnsi" w:hAnsiTheme="minorHAnsi" w:cstheme="minorHAnsi"/>
                <w:sz w:val="22"/>
                <w:szCs w:val="22"/>
                <w:u w:val="single"/>
              </w:rPr>
            </w:pPr>
            <w:r w:rsidRPr="00845DD0">
              <w:rPr>
                <w:rFonts w:asciiTheme="minorHAnsi" w:hAnsiTheme="minorHAnsi" w:cstheme="minorHAnsi"/>
                <w:sz w:val="22"/>
                <w:szCs w:val="22"/>
                <w:u w:val="single"/>
              </w:rPr>
              <w:t>Main reading:</w:t>
            </w:r>
          </w:p>
          <w:p w14:paraId="690A9585" w14:textId="77777777" w:rsidR="000548ED" w:rsidRDefault="000548ED" w:rsidP="000548ED">
            <w:pPr>
              <w:pStyle w:val="ListParagraph"/>
              <w:numPr>
                <w:ilvl w:val="1"/>
                <w:numId w:val="2"/>
              </w:numPr>
              <w:autoSpaceDE/>
              <w:autoSpaceDN/>
              <w:adjustRightInd w:val="0"/>
              <w:snapToGrid w:val="0"/>
              <w:ind w:left="1134"/>
              <w:contextualSpacing w:val="0"/>
              <w:rPr>
                <w:rFonts w:asciiTheme="minorHAnsi" w:hAnsiTheme="minorHAnsi" w:cstheme="minorHAnsi"/>
                <w:sz w:val="22"/>
                <w:szCs w:val="22"/>
              </w:rPr>
            </w:pPr>
            <w:proofErr w:type="spellStart"/>
            <w:r>
              <w:rPr>
                <w:rFonts w:asciiTheme="minorHAnsi" w:hAnsiTheme="minorHAnsi" w:cstheme="minorHAnsi"/>
                <w:sz w:val="22"/>
                <w:szCs w:val="22"/>
              </w:rPr>
              <w:t>Fama</w:t>
            </w:r>
            <w:proofErr w:type="spellEnd"/>
            <w:r>
              <w:rPr>
                <w:rFonts w:asciiTheme="minorHAnsi" w:hAnsiTheme="minorHAnsi" w:cstheme="minorHAnsi"/>
                <w:sz w:val="22"/>
                <w:szCs w:val="22"/>
              </w:rPr>
              <w:t xml:space="preserve">, E., French, K. 1996. Multifactor explanations of asset pricing anomalies. </w:t>
            </w:r>
            <w:r>
              <w:rPr>
                <w:rFonts w:asciiTheme="minorHAnsi" w:hAnsiTheme="minorHAnsi" w:cstheme="minorHAnsi"/>
                <w:i/>
                <w:sz w:val="22"/>
                <w:szCs w:val="22"/>
              </w:rPr>
              <w:t>Journal of Finance</w:t>
            </w:r>
            <w:r>
              <w:rPr>
                <w:rFonts w:asciiTheme="minorHAnsi" w:hAnsiTheme="minorHAnsi" w:cstheme="minorHAnsi"/>
                <w:sz w:val="22"/>
                <w:szCs w:val="22"/>
              </w:rPr>
              <w:t xml:space="preserve"> 51, 55-84.</w:t>
            </w:r>
          </w:p>
          <w:p w14:paraId="5616FA63" w14:textId="77777777" w:rsidR="000548ED" w:rsidRPr="00845DD0" w:rsidRDefault="000548ED" w:rsidP="000548ED">
            <w:pPr>
              <w:pStyle w:val="ListParagraph"/>
              <w:numPr>
                <w:ilvl w:val="1"/>
                <w:numId w:val="2"/>
              </w:numPr>
              <w:autoSpaceDE/>
              <w:autoSpaceDN/>
              <w:adjustRightInd w:val="0"/>
              <w:snapToGrid w:val="0"/>
              <w:ind w:left="1134"/>
              <w:contextualSpacing w:val="0"/>
              <w:rPr>
                <w:rFonts w:asciiTheme="minorHAnsi" w:hAnsiTheme="minorHAnsi" w:cstheme="minorHAnsi"/>
                <w:sz w:val="22"/>
                <w:szCs w:val="22"/>
              </w:rPr>
            </w:pPr>
            <w:r w:rsidRPr="00845DD0">
              <w:rPr>
                <w:rFonts w:asciiTheme="minorHAnsi" w:hAnsiTheme="minorHAnsi" w:cstheme="minorHAnsi"/>
                <w:sz w:val="22"/>
                <w:szCs w:val="22"/>
                <w:lang w:eastAsia="zh-CN"/>
              </w:rPr>
              <w:t xml:space="preserve">Hung, M., Li, X., Wang, S. 2015. Post-earnings announcement drift in global markets: Evidence from an information shock. </w:t>
            </w:r>
            <w:r w:rsidRPr="00845DD0">
              <w:rPr>
                <w:rFonts w:asciiTheme="minorHAnsi" w:hAnsiTheme="minorHAnsi" w:cstheme="minorHAnsi"/>
                <w:i/>
                <w:sz w:val="22"/>
                <w:szCs w:val="22"/>
                <w:lang w:eastAsia="zh-CN"/>
              </w:rPr>
              <w:t>Review of Financial Studies</w:t>
            </w:r>
            <w:r w:rsidRPr="00845DD0">
              <w:rPr>
                <w:rFonts w:asciiTheme="minorHAnsi" w:hAnsiTheme="minorHAnsi" w:cstheme="minorHAnsi"/>
                <w:sz w:val="22"/>
                <w:szCs w:val="22"/>
                <w:lang w:eastAsia="zh-CN"/>
              </w:rPr>
              <w:t xml:space="preserve"> 28, 1242-1283.</w:t>
            </w:r>
          </w:p>
          <w:p w14:paraId="4A909775" w14:textId="77777777" w:rsidR="000548ED" w:rsidRPr="00845DD0" w:rsidRDefault="000548ED" w:rsidP="000548ED">
            <w:pPr>
              <w:pStyle w:val="ListParagraph"/>
              <w:numPr>
                <w:ilvl w:val="0"/>
                <w:numId w:val="2"/>
              </w:numPr>
              <w:autoSpaceDE/>
              <w:autoSpaceDN/>
              <w:rPr>
                <w:rFonts w:asciiTheme="minorHAnsi" w:hAnsiTheme="minorHAnsi" w:cstheme="minorHAnsi"/>
                <w:sz w:val="22"/>
                <w:szCs w:val="22"/>
                <w:u w:val="single"/>
              </w:rPr>
            </w:pPr>
            <w:r w:rsidRPr="00845DD0">
              <w:rPr>
                <w:rFonts w:asciiTheme="minorHAnsi" w:hAnsiTheme="minorHAnsi" w:cstheme="minorHAnsi"/>
                <w:sz w:val="22"/>
                <w:szCs w:val="22"/>
                <w:u w:val="single"/>
              </w:rPr>
              <w:t xml:space="preserve">Further reading: </w:t>
            </w:r>
          </w:p>
          <w:p w14:paraId="280F4822" w14:textId="77777777" w:rsidR="000548ED" w:rsidRPr="00845DD0" w:rsidRDefault="000548ED" w:rsidP="000548ED">
            <w:pPr>
              <w:pStyle w:val="ListParagraph"/>
              <w:numPr>
                <w:ilvl w:val="1"/>
                <w:numId w:val="2"/>
              </w:numPr>
              <w:autoSpaceDE/>
              <w:autoSpaceDN/>
              <w:ind w:left="1134"/>
              <w:rPr>
                <w:rFonts w:asciiTheme="minorHAnsi" w:hAnsiTheme="minorHAnsi" w:cstheme="minorHAnsi"/>
                <w:sz w:val="22"/>
                <w:szCs w:val="22"/>
              </w:rPr>
            </w:pPr>
            <w:r w:rsidRPr="00845DD0">
              <w:rPr>
                <w:rFonts w:asciiTheme="minorHAnsi" w:hAnsiTheme="minorHAnsi" w:cstheme="minorHAnsi"/>
                <w:sz w:val="22"/>
                <w:szCs w:val="22"/>
              </w:rPr>
              <w:t xml:space="preserve">Richardson, S., Tuna, I., </w:t>
            </w:r>
            <w:proofErr w:type="spellStart"/>
            <w:r w:rsidRPr="00845DD0">
              <w:rPr>
                <w:rFonts w:asciiTheme="minorHAnsi" w:hAnsiTheme="minorHAnsi" w:cstheme="minorHAnsi"/>
                <w:sz w:val="22"/>
                <w:szCs w:val="22"/>
              </w:rPr>
              <w:t>Wysocki</w:t>
            </w:r>
            <w:proofErr w:type="spellEnd"/>
            <w:r w:rsidRPr="00845DD0">
              <w:rPr>
                <w:rFonts w:asciiTheme="minorHAnsi" w:hAnsiTheme="minorHAnsi" w:cstheme="minorHAnsi"/>
                <w:sz w:val="22"/>
                <w:szCs w:val="22"/>
              </w:rPr>
              <w:t xml:space="preserve">, P. 2010. Accounting anomalies and fundamental analysis: A review of recent research advances. </w:t>
            </w:r>
            <w:r w:rsidRPr="00845DD0">
              <w:rPr>
                <w:rFonts w:asciiTheme="minorHAnsi" w:hAnsiTheme="minorHAnsi" w:cstheme="minorHAnsi"/>
                <w:i/>
                <w:sz w:val="22"/>
                <w:szCs w:val="22"/>
              </w:rPr>
              <w:t>Journal of Accounting and Economics</w:t>
            </w:r>
            <w:r w:rsidRPr="00845DD0">
              <w:rPr>
                <w:rFonts w:asciiTheme="minorHAnsi" w:hAnsiTheme="minorHAnsi" w:cstheme="minorHAnsi"/>
                <w:sz w:val="22"/>
                <w:szCs w:val="22"/>
              </w:rPr>
              <w:t xml:space="preserve"> 50, 410–454.</w:t>
            </w:r>
          </w:p>
          <w:p w14:paraId="6D4F1804" w14:textId="77777777" w:rsidR="000548ED" w:rsidRPr="00845DD0" w:rsidRDefault="000548ED" w:rsidP="000548ED">
            <w:pPr>
              <w:ind w:left="66"/>
              <w:rPr>
                <w:rFonts w:cstheme="minorHAnsi"/>
                <w:b/>
              </w:rPr>
            </w:pPr>
          </w:p>
          <w:p w14:paraId="0E593F3A" w14:textId="77777777" w:rsidR="000548ED" w:rsidRPr="00845DD0" w:rsidRDefault="000548ED" w:rsidP="000548ED">
            <w:pPr>
              <w:pStyle w:val="ListParagraph"/>
              <w:numPr>
                <w:ilvl w:val="0"/>
                <w:numId w:val="2"/>
              </w:numPr>
              <w:autoSpaceDE/>
              <w:autoSpaceDN/>
              <w:ind w:left="426"/>
              <w:rPr>
                <w:rFonts w:asciiTheme="minorHAnsi" w:hAnsiTheme="minorHAnsi" w:cstheme="minorHAnsi"/>
                <w:b/>
                <w:sz w:val="22"/>
                <w:szCs w:val="22"/>
              </w:rPr>
            </w:pPr>
            <w:r>
              <w:rPr>
                <w:rFonts w:asciiTheme="minorHAnsi" w:hAnsiTheme="minorHAnsi" w:cstheme="minorHAnsi"/>
                <w:b/>
                <w:sz w:val="22"/>
                <w:szCs w:val="22"/>
              </w:rPr>
              <w:t>Session</w:t>
            </w:r>
            <w:r w:rsidRPr="00845DD0">
              <w:rPr>
                <w:rFonts w:asciiTheme="minorHAnsi" w:hAnsiTheme="minorHAnsi" w:cstheme="minorHAnsi"/>
                <w:b/>
                <w:sz w:val="22"/>
                <w:szCs w:val="22"/>
              </w:rPr>
              <w:t xml:space="preserve"> 4: Contracting effect</w:t>
            </w:r>
          </w:p>
          <w:p w14:paraId="10DB4B98" w14:textId="77777777" w:rsidR="000548ED" w:rsidRPr="00845DD0" w:rsidRDefault="000548ED" w:rsidP="000548ED">
            <w:pPr>
              <w:pStyle w:val="ListParagraph"/>
              <w:numPr>
                <w:ilvl w:val="0"/>
                <w:numId w:val="2"/>
              </w:numPr>
              <w:autoSpaceDE/>
              <w:autoSpaceDN/>
              <w:rPr>
                <w:rFonts w:asciiTheme="minorHAnsi" w:hAnsiTheme="minorHAnsi" w:cstheme="minorHAnsi"/>
                <w:sz w:val="22"/>
                <w:szCs w:val="22"/>
                <w:u w:val="single"/>
              </w:rPr>
            </w:pPr>
            <w:r w:rsidRPr="00845DD0">
              <w:rPr>
                <w:rFonts w:asciiTheme="minorHAnsi" w:hAnsiTheme="minorHAnsi" w:cstheme="minorHAnsi"/>
                <w:sz w:val="22"/>
                <w:szCs w:val="22"/>
                <w:u w:val="single"/>
              </w:rPr>
              <w:t>Main reading:</w:t>
            </w:r>
          </w:p>
          <w:p w14:paraId="47EFD08C" w14:textId="77777777" w:rsidR="000548ED" w:rsidRPr="00845DD0" w:rsidRDefault="000548ED" w:rsidP="000548ED">
            <w:pPr>
              <w:pStyle w:val="ListParagraph"/>
              <w:numPr>
                <w:ilvl w:val="1"/>
                <w:numId w:val="2"/>
              </w:numPr>
              <w:autoSpaceDE/>
              <w:autoSpaceDN/>
              <w:adjustRightInd w:val="0"/>
              <w:snapToGrid w:val="0"/>
              <w:ind w:left="1134"/>
              <w:contextualSpacing w:val="0"/>
              <w:rPr>
                <w:rFonts w:asciiTheme="minorHAnsi" w:hAnsiTheme="minorHAnsi" w:cstheme="minorHAnsi"/>
                <w:sz w:val="22"/>
                <w:szCs w:val="22"/>
              </w:rPr>
            </w:pPr>
            <w:r w:rsidRPr="00845DD0">
              <w:rPr>
                <w:rFonts w:asciiTheme="minorHAnsi" w:hAnsiTheme="minorHAnsi" w:cstheme="minorHAnsi"/>
                <w:sz w:val="22"/>
                <w:szCs w:val="22"/>
              </w:rPr>
              <w:t xml:space="preserve">Ball, R., Robin, A., </w:t>
            </w:r>
            <w:proofErr w:type="spellStart"/>
            <w:r w:rsidRPr="00845DD0">
              <w:rPr>
                <w:rFonts w:asciiTheme="minorHAnsi" w:hAnsiTheme="minorHAnsi" w:cstheme="minorHAnsi"/>
                <w:sz w:val="22"/>
                <w:szCs w:val="22"/>
              </w:rPr>
              <w:t>Sadka</w:t>
            </w:r>
            <w:proofErr w:type="spellEnd"/>
            <w:r w:rsidRPr="00845DD0">
              <w:rPr>
                <w:rFonts w:asciiTheme="minorHAnsi" w:hAnsiTheme="minorHAnsi" w:cstheme="minorHAnsi"/>
                <w:sz w:val="22"/>
                <w:szCs w:val="22"/>
              </w:rPr>
              <w:t xml:space="preserve">, G. 2008. Is financial reporting shaped by equity markets or by debt markets? An international study of timeliness and conservatism. </w:t>
            </w:r>
            <w:r w:rsidRPr="00845DD0">
              <w:rPr>
                <w:rFonts w:asciiTheme="minorHAnsi" w:hAnsiTheme="minorHAnsi" w:cstheme="minorHAnsi"/>
                <w:i/>
                <w:sz w:val="22"/>
                <w:szCs w:val="22"/>
              </w:rPr>
              <w:t>Review of Accounting Studies</w:t>
            </w:r>
            <w:r w:rsidRPr="00845DD0">
              <w:rPr>
                <w:rFonts w:asciiTheme="minorHAnsi" w:hAnsiTheme="minorHAnsi" w:cstheme="minorHAnsi"/>
                <w:sz w:val="22"/>
                <w:szCs w:val="22"/>
              </w:rPr>
              <w:t xml:space="preserve"> 13, 168–205.</w:t>
            </w:r>
          </w:p>
          <w:p w14:paraId="56206BE4" w14:textId="77777777" w:rsidR="000548ED" w:rsidRPr="00845DD0" w:rsidRDefault="000548ED" w:rsidP="000548ED">
            <w:pPr>
              <w:pStyle w:val="ListParagraph"/>
              <w:numPr>
                <w:ilvl w:val="1"/>
                <w:numId w:val="2"/>
              </w:numPr>
              <w:autoSpaceDE/>
              <w:autoSpaceDN/>
              <w:ind w:left="1134"/>
              <w:rPr>
                <w:rFonts w:asciiTheme="minorHAnsi" w:hAnsiTheme="minorHAnsi" w:cstheme="minorHAnsi"/>
                <w:sz w:val="22"/>
                <w:szCs w:val="22"/>
              </w:rPr>
            </w:pPr>
            <w:proofErr w:type="spellStart"/>
            <w:r w:rsidRPr="00845DD0">
              <w:rPr>
                <w:rFonts w:asciiTheme="minorHAnsi" w:hAnsiTheme="minorHAnsi" w:cstheme="minorHAnsi"/>
                <w:sz w:val="22"/>
                <w:szCs w:val="22"/>
              </w:rPr>
              <w:t>Basu</w:t>
            </w:r>
            <w:proofErr w:type="spellEnd"/>
            <w:r w:rsidRPr="00845DD0">
              <w:rPr>
                <w:rFonts w:asciiTheme="minorHAnsi" w:hAnsiTheme="minorHAnsi" w:cstheme="minorHAnsi"/>
                <w:sz w:val="22"/>
                <w:szCs w:val="22"/>
              </w:rPr>
              <w:t xml:space="preserve">, S. 1997. The conservatism principle and the asymmetric timeliness of earnings. </w:t>
            </w:r>
            <w:r w:rsidRPr="00845DD0">
              <w:rPr>
                <w:rFonts w:asciiTheme="minorHAnsi" w:hAnsiTheme="minorHAnsi" w:cstheme="minorHAnsi"/>
                <w:i/>
                <w:sz w:val="22"/>
                <w:szCs w:val="22"/>
              </w:rPr>
              <w:t>Journal of Accounting and Economics</w:t>
            </w:r>
            <w:r w:rsidRPr="00845DD0">
              <w:rPr>
                <w:rFonts w:asciiTheme="minorHAnsi" w:hAnsiTheme="minorHAnsi" w:cstheme="minorHAnsi"/>
                <w:sz w:val="22"/>
                <w:szCs w:val="22"/>
              </w:rPr>
              <w:t xml:space="preserve"> 24, 3–37. </w:t>
            </w:r>
          </w:p>
          <w:p w14:paraId="34D7EC49" w14:textId="77777777" w:rsidR="000548ED" w:rsidRPr="00845DD0" w:rsidRDefault="000548ED" w:rsidP="000548ED">
            <w:pPr>
              <w:pStyle w:val="ListParagraph"/>
              <w:numPr>
                <w:ilvl w:val="0"/>
                <w:numId w:val="2"/>
              </w:numPr>
              <w:autoSpaceDE/>
              <w:autoSpaceDN/>
              <w:rPr>
                <w:rFonts w:asciiTheme="minorHAnsi" w:hAnsiTheme="minorHAnsi" w:cstheme="minorHAnsi"/>
                <w:sz w:val="22"/>
                <w:szCs w:val="22"/>
                <w:u w:val="single"/>
              </w:rPr>
            </w:pPr>
            <w:r w:rsidRPr="00845DD0">
              <w:rPr>
                <w:rFonts w:asciiTheme="minorHAnsi" w:hAnsiTheme="minorHAnsi" w:cstheme="minorHAnsi"/>
                <w:sz w:val="22"/>
                <w:szCs w:val="22"/>
                <w:u w:val="single"/>
              </w:rPr>
              <w:t xml:space="preserve">Further reading: </w:t>
            </w:r>
          </w:p>
          <w:p w14:paraId="5A9079EB" w14:textId="77777777" w:rsidR="000548ED" w:rsidRPr="00845DD0" w:rsidRDefault="000548ED" w:rsidP="000548ED">
            <w:pPr>
              <w:pStyle w:val="ListParagraph"/>
              <w:numPr>
                <w:ilvl w:val="1"/>
                <w:numId w:val="2"/>
              </w:numPr>
              <w:autoSpaceDE/>
              <w:autoSpaceDN/>
              <w:adjustRightInd w:val="0"/>
              <w:snapToGrid w:val="0"/>
              <w:ind w:left="1134"/>
              <w:contextualSpacing w:val="0"/>
              <w:rPr>
                <w:rFonts w:asciiTheme="minorHAnsi" w:hAnsiTheme="minorHAnsi" w:cstheme="minorHAnsi"/>
                <w:sz w:val="22"/>
                <w:szCs w:val="22"/>
              </w:rPr>
            </w:pPr>
            <w:r w:rsidRPr="00845DD0">
              <w:rPr>
                <w:rFonts w:asciiTheme="minorHAnsi" w:hAnsiTheme="minorHAnsi" w:cstheme="minorHAnsi"/>
                <w:sz w:val="22"/>
                <w:szCs w:val="22"/>
              </w:rPr>
              <w:t xml:space="preserve">Armstrong, C., </w:t>
            </w:r>
            <w:proofErr w:type="spellStart"/>
            <w:r w:rsidRPr="00845DD0">
              <w:rPr>
                <w:rFonts w:asciiTheme="minorHAnsi" w:hAnsiTheme="minorHAnsi" w:cstheme="minorHAnsi"/>
                <w:sz w:val="22"/>
                <w:szCs w:val="22"/>
              </w:rPr>
              <w:t>Guay</w:t>
            </w:r>
            <w:proofErr w:type="spellEnd"/>
            <w:r w:rsidRPr="00845DD0">
              <w:rPr>
                <w:rFonts w:asciiTheme="minorHAnsi" w:hAnsiTheme="minorHAnsi" w:cstheme="minorHAnsi"/>
                <w:sz w:val="22"/>
                <w:szCs w:val="22"/>
              </w:rPr>
              <w:t xml:space="preserve">, W., Weber, J. 2010. The role of information and financial reporting in corporate governance and debt contracting. </w:t>
            </w:r>
            <w:r w:rsidRPr="00845DD0">
              <w:rPr>
                <w:rFonts w:asciiTheme="minorHAnsi" w:hAnsiTheme="minorHAnsi" w:cstheme="minorHAnsi"/>
                <w:i/>
                <w:sz w:val="22"/>
                <w:szCs w:val="22"/>
              </w:rPr>
              <w:t>Journal of Accounting and Economics</w:t>
            </w:r>
            <w:r w:rsidRPr="00845DD0">
              <w:rPr>
                <w:rFonts w:asciiTheme="minorHAnsi" w:hAnsiTheme="minorHAnsi" w:cstheme="minorHAnsi"/>
                <w:sz w:val="22"/>
                <w:szCs w:val="22"/>
              </w:rPr>
              <w:t xml:space="preserve"> 50, 179–234. </w:t>
            </w:r>
          </w:p>
          <w:p w14:paraId="73A21E8F" w14:textId="77777777" w:rsidR="000548ED" w:rsidRPr="00845DD0" w:rsidRDefault="000548ED" w:rsidP="000548ED">
            <w:pPr>
              <w:ind w:left="66"/>
              <w:rPr>
                <w:rFonts w:cstheme="minorHAnsi"/>
                <w:b/>
              </w:rPr>
            </w:pPr>
          </w:p>
          <w:p w14:paraId="2D7B4D42" w14:textId="77777777" w:rsidR="000548ED" w:rsidRPr="00845DD0" w:rsidRDefault="000548ED" w:rsidP="000548ED">
            <w:pPr>
              <w:pStyle w:val="ListParagraph"/>
              <w:numPr>
                <w:ilvl w:val="0"/>
                <w:numId w:val="2"/>
              </w:numPr>
              <w:autoSpaceDE/>
              <w:autoSpaceDN/>
              <w:ind w:left="426"/>
              <w:rPr>
                <w:rFonts w:asciiTheme="minorHAnsi" w:hAnsiTheme="minorHAnsi" w:cstheme="minorHAnsi"/>
                <w:b/>
                <w:sz w:val="22"/>
                <w:szCs w:val="22"/>
              </w:rPr>
            </w:pPr>
            <w:r>
              <w:rPr>
                <w:rFonts w:asciiTheme="minorHAnsi" w:hAnsiTheme="minorHAnsi" w:cstheme="minorHAnsi"/>
                <w:b/>
                <w:sz w:val="22"/>
                <w:szCs w:val="22"/>
              </w:rPr>
              <w:t>Session</w:t>
            </w:r>
            <w:r w:rsidRPr="00845DD0">
              <w:rPr>
                <w:rFonts w:asciiTheme="minorHAnsi" w:hAnsiTheme="minorHAnsi" w:cstheme="minorHAnsi"/>
                <w:b/>
                <w:sz w:val="22"/>
                <w:szCs w:val="22"/>
              </w:rPr>
              <w:t xml:space="preserve"> 5: Disclosure regulation</w:t>
            </w:r>
          </w:p>
          <w:p w14:paraId="6E4FB9CF" w14:textId="77777777" w:rsidR="000548ED" w:rsidRPr="00845DD0" w:rsidRDefault="000548ED" w:rsidP="000548ED">
            <w:pPr>
              <w:pStyle w:val="ListParagraph"/>
              <w:numPr>
                <w:ilvl w:val="0"/>
                <w:numId w:val="2"/>
              </w:numPr>
              <w:autoSpaceDE/>
              <w:autoSpaceDN/>
              <w:rPr>
                <w:rFonts w:asciiTheme="minorHAnsi" w:hAnsiTheme="minorHAnsi" w:cstheme="minorHAnsi"/>
                <w:sz w:val="22"/>
                <w:szCs w:val="22"/>
                <w:u w:val="single"/>
              </w:rPr>
            </w:pPr>
            <w:r w:rsidRPr="00845DD0">
              <w:rPr>
                <w:rFonts w:asciiTheme="minorHAnsi" w:hAnsiTheme="minorHAnsi" w:cstheme="minorHAnsi"/>
                <w:sz w:val="22"/>
                <w:szCs w:val="22"/>
                <w:u w:val="single"/>
              </w:rPr>
              <w:t>Main reading:</w:t>
            </w:r>
          </w:p>
          <w:p w14:paraId="03983C6E" w14:textId="77777777" w:rsidR="000548ED" w:rsidRPr="00845DD0" w:rsidRDefault="000548ED" w:rsidP="000548ED">
            <w:pPr>
              <w:pStyle w:val="ListParagraph"/>
              <w:numPr>
                <w:ilvl w:val="1"/>
                <w:numId w:val="2"/>
              </w:numPr>
              <w:autoSpaceDE/>
              <w:autoSpaceDN/>
              <w:adjustRightInd w:val="0"/>
              <w:snapToGrid w:val="0"/>
              <w:ind w:left="1134"/>
              <w:contextualSpacing w:val="0"/>
              <w:rPr>
                <w:rFonts w:asciiTheme="minorHAnsi" w:hAnsiTheme="minorHAnsi" w:cstheme="minorHAnsi"/>
                <w:sz w:val="22"/>
                <w:szCs w:val="22"/>
              </w:rPr>
            </w:pPr>
            <w:r w:rsidRPr="00845DD0">
              <w:rPr>
                <w:rFonts w:asciiTheme="minorHAnsi" w:hAnsiTheme="minorHAnsi" w:cstheme="minorHAnsi"/>
                <w:sz w:val="22"/>
                <w:szCs w:val="22"/>
                <w:lang w:eastAsia="zh-CN"/>
              </w:rPr>
              <w:t xml:space="preserve">Barth, M., Landsman, W., Lang, M. 2008. International accounting standards and accounting </w:t>
            </w:r>
            <w:r w:rsidRPr="00845DD0">
              <w:rPr>
                <w:rFonts w:asciiTheme="minorHAnsi" w:hAnsiTheme="minorHAnsi" w:cstheme="minorHAnsi"/>
                <w:sz w:val="22"/>
                <w:szCs w:val="22"/>
                <w:lang w:eastAsia="zh-CN"/>
              </w:rPr>
              <w:lastRenderedPageBreak/>
              <w:t xml:space="preserve">quality. </w:t>
            </w:r>
            <w:r w:rsidRPr="00845DD0">
              <w:rPr>
                <w:rFonts w:asciiTheme="minorHAnsi" w:hAnsiTheme="minorHAnsi" w:cstheme="minorHAnsi"/>
                <w:i/>
                <w:sz w:val="22"/>
                <w:szCs w:val="22"/>
                <w:lang w:eastAsia="zh-CN"/>
              </w:rPr>
              <w:t>Journal of Accounting Research</w:t>
            </w:r>
            <w:r w:rsidRPr="00845DD0">
              <w:rPr>
                <w:rFonts w:asciiTheme="minorHAnsi" w:hAnsiTheme="minorHAnsi" w:cstheme="minorHAnsi"/>
                <w:sz w:val="22"/>
                <w:szCs w:val="22"/>
                <w:lang w:eastAsia="zh-CN"/>
              </w:rPr>
              <w:t xml:space="preserve"> 46, 467</w:t>
            </w:r>
            <w:r w:rsidRPr="00845DD0">
              <w:rPr>
                <w:rFonts w:asciiTheme="minorHAnsi" w:hAnsiTheme="minorHAnsi" w:cstheme="minorHAnsi"/>
                <w:sz w:val="22"/>
                <w:szCs w:val="22"/>
              </w:rPr>
              <w:t>–</w:t>
            </w:r>
            <w:r w:rsidRPr="00845DD0">
              <w:rPr>
                <w:rFonts w:asciiTheme="minorHAnsi" w:hAnsiTheme="minorHAnsi" w:cstheme="minorHAnsi"/>
                <w:sz w:val="22"/>
                <w:szCs w:val="22"/>
                <w:lang w:eastAsia="zh-CN"/>
              </w:rPr>
              <w:t>498.</w:t>
            </w:r>
          </w:p>
          <w:p w14:paraId="0252EF9A" w14:textId="77777777" w:rsidR="000548ED" w:rsidRPr="00845DD0" w:rsidRDefault="000548ED" w:rsidP="000548ED">
            <w:pPr>
              <w:pStyle w:val="ListParagraph"/>
              <w:numPr>
                <w:ilvl w:val="1"/>
                <w:numId w:val="2"/>
              </w:numPr>
              <w:autoSpaceDE/>
              <w:autoSpaceDN/>
              <w:adjustRightInd w:val="0"/>
              <w:snapToGrid w:val="0"/>
              <w:ind w:left="1134"/>
              <w:contextualSpacing w:val="0"/>
              <w:rPr>
                <w:rFonts w:asciiTheme="minorHAnsi" w:hAnsiTheme="minorHAnsi" w:cstheme="minorHAnsi"/>
                <w:sz w:val="22"/>
                <w:szCs w:val="22"/>
              </w:rPr>
            </w:pPr>
            <w:r w:rsidRPr="00845DD0">
              <w:rPr>
                <w:rFonts w:asciiTheme="minorHAnsi" w:hAnsiTheme="minorHAnsi" w:cstheme="minorHAnsi"/>
                <w:sz w:val="22"/>
                <w:szCs w:val="22"/>
              </w:rPr>
              <w:t xml:space="preserve">Chen, K., Yuan, H. 2004. Earnings management and capital resource allocation: Evidence from China’s accounting-based regulation of rights issues. </w:t>
            </w:r>
            <w:r w:rsidRPr="00845DD0">
              <w:rPr>
                <w:rFonts w:asciiTheme="minorHAnsi" w:hAnsiTheme="minorHAnsi" w:cstheme="minorHAnsi"/>
                <w:i/>
                <w:sz w:val="22"/>
                <w:szCs w:val="22"/>
              </w:rPr>
              <w:t>The Accounting Review</w:t>
            </w:r>
            <w:r w:rsidRPr="00845DD0">
              <w:rPr>
                <w:rFonts w:asciiTheme="minorHAnsi" w:hAnsiTheme="minorHAnsi" w:cstheme="minorHAnsi"/>
                <w:sz w:val="22"/>
                <w:szCs w:val="22"/>
              </w:rPr>
              <w:t xml:space="preserve"> 79, 645–665</w:t>
            </w:r>
          </w:p>
          <w:p w14:paraId="42BE9DCB" w14:textId="77777777" w:rsidR="000548ED" w:rsidRPr="00845DD0" w:rsidRDefault="000548ED" w:rsidP="000548ED">
            <w:pPr>
              <w:pStyle w:val="ListParagraph"/>
              <w:numPr>
                <w:ilvl w:val="0"/>
                <w:numId w:val="2"/>
              </w:numPr>
              <w:autoSpaceDE/>
              <w:autoSpaceDN/>
              <w:rPr>
                <w:rFonts w:asciiTheme="minorHAnsi" w:hAnsiTheme="minorHAnsi" w:cstheme="minorHAnsi"/>
                <w:sz w:val="22"/>
                <w:szCs w:val="22"/>
                <w:u w:val="single"/>
              </w:rPr>
            </w:pPr>
            <w:r w:rsidRPr="00845DD0">
              <w:rPr>
                <w:rFonts w:asciiTheme="minorHAnsi" w:hAnsiTheme="minorHAnsi" w:cstheme="minorHAnsi"/>
                <w:sz w:val="22"/>
                <w:szCs w:val="22"/>
                <w:u w:val="single"/>
              </w:rPr>
              <w:t xml:space="preserve">Further reading: </w:t>
            </w:r>
          </w:p>
          <w:p w14:paraId="25B84D17" w14:textId="77777777" w:rsidR="000548ED" w:rsidRPr="00845DD0" w:rsidRDefault="000548ED" w:rsidP="000548ED">
            <w:pPr>
              <w:pStyle w:val="ListParagraph"/>
              <w:numPr>
                <w:ilvl w:val="1"/>
                <w:numId w:val="2"/>
              </w:numPr>
              <w:ind w:left="1170"/>
              <w:rPr>
                <w:rFonts w:asciiTheme="minorHAnsi" w:hAnsiTheme="minorHAnsi" w:cstheme="minorHAnsi"/>
                <w:b/>
                <w:sz w:val="22"/>
                <w:szCs w:val="22"/>
              </w:rPr>
            </w:pPr>
            <w:proofErr w:type="spellStart"/>
            <w:r w:rsidRPr="00845DD0">
              <w:rPr>
                <w:rFonts w:asciiTheme="minorHAnsi" w:hAnsiTheme="minorHAnsi" w:cstheme="minorHAnsi"/>
                <w:sz w:val="22"/>
                <w:szCs w:val="22"/>
              </w:rPr>
              <w:t>Leuz</w:t>
            </w:r>
            <w:proofErr w:type="spellEnd"/>
            <w:r w:rsidRPr="00845DD0">
              <w:rPr>
                <w:rFonts w:asciiTheme="minorHAnsi" w:hAnsiTheme="minorHAnsi" w:cstheme="minorHAnsi"/>
                <w:sz w:val="22"/>
                <w:szCs w:val="22"/>
              </w:rPr>
              <w:t xml:space="preserve">, C., </w:t>
            </w:r>
            <w:proofErr w:type="spellStart"/>
            <w:r w:rsidRPr="00845DD0">
              <w:rPr>
                <w:rFonts w:asciiTheme="minorHAnsi" w:hAnsiTheme="minorHAnsi" w:cstheme="minorHAnsi"/>
                <w:sz w:val="22"/>
                <w:szCs w:val="22"/>
              </w:rPr>
              <w:t>Wysocki</w:t>
            </w:r>
            <w:proofErr w:type="spellEnd"/>
            <w:r w:rsidRPr="00845DD0">
              <w:rPr>
                <w:rFonts w:asciiTheme="minorHAnsi" w:hAnsiTheme="minorHAnsi" w:cstheme="minorHAnsi"/>
                <w:sz w:val="22"/>
                <w:szCs w:val="22"/>
              </w:rPr>
              <w:t xml:space="preserve">, P. 2016. The economics of disclosure and financial reporting regulation: Evidence and suggestions for future research. </w:t>
            </w:r>
            <w:r w:rsidRPr="00845DD0">
              <w:rPr>
                <w:rFonts w:asciiTheme="minorHAnsi" w:hAnsiTheme="minorHAnsi" w:cstheme="minorHAnsi"/>
                <w:i/>
                <w:sz w:val="22"/>
                <w:szCs w:val="22"/>
              </w:rPr>
              <w:t>Journal of Accounting Research</w:t>
            </w:r>
            <w:r w:rsidRPr="00845DD0">
              <w:rPr>
                <w:rFonts w:asciiTheme="minorHAnsi" w:hAnsiTheme="minorHAnsi" w:cstheme="minorHAnsi"/>
                <w:sz w:val="22"/>
                <w:szCs w:val="22"/>
              </w:rPr>
              <w:t xml:space="preserve"> 54, 525–622.</w:t>
            </w:r>
          </w:p>
          <w:p w14:paraId="2A723BC1" w14:textId="77777777" w:rsidR="000548ED" w:rsidRPr="00845DD0" w:rsidRDefault="000548ED" w:rsidP="000548ED">
            <w:pPr>
              <w:ind w:left="66"/>
              <w:rPr>
                <w:rFonts w:cstheme="minorHAnsi"/>
                <w:b/>
              </w:rPr>
            </w:pPr>
          </w:p>
          <w:p w14:paraId="7B6B3121" w14:textId="77777777" w:rsidR="000548ED" w:rsidRPr="00845DD0" w:rsidRDefault="000548ED" w:rsidP="000548ED">
            <w:pPr>
              <w:pStyle w:val="ListParagraph"/>
              <w:numPr>
                <w:ilvl w:val="0"/>
                <w:numId w:val="2"/>
              </w:numPr>
              <w:autoSpaceDE/>
              <w:autoSpaceDN/>
              <w:ind w:left="426"/>
              <w:rPr>
                <w:rFonts w:asciiTheme="minorHAnsi" w:hAnsiTheme="minorHAnsi" w:cstheme="minorHAnsi"/>
                <w:b/>
                <w:sz w:val="22"/>
                <w:szCs w:val="22"/>
              </w:rPr>
            </w:pPr>
            <w:r>
              <w:rPr>
                <w:rFonts w:asciiTheme="minorHAnsi" w:hAnsiTheme="minorHAnsi" w:cstheme="minorHAnsi"/>
                <w:b/>
                <w:sz w:val="22"/>
                <w:szCs w:val="22"/>
              </w:rPr>
              <w:t>Session</w:t>
            </w:r>
            <w:r w:rsidRPr="00845DD0">
              <w:rPr>
                <w:rFonts w:asciiTheme="minorHAnsi" w:hAnsiTheme="minorHAnsi" w:cstheme="minorHAnsi"/>
                <w:b/>
                <w:sz w:val="22"/>
                <w:szCs w:val="22"/>
              </w:rPr>
              <w:t xml:space="preserve"> </w:t>
            </w:r>
            <w:r>
              <w:rPr>
                <w:rFonts w:asciiTheme="minorHAnsi" w:hAnsiTheme="minorHAnsi" w:cstheme="minorHAnsi"/>
                <w:b/>
                <w:sz w:val="22"/>
                <w:szCs w:val="22"/>
              </w:rPr>
              <w:t>6</w:t>
            </w:r>
            <w:r w:rsidRPr="00845DD0">
              <w:rPr>
                <w:rFonts w:asciiTheme="minorHAnsi" w:hAnsiTheme="minorHAnsi" w:cstheme="minorHAnsi"/>
                <w:b/>
                <w:sz w:val="22"/>
                <w:szCs w:val="22"/>
              </w:rPr>
              <w:t>: Financial information intermediation</w:t>
            </w:r>
          </w:p>
          <w:p w14:paraId="5A48ACE8" w14:textId="77777777" w:rsidR="000548ED" w:rsidRPr="00845DD0" w:rsidRDefault="000548ED" w:rsidP="000548ED">
            <w:pPr>
              <w:pStyle w:val="ListParagraph"/>
              <w:numPr>
                <w:ilvl w:val="0"/>
                <w:numId w:val="2"/>
              </w:numPr>
              <w:autoSpaceDE/>
              <w:autoSpaceDN/>
              <w:rPr>
                <w:rFonts w:asciiTheme="minorHAnsi" w:hAnsiTheme="minorHAnsi" w:cstheme="minorHAnsi"/>
                <w:sz w:val="22"/>
                <w:szCs w:val="22"/>
                <w:u w:val="single"/>
              </w:rPr>
            </w:pPr>
            <w:r w:rsidRPr="00845DD0">
              <w:rPr>
                <w:rFonts w:asciiTheme="minorHAnsi" w:hAnsiTheme="minorHAnsi" w:cstheme="minorHAnsi"/>
                <w:sz w:val="22"/>
                <w:szCs w:val="22"/>
                <w:u w:val="single"/>
              </w:rPr>
              <w:t>Main reading:</w:t>
            </w:r>
          </w:p>
          <w:p w14:paraId="311E2C1B" w14:textId="77777777" w:rsidR="000548ED" w:rsidRPr="00845DD0" w:rsidRDefault="000548ED" w:rsidP="000548ED">
            <w:pPr>
              <w:pStyle w:val="ListParagraph"/>
              <w:numPr>
                <w:ilvl w:val="1"/>
                <w:numId w:val="2"/>
              </w:numPr>
              <w:autoSpaceDE/>
              <w:autoSpaceDN/>
              <w:ind w:left="1134"/>
              <w:rPr>
                <w:rFonts w:asciiTheme="minorHAnsi" w:hAnsiTheme="minorHAnsi" w:cstheme="minorHAnsi"/>
                <w:sz w:val="22"/>
                <w:szCs w:val="22"/>
              </w:rPr>
            </w:pPr>
            <w:r w:rsidRPr="00845DD0">
              <w:rPr>
                <w:rFonts w:asciiTheme="minorHAnsi" w:hAnsiTheme="minorHAnsi" w:cstheme="minorHAnsi"/>
                <w:sz w:val="22"/>
                <w:szCs w:val="22"/>
              </w:rPr>
              <w:t xml:space="preserve">Dhaliwal, D., </w:t>
            </w:r>
            <w:proofErr w:type="spellStart"/>
            <w:r w:rsidRPr="00845DD0">
              <w:rPr>
                <w:rFonts w:asciiTheme="minorHAnsi" w:hAnsiTheme="minorHAnsi" w:cstheme="minorHAnsi"/>
                <w:sz w:val="22"/>
                <w:szCs w:val="22"/>
              </w:rPr>
              <w:t>Radhakrishnan</w:t>
            </w:r>
            <w:proofErr w:type="spellEnd"/>
            <w:r w:rsidRPr="00845DD0">
              <w:rPr>
                <w:rFonts w:asciiTheme="minorHAnsi" w:hAnsiTheme="minorHAnsi" w:cstheme="minorHAnsi"/>
                <w:sz w:val="22"/>
                <w:szCs w:val="22"/>
              </w:rPr>
              <w:t xml:space="preserve">, S., Tsang, A., Yang, Y. 2012. Nonfinancial disclosure and analyst forecast accuracy: International evidence on corporate social responsibility disclosure. </w:t>
            </w:r>
            <w:r w:rsidRPr="00845DD0">
              <w:rPr>
                <w:rFonts w:asciiTheme="minorHAnsi" w:hAnsiTheme="minorHAnsi" w:cstheme="minorHAnsi"/>
                <w:i/>
                <w:sz w:val="22"/>
                <w:szCs w:val="22"/>
              </w:rPr>
              <w:t>The Accounting Review</w:t>
            </w:r>
            <w:r w:rsidRPr="00845DD0">
              <w:rPr>
                <w:rFonts w:asciiTheme="minorHAnsi" w:hAnsiTheme="minorHAnsi" w:cstheme="minorHAnsi"/>
                <w:sz w:val="22"/>
                <w:szCs w:val="22"/>
              </w:rPr>
              <w:t xml:space="preserve"> 87, 723-759.</w:t>
            </w:r>
          </w:p>
          <w:p w14:paraId="6D8EC9E5" w14:textId="77777777" w:rsidR="000548ED" w:rsidRPr="00845DD0" w:rsidRDefault="000548ED" w:rsidP="000548ED">
            <w:pPr>
              <w:pStyle w:val="ListParagraph"/>
              <w:numPr>
                <w:ilvl w:val="1"/>
                <w:numId w:val="2"/>
              </w:numPr>
              <w:autoSpaceDE/>
              <w:autoSpaceDN/>
              <w:ind w:left="1134"/>
              <w:rPr>
                <w:rFonts w:asciiTheme="minorHAnsi" w:hAnsiTheme="minorHAnsi" w:cstheme="minorHAnsi"/>
                <w:sz w:val="22"/>
                <w:szCs w:val="22"/>
              </w:rPr>
            </w:pPr>
            <w:r w:rsidRPr="00845DD0">
              <w:rPr>
                <w:rFonts w:asciiTheme="minorHAnsi" w:hAnsiTheme="minorHAnsi" w:cstheme="minorHAnsi"/>
                <w:sz w:val="22"/>
                <w:szCs w:val="22"/>
              </w:rPr>
              <w:t xml:space="preserve">Lang, M., </w:t>
            </w:r>
            <w:proofErr w:type="spellStart"/>
            <w:r w:rsidRPr="00845DD0">
              <w:rPr>
                <w:rFonts w:asciiTheme="minorHAnsi" w:hAnsiTheme="minorHAnsi" w:cstheme="minorHAnsi"/>
                <w:sz w:val="22"/>
                <w:szCs w:val="22"/>
              </w:rPr>
              <w:t>Lundholm</w:t>
            </w:r>
            <w:proofErr w:type="spellEnd"/>
            <w:r w:rsidRPr="00845DD0">
              <w:rPr>
                <w:rFonts w:asciiTheme="minorHAnsi" w:hAnsiTheme="minorHAnsi" w:cstheme="minorHAnsi"/>
                <w:sz w:val="22"/>
                <w:szCs w:val="22"/>
              </w:rPr>
              <w:t xml:space="preserve">, R. 1996. Corporate disclosure policy and analyst behaviour. </w:t>
            </w:r>
            <w:r w:rsidRPr="00845DD0">
              <w:rPr>
                <w:rFonts w:asciiTheme="minorHAnsi" w:hAnsiTheme="minorHAnsi" w:cstheme="minorHAnsi"/>
                <w:i/>
                <w:sz w:val="22"/>
                <w:szCs w:val="22"/>
              </w:rPr>
              <w:t>The Accounting Review</w:t>
            </w:r>
            <w:r w:rsidRPr="00845DD0">
              <w:rPr>
                <w:rFonts w:asciiTheme="minorHAnsi" w:hAnsiTheme="minorHAnsi" w:cstheme="minorHAnsi"/>
                <w:sz w:val="22"/>
                <w:szCs w:val="22"/>
              </w:rPr>
              <w:t xml:space="preserve"> 71, 467–492.</w:t>
            </w:r>
          </w:p>
          <w:p w14:paraId="19E437FA" w14:textId="77777777" w:rsidR="000548ED" w:rsidRPr="00845DD0" w:rsidRDefault="000548ED" w:rsidP="000548ED">
            <w:pPr>
              <w:pStyle w:val="ListParagraph"/>
              <w:numPr>
                <w:ilvl w:val="0"/>
                <w:numId w:val="2"/>
              </w:numPr>
              <w:autoSpaceDE/>
              <w:autoSpaceDN/>
              <w:rPr>
                <w:rFonts w:asciiTheme="minorHAnsi" w:hAnsiTheme="minorHAnsi" w:cstheme="minorHAnsi"/>
                <w:sz w:val="22"/>
                <w:szCs w:val="22"/>
                <w:u w:val="single"/>
              </w:rPr>
            </w:pPr>
            <w:r w:rsidRPr="00845DD0">
              <w:rPr>
                <w:rFonts w:asciiTheme="minorHAnsi" w:hAnsiTheme="minorHAnsi" w:cstheme="minorHAnsi"/>
                <w:sz w:val="22"/>
                <w:szCs w:val="22"/>
                <w:u w:val="single"/>
              </w:rPr>
              <w:t xml:space="preserve">Further reading: </w:t>
            </w:r>
          </w:p>
          <w:p w14:paraId="634426F1" w14:textId="77777777" w:rsidR="000548ED" w:rsidRDefault="000548ED" w:rsidP="000548ED">
            <w:pPr>
              <w:pStyle w:val="ListParagraph"/>
              <w:numPr>
                <w:ilvl w:val="1"/>
                <w:numId w:val="2"/>
              </w:numPr>
              <w:autoSpaceDE/>
              <w:autoSpaceDN/>
              <w:adjustRightInd w:val="0"/>
              <w:snapToGrid w:val="0"/>
              <w:ind w:left="1134"/>
              <w:contextualSpacing w:val="0"/>
              <w:rPr>
                <w:rFonts w:asciiTheme="minorHAnsi" w:hAnsiTheme="minorHAnsi" w:cstheme="minorHAnsi"/>
                <w:sz w:val="22"/>
                <w:szCs w:val="22"/>
              </w:rPr>
            </w:pPr>
            <w:r w:rsidRPr="00845DD0">
              <w:rPr>
                <w:rFonts w:asciiTheme="minorHAnsi" w:hAnsiTheme="minorHAnsi" w:cstheme="minorHAnsi"/>
                <w:sz w:val="22"/>
                <w:szCs w:val="22"/>
              </w:rPr>
              <w:t xml:space="preserve">Beyer, A., Cohen, D., Lys, T., Walther, B. 2010. The financial reporting environment: Review of recent literature. </w:t>
            </w:r>
            <w:r w:rsidRPr="00845DD0">
              <w:rPr>
                <w:rFonts w:asciiTheme="minorHAnsi" w:hAnsiTheme="minorHAnsi" w:cstheme="minorHAnsi"/>
                <w:i/>
                <w:sz w:val="22"/>
                <w:szCs w:val="22"/>
              </w:rPr>
              <w:t>Journal of Accounting and Economics</w:t>
            </w:r>
            <w:r w:rsidRPr="00845DD0">
              <w:rPr>
                <w:rFonts w:asciiTheme="minorHAnsi" w:hAnsiTheme="minorHAnsi" w:cstheme="minorHAnsi"/>
                <w:sz w:val="22"/>
                <w:szCs w:val="22"/>
              </w:rPr>
              <w:t xml:space="preserve"> 50, 296–343.</w:t>
            </w:r>
          </w:p>
          <w:p w14:paraId="4896E370" w14:textId="77777777" w:rsidR="000548ED" w:rsidRDefault="000548ED" w:rsidP="000548ED">
            <w:pPr>
              <w:pStyle w:val="ListParagraph"/>
              <w:autoSpaceDE/>
              <w:autoSpaceDN/>
              <w:ind w:left="426"/>
              <w:rPr>
                <w:rFonts w:asciiTheme="minorHAnsi" w:hAnsiTheme="minorHAnsi" w:cstheme="minorHAnsi"/>
                <w:b/>
                <w:sz w:val="22"/>
                <w:szCs w:val="22"/>
              </w:rPr>
            </w:pPr>
          </w:p>
          <w:p w14:paraId="5FA00B24" w14:textId="77777777" w:rsidR="000548ED" w:rsidRPr="00845DD0" w:rsidRDefault="000548ED" w:rsidP="000548ED">
            <w:pPr>
              <w:pStyle w:val="ListParagraph"/>
              <w:numPr>
                <w:ilvl w:val="0"/>
                <w:numId w:val="2"/>
              </w:numPr>
              <w:autoSpaceDE/>
              <w:autoSpaceDN/>
              <w:ind w:left="426"/>
              <w:rPr>
                <w:rFonts w:asciiTheme="minorHAnsi" w:hAnsiTheme="minorHAnsi" w:cstheme="minorHAnsi"/>
                <w:b/>
                <w:sz w:val="22"/>
                <w:szCs w:val="22"/>
              </w:rPr>
            </w:pPr>
            <w:r>
              <w:rPr>
                <w:rFonts w:asciiTheme="minorHAnsi" w:hAnsiTheme="minorHAnsi" w:cstheme="minorHAnsi"/>
                <w:b/>
                <w:sz w:val="22"/>
                <w:szCs w:val="22"/>
              </w:rPr>
              <w:t>Session</w:t>
            </w:r>
            <w:r w:rsidRPr="00845DD0">
              <w:rPr>
                <w:rFonts w:asciiTheme="minorHAnsi" w:hAnsiTheme="minorHAnsi" w:cstheme="minorHAnsi"/>
                <w:b/>
                <w:sz w:val="22"/>
                <w:szCs w:val="22"/>
              </w:rPr>
              <w:t xml:space="preserve"> </w:t>
            </w:r>
            <w:r>
              <w:rPr>
                <w:rFonts w:asciiTheme="minorHAnsi" w:hAnsiTheme="minorHAnsi" w:cstheme="minorHAnsi"/>
                <w:b/>
                <w:sz w:val="22"/>
                <w:szCs w:val="22"/>
              </w:rPr>
              <w:t>7</w:t>
            </w:r>
            <w:r w:rsidRPr="00845DD0">
              <w:rPr>
                <w:rFonts w:asciiTheme="minorHAnsi" w:hAnsiTheme="minorHAnsi" w:cstheme="minorHAnsi"/>
                <w:b/>
                <w:sz w:val="22"/>
                <w:szCs w:val="22"/>
              </w:rPr>
              <w:t>: Financial reporting quality</w:t>
            </w:r>
          </w:p>
          <w:p w14:paraId="19D83A8C" w14:textId="77777777" w:rsidR="000548ED" w:rsidRPr="00845DD0" w:rsidRDefault="000548ED" w:rsidP="000548ED">
            <w:pPr>
              <w:pStyle w:val="ListParagraph"/>
              <w:numPr>
                <w:ilvl w:val="0"/>
                <w:numId w:val="2"/>
              </w:numPr>
              <w:autoSpaceDE/>
              <w:autoSpaceDN/>
              <w:rPr>
                <w:rFonts w:asciiTheme="minorHAnsi" w:hAnsiTheme="minorHAnsi" w:cstheme="minorHAnsi"/>
                <w:sz w:val="22"/>
                <w:szCs w:val="22"/>
                <w:u w:val="single"/>
              </w:rPr>
            </w:pPr>
            <w:r w:rsidRPr="00845DD0">
              <w:rPr>
                <w:rFonts w:asciiTheme="minorHAnsi" w:hAnsiTheme="minorHAnsi" w:cstheme="minorHAnsi"/>
                <w:sz w:val="22"/>
                <w:szCs w:val="22"/>
                <w:u w:val="single"/>
              </w:rPr>
              <w:t>Main reading:</w:t>
            </w:r>
          </w:p>
          <w:p w14:paraId="174AD7DE" w14:textId="77777777" w:rsidR="000548ED" w:rsidRPr="00845DD0" w:rsidRDefault="000548ED" w:rsidP="000548ED">
            <w:pPr>
              <w:pStyle w:val="ListParagraph"/>
              <w:numPr>
                <w:ilvl w:val="1"/>
                <w:numId w:val="2"/>
              </w:numPr>
              <w:autoSpaceDE/>
              <w:autoSpaceDN/>
              <w:adjustRightInd w:val="0"/>
              <w:snapToGrid w:val="0"/>
              <w:ind w:left="1134"/>
              <w:contextualSpacing w:val="0"/>
              <w:rPr>
                <w:rFonts w:asciiTheme="minorHAnsi" w:hAnsiTheme="minorHAnsi" w:cstheme="minorHAnsi"/>
                <w:sz w:val="22"/>
                <w:szCs w:val="22"/>
              </w:rPr>
            </w:pPr>
            <w:proofErr w:type="spellStart"/>
            <w:r w:rsidRPr="00845DD0">
              <w:rPr>
                <w:rFonts w:asciiTheme="minorHAnsi" w:hAnsiTheme="minorHAnsi" w:cstheme="minorHAnsi"/>
                <w:sz w:val="22"/>
                <w:szCs w:val="22"/>
              </w:rPr>
              <w:t>Dechow</w:t>
            </w:r>
            <w:proofErr w:type="spellEnd"/>
            <w:r w:rsidRPr="00845DD0">
              <w:rPr>
                <w:rFonts w:asciiTheme="minorHAnsi" w:hAnsiTheme="minorHAnsi" w:cstheme="minorHAnsi"/>
                <w:sz w:val="22"/>
                <w:szCs w:val="22"/>
              </w:rPr>
              <w:t xml:space="preserve">, P., Ge, W., Larson, C., Sloan, </w:t>
            </w:r>
            <w:proofErr w:type="gramStart"/>
            <w:r w:rsidRPr="00845DD0">
              <w:rPr>
                <w:rFonts w:asciiTheme="minorHAnsi" w:hAnsiTheme="minorHAnsi" w:cstheme="minorHAnsi"/>
                <w:sz w:val="22"/>
                <w:szCs w:val="22"/>
              </w:rPr>
              <w:t>R</w:t>
            </w:r>
            <w:proofErr w:type="gramEnd"/>
            <w:r w:rsidRPr="00845DD0">
              <w:rPr>
                <w:rFonts w:asciiTheme="minorHAnsi" w:hAnsiTheme="minorHAnsi" w:cstheme="minorHAnsi"/>
                <w:sz w:val="22"/>
                <w:szCs w:val="22"/>
              </w:rPr>
              <w:t xml:space="preserve">. 2011. Predicting material accounting statements. </w:t>
            </w:r>
            <w:r w:rsidRPr="00845DD0">
              <w:rPr>
                <w:rFonts w:asciiTheme="minorHAnsi" w:hAnsiTheme="minorHAnsi" w:cstheme="minorHAnsi"/>
                <w:i/>
                <w:sz w:val="22"/>
                <w:szCs w:val="22"/>
              </w:rPr>
              <w:t>Contemporary Accounting Research</w:t>
            </w:r>
            <w:r w:rsidRPr="00845DD0">
              <w:rPr>
                <w:rFonts w:asciiTheme="minorHAnsi" w:hAnsiTheme="minorHAnsi" w:cstheme="minorHAnsi"/>
                <w:sz w:val="22"/>
                <w:szCs w:val="22"/>
              </w:rPr>
              <w:t xml:space="preserve"> 28, 17–82.</w:t>
            </w:r>
          </w:p>
          <w:p w14:paraId="2D480C4F" w14:textId="77777777" w:rsidR="000548ED" w:rsidRPr="00845DD0" w:rsidRDefault="000548ED" w:rsidP="000548ED">
            <w:pPr>
              <w:pStyle w:val="ListParagraph"/>
              <w:numPr>
                <w:ilvl w:val="1"/>
                <w:numId w:val="2"/>
              </w:numPr>
              <w:autoSpaceDE/>
              <w:autoSpaceDN/>
              <w:ind w:left="1134"/>
              <w:rPr>
                <w:rFonts w:asciiTheme="minorHAnsi" w:hAnsiTheme="minorHAnsi" w:cstheme="minorHAnsi"/>
                <w:sz w:val="22"/>
                <w:szCs w:val="22"/>
              </w:rPr>
            </w:pPr>
            <w:r w:rsidRPr="00845DD0">
              <w:rPr>
                <w:rFonts w:asciiTheme="minorHAnsi" w:hAnsiTheme="minorHAnsi" w:cstheme="minorHAnsi"/>
                <w:sz w:val="22"/>
                <w:szCs w:val="22"/>
              </w:rPr>
              <w:t xml:space="preserve">Tucker, J., </w:t>
            </w:r>
            <w:proofErr w:type="spellStart"/>
            <w:r w:rsidRPr="00845DD0">
              <w:rPr>
                <w:rFonts w:asciiTheme="minorHAnsi" w:hAnsiTheme="minorHAnsi" w:cstheme="minorHAnsi"/>
                <w:sz w:val="22"/>
                <w:szCs w:val="22"/>
              </w:rPr>
              <w:t>Zarowin</w:t>
            </w:r>
            <w:proofErr w:type="spellEnd"/>
            <w:r w:rsidRPr="00845DD0">
              <w:rPr>
                <w:rFonts w:asciiTheme="minorHAnsi" w:hAnsiTheme="minorHAnsi" w:cstheme="minorHAnsi"/>
                <w:sz w:val="22"/>
                <w:szCs w:val="22"/>
              </w:rPr>
              <w:t xml:space="preserve">, P. 2006. Does income smoothing improve earnings </w:t>
            </w:r>
            <w:proofErr w:type="spellStart"/>
            <w:r w:rsidRPr="00845DD0">
              <w:rPr>
                <w:rFonts w:asciiTheme="minorHAnsi" w:hAnsiTheme="minorHAnsi" w:cstheme="minorHAnsi"/>
                <w:sz w:val="22"/>
                <w:szCs w:val="22"/>
              </w:rPr>
              <w:t>informativeness</w:t>
            </w:r>
            <w:proofErr w:type="spellEnd"/>
            <w:r w:rsidRPr="00845DD0">
              <w:rPr>
                <w:rFonts w:asciiTheme="minorHAnsi" w:hAnsiTheme="minorHAnsi" w:cstheme="minorHAnsi"/>
                <w:sz w:val="22"/>
                <w:szCs w:val="22"/>
              </w:rPr>
              <w:t xml:space="preserve">? </w:t>
            </w:r>
            <w:r w:rsidRPr="00845DD0">
              <w:rPr>
                <w:rFonts w:asciiTheme="minorHAnsi" w:hAnsiTheme="minorHAnsi" w:cstheme="minorHAnsi"/>
                <w:i/>
                <w:sz w:val="22"/>
                <w:szCs w:val="22"/>
              </w:rPr>
              <w:t>The Accounting Review</w:t>
            </w:r>
            <w:r w:rsidRPr="00845DD0">
              <w:rPr>
                <w:rFonts w:asciiTheme="minorHAnsi" w:hAnsiTheme="minorHAnsi" w:cstheme="minorHAnsi"/>
                <w:sz w:val="22"/>
                <w:szCs w:val="22"/>
              </w:rPr>
              <w:t xml:space="preserve"> 81, 251–270.</w:t>
            </w:r>
          </w:p>
          <w:p w14:paraId="400CF011" w14:textId="77777777" w:rsidR="000548ED" w:rsidRPr="00845DD0" w:rsidRDefault="000548ED" w:rsidP="000548ED">
            <w:pPr>
              <w:pStyle w:val="ListParagraph"/>
              <w:numPr>
                <w:ilvl w:val="0"/>
                <w:numId w:val="2"/>
              </w:numPr>
              <w:autoSpaceDE/>
              <w:autoSpaceDN/>
              <w:rPr>
                <w:rFonts w:asciiTheme="minorHAnsi" w:hAnsiTheme="minorHAnsi" w:cstheme="minorHAnsi"/>
                <w:sz w:val="22"/>
                <w:szCs w:val="22"/>
                <w:u w:val="single"/>
              </w:rPr>
            </w:pPr>
            <w:r w:rsidRPr="00845DD0">
              <w:rPr>
                <w:rFonts w:asciiTheme="minorHAnsi" w:hAnsiTheme="minorHAnsi" w:cstheme="minorHAnsi"/>
                <w:sz w:val="22"/>
                <w:szCs w:val="22"/>
                <w:u w:val="single"/>
              </w:rPr>
              <w:t xml:space="preserve">Further reading: </w:t>
            </w:r>
          </w:p>
          <w:p w14:paraId="4B628CF3" w14:textId="77777777" w:rsidR="000548ED" w:rsidRPr="00845DD0" w:rsidRDefault="000548ED" w:rsidP="000548ED">
            <w:pPr>
              <w:pStyle w:val="ListParagraph"/>
              <w:numPr>
                <w:ilvl w:val="1"/>
                <w:numId w:val="2"/>
              </w:numPr>
              <w:autoSpaceDE/>
              <w:autoSpaceDN/>
              <w:ind w:left="1134"/>
              <w:rPr>
                <w:rFonts w:asciiTheme="minorHAnsi" w:hAnsiTheme="minorHAnsi" w:cstheme="minorHAnsi"/>
                <w:sz w:val="22"/>
                <w:szCs w:val="22"/>
              </w:rPr>
            </w:pPr>
            <w:proofErr w:type="spellStart"/>
            <w:r w:rsidRPr="00845DD0">
              <w:rPr>
                <w:rFonts w:asciiTheme="minorHAnsi" w:hAnsiTheme="minorHAnsi" w:cstheme="minorHAnsi"/>
                <w:sz w:val="22"/>
                <w:szCs w:val="22"/>
              </w:rPr>
              <w:t>Dechow</w:t>
            </w:r>
            <w:proofErr w:type="spellEnd"/>
            <w:r w:rsidRPr="00845DD0">
              <w:rPr>
                <w:rFonts w:asciiTheme="minorHAnsi" w:hAnsiTheme="minorHAnsi" w:cstheme="minorHAnsi"/>
                <w:sz w:val="22"/>
                <w:szCs w:val="22"/>
              </w:rPr>
              <w:t xml:space="preserve">, P., Ge, W., </w:t>
            </w:r>
            <w:proofErr w:type="spellStart"/>
            <w:r w:rsidRPr="00845DD0">
              <w:rPr>
                <w:rFonts w:asciiTheme="minorHAnsi" w:hAnsiTheme="minorHAnsi" w:cstheme="minorHAnsi"/>
                <w:sz w:val="22"/>
                <w:szCs w:val="22"/>
              </w:rPr>
              <w:t>Schrand</w:t>
            </w:r>
            <w:proofErr w:type="spellEnd"/>
            <w:r w:rsidRPr="00845DD0">
              <w:rPr>
                <w:rFonts w:asciiTheme="minorHAnsi" w:hAnsiTheme="minorHAnsi" w:cstheme="minorHAnsi"/>
                <w:sz w:val="22"/>
                <w:szCs w:val="22"/>
              </w:rPr>
              <w:t xml:space="preserve">, C. 2010. Understanding earnings quality: A review of the proxies, their determinants and their consequences. </w:t>
            </w:r>
            <w:r w:rsidRPr="00845DD0">
              <w:rPr>
                <w:rFonts w:asciiTheme="minorHAnsi" w:hAnsiTheme="minorHAnsi" w:cstheme="minorHAnsi"/>
                <w:i/>
                <w:sz w:val="22"/>
                <w:szCs w:val="22"/>
              </w:rPr>
              <w:t>Journal of Accounting and Economics</w:t>
            </w:r>
            <w:r w:rsidRPr="00845DD0">
              <w:rPr>
                <w:rFonts w:asciiTheme="minorHAnsi" w:hAnsiTheme="minorHAnsi" w:cstheme="minorHAnsi"/>
                <w:sz w:val="22"/>
                <w:szCs w:val="22"/>
              </w:rPr>
              <w:t xml:space="preserve"> 50, 344–401. </w:t>
            </w:r>
          </w:p>
          <w:p w14:paraId="1EC618C7" w14:textId="77777777" w:rsidR="000548ED" w:rsidRPr="00845DD0" w:rsidRDefault="000548ED" w:rsidP="000548ED">
            <w:pPr>
              <w:pStyle w:val="ListParagraph"/>
              <w:autoSpaceDE/>
              <w:autoSpaceDN/>
              <w:ind w:left="1134"/>
              <w:rPr>
                <w:rFonts w:asciiTheme="minorHAnsi" w:hAnsiTheme="minorHAnsi" w:cstheme="minorHAnsi"/>
                <w:sz w:val="22"/>
                <w:szCs w:val="22"/>
              </w:rPr>
            </w:pPr>
          </w:p>
          <w:p w14:paraId="30B13D3F" w14:textId="77777777" w:rsidR="000548ED" w:rsidRPr="00845DD0" w:rsidRDefault="000548ED" w:rsidP="000548ED">
            <w:pPr>
              <w:pStyle w:val="ListParagraph"/>
              <w:numPr>
                <w:ilvl w:val="0"/>
                <w:numId w:val="2"/>
              </w:numPr>
              <w:autoSpaceDE/>
              <w:autoSpaceDN/>
              <w:ind w:left="426"/>
              <w:rPr>
                <w:rFonts w:asciiTheme="minorHAnsi" w:hAnsiTheme="minorHAnsi" w:cstheme="minorHAnsi"/>
                <w:b/>
                <w:sz w:val="22"/>
                <w:szCs w:val="22"/>
              </w:rPr>
            </w:pPr>
            <w:r>
              <w:rPr>
                <w:rFonts w:asciiTheme="minorHAnsi" w:hAnsiTheme="minorHAnsi" w:cstheme="minorHAnsi"/>
                <w:b/>
                <w:sz w:val="22"/>
                <w:szCs w:val="22"/>
              </w:rPr>
              <w:t>Session</w:t>
            </w:r>
            <w:r w:rsidRPr="00845DD0">
              <w:rPr>
                <w:rFonts w:asciiTheme="minorHAnsi" w:hAnsiTheme="minorHAnsi" w:cstheme="minorHAnsi"/>
                <w:b/>
                <w:sz w:val="22"/>
                <w:szCs w:val="22"/>
              </w:rPr>
              <w:t xml:space="preserve"> </w:t>
            </w:r>
            <w:r>
              <w:rPr>
                <w:rFonts w:asciiTheme="minorHAnsi" w:hAnsiTheme="minorHAnsi" w:cstheme="minorHAnsi"/>
                <w:b/>
                <w:sz w:val="22"/>
                <w:szCs w:val="22"/>
              </w:rPr>
              <w:t>8</w:t>
            </w:r>
            <w:r w:rsidRPr="00845DD0">
              <w:rPr>
                <w:rFonts w:asciiTheme="minorHAnsi" w:hAnsiTheme="minorHAnsi" w:cstheme="minorHAnsi"/>
                <w:b/>
                <w:sz w:val="22"/>
                <w:szCs w:val="22"/>
              </w:rPr>
              <w:t>: Accounting research and journal publication</w:t>
            </w:r>
          </w:p>
          <w:p w14:paraId="1A876125" w14:textId="77777777" w:rsidR="000548ED" w:rsidRPr="00845DD0" w:rsidRDefault="000548ED" w:rsidP="000548ED">
            <w:pPr>
              <w:pStyle w:val="ListParagraph"/>
              <w:numPr>
                <w:ilvl w:val="0"/>
                <w:numId w:val="2"/>
              </w:numPr>
              <w:autoSpaceDE/>
              <w:autoSpaceDN/>
              <w:rPr>
                <w:rFonts w:asciiTheme="minorHAnsi" w:hAnsiTheme="minorHAnsi" w:cstheme="minorHAnsi"/>
                <w:sz w:val="22"/>
                <w:szCs w:val="22"/>
                <w:u w:val="single"/>
              </w:rPr>
            </w:pPr>
            <w:r w:rsidRPr="00845DD0">
              <w:rPr>
                <w:rFonts w:asciiTheme="minorHAnsi" w:hAnsiTheme="minorHAnsi" w:cstheme="minorHAnsi"/>
                <w:sz w:val="22"/>
                <w:szCs w:val="22"/>
                <w:u w:val="single"/>
              </w:rPr>
              <w:t xml:space="preserve">Further reading: </w:t>
            </w:r>
          </w:p>
          <w:p w14:paraId="56A69850" w14:textId="77777777" w:rsidR="000548ED" w:rsidRPr="00845DD0" w:rsidRDefault="000548ED" w:rsidP="000548ED">
            <w:pPr>
              <w:pStyle w:val="ListParagraph"/>
              <w:numPr>
                <w:ilvl w:val="1"/>
                <w:numId w:val="2"/>
              </w:numPr>
              <w:autoSpaceDE/>
              <w:autoSpaceDN/>
              <w:snapToGrid w:val="0"/>
              <w:ind w:left="1170"/>
              <w:contextualSpacing w:val="0"/>
              <w:rPr>
                <w:rFonts w:asciiTheme="minorHAnsi" w:hAnsiTheme="minorHAnsi" w:cstheme="minorHAnsi"/>
                <w:b/>
                <w:sz w:val="22"/>
                <w:szCs w:val="22"/>
              </w:rPr>
            </w:pPr>
            <w:r w:rsidRPr="00845DD0">
              <w:rPr>
                <w:rFonts w:asciiTheme="minorHAnsi" w:hAnsiTheme="minorHAnsi" w:cstheme="minorHAnsi"/>
                <w:sz w:val="22"/>
                <w:szCs w:val="22"/>
              </w:rPr>
              <w:t xml:space="preserve">Barth, M. 2018. Accounting in 2036: A learned profession: Part I: The role of research. </w:t>
            </w:r>
            <w:r w:rsidRPr="00845DD0">
              <w:rPr>
                <w:rFonts w:asciiTheme="minorHAnsi" w:hAnsiTheme="minorHAnsi" w:cstheme="minorHAnsi"/>
                <w:i/>
                <w:sz w:val="22"/>
                <w:szCs w:val="22"/>
              </w:rPr>
              <w:t>The Accounting Review</w:t>
            </w:r>
            <w:r w:rsidRPr="00845DD0">
              <w:rPr>
                <w:rFonts w:asciiTheme="minorHAnsi" w:hAnsiTheme="minorHAnsi" w:cstheme="minorHAnsi"/>
                <w:sz w:val="22"/>
                <w:szCs w:val="22"/>
              </w:rPr>
              <w:t xml:space="preserve"> 93, 383-385.</w:t>
            </w:r>
          </w:p>
          <w:p w14:paraId="502E2707" w14:textId="77777777" w:rsidR="000548ED" w:rsidRPr="00845DD0" w:rsidRDefault="000548ED" w:rsidP="000548ED">
            <w:pPr>
              <w:pStyle w:val="ListParagraph"/>
              <w:numPr>
                <w:ilvl w:val="1"/>
                <w:numId w:val="2"/>
              </w:numPr>
              <w:autoSpaceDE/>
              <w:autoSpaceDN/>
              <w:snapToGrid w:val="0"/>
              <w:ind w:left="1170"/>
              <w:contextualSpacing w:val="0"/>
              <w:rPr>
                <w:rFonts w:asciiTheme="minorHAnsi" w:hAnsiTheme="minorHAnsi" w:cstheme="minorHAnsi"/>
                <w:b/>
                <w:sz w:val="22"/>
                <w:szCs w:val="22"/>
              </w:rPr>
            </w:pPr>
            <w:proofErr w:type="spellStart"/>
            <w:r>
              <w:rPr>
                <w:rFonts w:asciiTheme="minorHAnsi" w:hAnsiTheme="minorHAnsi" w:cstheme="minorHAnsi"/>
                <w:sz w:val="22"/>
                <w:szCs w:val="22"/>
              </w:rPr>
              <w:t>Dechow</w:t>
            </w:r>
            <w:proofErr w:type="spellEnd"/>
            <w:r>
              <w:rPr>
                <w:rFonts w:asciiTheme="minorHAnsi" w:hAnsiTheme="minorHAnsi" w:cstheme="minorHAnsi"/>
                <w:sz w:val="22"/>
                <w:szCs w:val="22"/>
              </w:rPr>
              <w:t xml:space="preserve">, P., Sloan, R., and Zeng, J. 2020. Is it a home run? Measuring relative citation rates in </w:t>
            </w:r>
            <w:proofErr w:type="gramStart"/>
            <w:r>
              <w:rPr>
                <w:rFonts w:asciiTheme="minorHAnsi" w:hAnsiTheme="minorHAnsi" w:cstheme="minorHAnsi"/>
                <w:sz w:val="22"/>
                <w:szCs w:val="22"/>
              </w:rPr>
              <w:t>Accounting</w:t>
            </w:r>
            <w:proofErr w:type="gramEnd"/>
            <w:r>
              <w:rPr>
                <w:rFonts w:asciiTheme="minorHAnsi" w:hAnsiTheme="minorHAnsi" w:cstheme="minorHAnsi"/>
                <w:sz w:val="22"/>
                <w:szCs w:val="22"/>
              </w:rPr>
              <w:t xml:space="preserve"> research.</w:t>
            </w:r>
          </w:p>
          <w:p w14:paraId="159C1BF3" w14:textId="77777777" w:rsidR="000548ED" w:rsidRPr="00D77280" w:rsidRDefault="000548ED" w:rsidP="000548ED">
            <w:pPr>
              <w:pStyle w:val="ListParagraph"/>
              <w:numPr>
                <w:ilvl w:val="1"/>
                <w:numId w:val="2"/>
              </w:numPr>
              <w:autoSpaceDE/>
              <w:autoSpaceDN/>
              <w:snapToGrid w:val="0"/>
              <w:ind w:left="1170"/>
              <w:contextualSpacing w:val="0"/>
              <w:rPr>
                <w:rFonts w:asciiTheme="minorHAnsi" w:hAnsiTheme="minorHAnsi" w:cstheme="minorHAnsi"/>
                <w:b/>
                <w:sz w:val="22"/>
                <w:szCs w:val="22"/>
              </w:rPr>
            </w:pPr>
            <w:proofErr w:type="spellStart"/>
            <w:r w:rsidRPr="00845DD0">
              <w:rPr>
                <w:rFonts w:asciiTheme="minorHAnsi" w:hAnsiTheme="minorHAnsi" w:cstheme="minorHAnsi"/>
                <w:sz w:val="22"/>
                <w:szCs w:val="22"/>
              </w:rPr>
              <w:t>Oler</w:t>
            </w:r>
            <w:proofErr w:type="spellEnd"/>
            <w:r w:rsidRPr="00845DD0">
              <w:rPr>
                <w:rFonts w:asciiTheme="minorHAnsi" w:hAnsiTheme="minorHAnsi" w:cstheme="minorHAnsi"/>
                <w:sz w:val="22"/>
                <w:szCs w:val="22"/>
              </w:rPr>
              <w:t xml:space="preserve">, D., </w:t>
            </w:r>
            <w:proofErr w:type="spellStart"/>
            <w:r w:rsidRPr="00845DD0">
              <w:rPr>
                <w:rFonts w:asciiTheme="minorHAnsi" w:hAnsiTheme="minorHAnsi" w:cstheme="minorHAnsi"/>
                <w:sz w:val="22"/>
                <w:szCs w:val="22"/>
              </w:rPr>
              <w:t>Oler</w:t>
            </w:r>
            <w:proofErr w:type="spellEnd"/>
            <w:r w:rsidRPr="00845DD0">
              <w:rPr>
                <w:rFonts w:asciiTheme="minorHAnsi" w:hAnsiTheme="minorHAnsi" w:cstheme="minorHAnsi"/>
                <w:sz w:val="22"/>
                <w:szCs w:val="22"/>
              </w:rPr>
              <w:t xml:space="preserve">, M., </w:t>
            </w:r>
            <w:proofErr w:type="spellStart"/>
            <w:r w:rsidRPr="00845DD0">
              <w:rPr>
                <w:rFonts w:asciiTheme="minorHAnsi" w:hAnsiTheme="minorHAnsi" w:cstheme="minorHAnsi"/>
                <w:sz w:val="22"/>
                <w:szCs w:val="22"/>
              </w:rPr>
              <w:t>Skousen</w:t>
            </w:r>
            <w:proofErr w:type="spellEnd"/>
            <w:r w:rsidRPr="00845DD0">
              <w:rPr>
                <w:rFonts w:asciiTheme="minorHAnsi" w:hAnsiTheme="minorHAnsi" w:cstheme="minorHAnsi"/>
                <w:sz w:val="22"/>
                <w:szCs w:val="22"/>
              </w:rPr>
              <w:t xml:space="preserve">, C., </w:t>
            </w:r>
            <w:proofErr w:type="spellStart"/>
            <w:r w:rsidRPr="00845DD0">
              <w:rPr>
                <w:rFonts w:asciiTheme="minorHAnsi" w:hAnsiTheme="minorHAnsi" w:cstheme="minorHAnsi"/>
                <w:sz w:val="22"/>
                <w:szCs w:val="22"/>
              </w:rPr>
              <w:t>Talakai</w:t>
            </w:r>
            <w:proofErr w:type="spellEnd"/>
            <w:r w:rsidRPr="00845DD0">
              <w:rPr>
                <w:rFonts w:asciiTheme="minorHAnsi" w:hAnsiTheme="minorHAnsi" w:cstheme="minorHAnsi"/>
                <w:sz w:val="22"/>
                <w:szCs w:val="22"/>
              </w:rPr>
              <w:t xml:space="preserve">, J. 2016. Has concentration in the top accounting journals changed over time? </w:t>
            </w:r>
            <w:r w:rsidRPr="00845DD0">
              <w:rPr>
                <w:rFonts w:asciiTheme="minorHAnsi" w:hAnsiTheme="minorHAnsi" w:cstheme="minorHAnsi"/>
                <w:i/>
                <w:sz w:val="22"/>
                <w:szCs w:val="22"/>
              </w:rPr>
              <w:t>Accounting Horizons</w:t>
            </w:r>
            <w:r w:rsidRPr="00845DD0">
              <w:rPr>
                <w:rFonts w:asciiTheme="minorHAnsi" w:hAnsiTheme="minorHAnsi" w:cstheme="minorHAnsi"/>
                <w:sz w:val="22"/>
                <w:szCs w:val="22"/>
              </w:rPr>
              <w:t xml:space="preserve"> 30, 63–78.</w:t>
            </w:r>
          </w:p>
          <w:p w14:paraId="20E8FC0A" w14:textId="77777777" w:rsidR="000548ED" w:rsidRPr="00D77280" w:rsidRDefault="000548ED" w:rsidP="000548ED">
            <w:pPr>
              <w:pStyle w:val="ListParagraph"/>
              <w:numPr>
                <w:ilvl w:val="1"/>
                <w:numId w:val="2"/>
              </w:numPr>
              <w:autoSpaceDE/>
              <w:autoSpaceDN/>
              <w:snapToGrid w:val="0"/>
              <w:ind w:left="1170"/>
              <w:contextualSpacing w:val="0"/>
              <w:rPr>
                <w:rFonts w:asciiTheme="minorHAnsi" w:hAnsiTheme="minorHAnsi" w:cstheme="minorHAnsi"/>
                <w:b/>
                <w:sz w:val="22"/>
                <w:szCs w:val="22"/>
              </w:rPr>
            </w:pPr>
            <w:proofErr w:type="spellStart"/>
            <w:r w:rsidRPr="00D77280">
              <w:rPr>
                <w:rFonts w:asciiTheme="minorHAnsi" w:hAnsiTheme="minorHAnsi" w:cstheme="minorHAnsi"/>
                <w:sz w:val="22"/>
                <w:szCs w:val="22"/>
              </w:rPr>
              <w:t>Schrand</w:t>
            </w:r>
            <w:proofErr w:type="spellEnd"/>
            <w:r w:rsidRPr="00D77280">
              <w:rPr>
                <w:rFonts w:asciiTheme="minorHAnsi" w:hAnsiTheme="minorHAnsi" w:cstheme="minorHAnsi"/>
                <w:sz w:val="22"/>
                <w:szCs w:val="22"/>
              </w:rPr>
              <w:t xml:space="preserve">, C. 2019. Impediments to relevant research: The journal review and publication process. </w:t>
            </w:r>
            <w:r w:rsidRPr="00D77280">
              <w:rPr>
                <w:rFonts w:asciiTheme="minorHAnsi" w:hAnsiTheme="minorHAnsi" w:cstheme="minorHAnsi"/>
                <w:i/>
                <w:sz w:val="22"/>
                <w:szCs w:val="22"/>
              </w:rPr>
              <w:t>Accounting Horizons</w:t>
            </w:r>
            <w:r w:rsidRPr="00D77280">
              <w:rPr>
                <w:rFonts w:asciiTheme="minorHAnsi" w:hAnsiTheme="minorHAnsi" w:cstheme="minorHAnsi"/>
                <w:sz w:val="22"/>
                <w:szCs w:val="22"/>
              </w:rPr>
              <w:t>, 33, 11-16.</w:t>
            </w:r>
          </w:p>
          <w:p w14:paraId="2519DF68" w14:textId="77777777" w:rsidR="000548ED" w:rsidRPr="00D77280" w:rsidRDefault="000548ED" w:rsidP="000548ED">
            <w:pPr>
              <w:pStyle w:val="ListParagraph"/>
              <w:autoSpaceDE/>
              <w:autoSpaceDN/>
              <w:ind w:left="426"/>
              <w:rPr>
                <w:rFonts w:asciiTheme="minorHAnsi" w:hAnsiTheme="minorHAnsi" w:cstheme="minorHAnsi"/>
                <w:sz w:val="22"/>
                <w:szCs w:val="22"/>
              </w:rPr>
            </w:pPr>
          </w:p>
          <w:p w14:paraId="6C9C4F1A" w14:textId="77777777" w:rsidR="000548ED" w:rsidRPr="00845DD0" w:rsidRDefault="000548ED" w:rsidP="000548ED">
            <w:pPr>
              <w:pStyle w:val="ListParagraph"/>
              <w:numPr>
                <w:ilvl w:val="0"/>
                <w:numId w:val="2"/>
              </w:numPr>
              <w:autoSpaceDE/>
              <w:autoSpaceDN/>
              <w:ind w:left="426"/>
              <w:rPr>
                <w:rFonts w:asciiTheme="minorHAnsi" w:hAnsiTheme="minorHAnsi" w:cstheme="minorHAnsi"/>
                <w:sz w:val="22"/>
                <w:szCs w:val="22"/>
              </w:rPr>
            </w:pPr>
            <w:r>
              <w:rPr>
                <w:rFonts w:asciiTheme="minorHAnsi" w:hAnsiTheme="minorHAnsi" w:cstheme="minorHAnsi"/>
                <w:b/>
                <w:sz w:val="22"/>
                <w:szCs w:val="22"/>
              </w:rPr>
              <w:t>Session</w:t>
            </w:r>
            <w:r w:rsidRPr="00845DD0">
              <w:rPr>
                <w:rFonts w:asciiTheme="minorHAnsi" w:hAnsiTheme="minorHAnsi" w:cstheme="minorHAnsi"/>
                <w:b/>
                <w:sz w:val="22"/>
                <w:szCs w:val="22"/>
              </w:rPr>
              <w:t xml:space="preserve"> </w:t>
            </w:r>
            <w:r>
              <w:rPr>
                <w:rFonts w:asciiTheme="minorHAnsi" w:hAnsiTheme="minorHAnsi" w:cstheme="minorHAnsi"/>
                <w:b/>
                <w:sz w:val="22"/>
                <w:szCs w:val="22"/>
              </w:rPr>
              <w:t>9</w:t>
            </w:r>
            <w:r w:rsidRPr="00845DD0">
              <w:rPr>
                <w:rFonts w:asciiTheme="minorHAnsi" w:hAnsiTheme="minorHAnsi" w:cstheme="minorHAnsi"/>
                <w:b/>
                <w:sz w:val="22"/>
                <w:szCs w:val="22"/>
              </w:rPr>
              <w:t xml:space="preserve">: Student presentations </w:t>
            </w:r>
          </w:p>
          <w:p w14:paraId="43938CBC" w14:textId="77777777" w:rsidR="000548ED" w:rsidRPr="00845DD0" w:rsidRDefault="000548ED" w:rsidP="000548ED">
            <w:pPr>
              <w:pStyle w:val="ListParagraph"/>
              <w:autoSpaceDE/>
              <w:autoSpaceDN/>
              <w:ind w:left="426"/>
              <w:rPr>
                <w:rFonts w:asciiTheme="minorHAnsi" w:hAnsiTheme="minorHAnsi" w:cstheme="minorHAnsi"/>
                <w:sz w:val="22"/>
                <w:szCs w:val="22"/>
              </w:rPr>
            </w:pPr>
          </w:p>
          <w:p w14:paraId="0E8ADE8B" w14:textId="77777777" w:rsidR="000548ED" w:rsidRPr="00845DD0" w:rsidRDefault="000548ED" w:rsidP="000548ED">
            <w:pPr>
              <w:pStyle w:val="ListParagraph"/>
              <w:numPr>
                <w:ilvl w:val="0"/>
                <w:numId w:val="2"/>
              </w:numPr>
              <w:autoSpaceDE/>
              <w:autoSpaceDN/>
              <w:ind w:left="426"/>
              <w:rPr>
                <w:rFonts w:asciiTheme="minorHAnsi" w:hAnsiTheme="minorHAnsi" w:cstheme="minorHAnsi"/>
                <w:sz w:val="22"/>
                <w:szCs w:val="22"/>
              </w:rPr>
            </w:pPr>
            <w:r>
              <w:rPr>
                <w:rFonts w:asciiTheme="minorHAnsi" w:hAnsiTheme="minorHAnsi" w:cstheme="minorHAnsi"/>
                <w:b/>
                <w:sz w:val="22"/>
                <w:szCs w:val="22"/>
              </w:rPr>
              <w:t>Session 10</w:t>
            </w:r>
            <w:r w:rsidRPr="00845DD0">
              <w:rPr>
                <w:rFonts w:asciiTheme="minorHAnsi" w:hAnsiTheme="minorHAnsi" w:cstheme="minorHAnsi"/>
                <w:b/>
                <w:sz w:val="22"/>
                <w:szCs w:val="22"/>
              </w:rPr>
              <w:t xml:space="preserve">: Student presentations </w:t>
            </w:r>
          </w:p>
          <w:p w14:paraId="00883099" w14:textId="77777777" w:rsidR="000548ED" w:rsidRDefault="000548ED" w:rsidP="00D42AA1">
            <w:pPr>
              <w:rPr>
                <w:rFonts w:cstheme="minorHAnsi" w:hint="eastAsia"/>
                <w:color w:val="FF0000"/>
                <w:lang w:eastAsia="zh-CN"/>
              </w:rPr>
            </w:pPr>
          </w:p>
          <w:p w14:paraId="03BD169B" w14:textId="77777777" w:rsidR="000548ED" w:rsidRDefault="000548ED" w:rsidP="00D42AA1">
            <w:pPr>
              <w:rPr>
                <w:rFonts w:cstheme="minorHAnsi" w:hint="eastAsia"/>
                <w:color w:val="FF0000"/>
                <w:lang w:eastAsia="zh-CN"/>
              </w:rPr>
            </w:pPr>
          </w:p>
          <w:p w14:paraId="0818F48E" w14:textId="77777777" w:rsidR="000548ED" w:rsidRDefault="000548ED" w:rsidP="00D42AA1">
            <w:pPr>
              <w:rPr>
                <w:rFonts w:cstheme="minorHAnsi" w:hint="eastAsia"/>
                <w:color w:val="FF0000"/>
                <w:lang w:eastAsia="zh-CN"/>
              </w:rPr>
            </w:pPr>
          </w:p>
          <w:p w14:paraId="406AAC10" w14:textId="77777777" w:rsidR="000548ED" w:rsidRDefault="000548ED" w:rsidP="00D42AA1">
            <w:pPr>
              <w:rPr>
                <w:rFonts w:cstheme="minorHAnsi" w:hint="eastAsia"/>
                <w:color w:val="FF0000"/>
                <w:lang w:eastAsia="zh-CN"/>
              </w:rPr>
            </w:pPr>
          </w:p>
          <w:p w14:paraId="5757B40C" w14:textId="77777777" w:rsidR="000548ED" w:rsidRDefault="000548ED" w:rsidP="00D42AA1">
            <w:pPr>
              <w:rPr>
                <w:rFonts w:cstheme="minorHAnsi" w:hint="eastAsia"/>
                <w:color w:val="FF0000"/>
                <w:lang w:eastAsia="zh-CN"/>
              </w:rPr>
            </w:pPr>
          </w:p>
          <w:p w14:paraId="5AA30481" w14:textId="77777777" w:rsidR="000548ED" w:rsidRDefault="000548ED" w:rsidP="00D42AA1">
            <w:pPr>
              <w:rPr>
                <w:rFonts w:cstheme="minorHAnsi" w:hint="eastAsia"/>
                <w:color w:val="FF0000"/>
                <w:lang w:eastAsia="zh-CN"/>
              </w:rPr>
            </w:pPr>
          </w:p>
          <w:p w14:paraId="281FF3A2" w14:textId="6E198BB8" w:rsidR="000548ED" w:rsidRPr="00345BBB" w:rsidRDefault="000548ED" w:rsidP="00D42AA1">
            <w:pPr>
              <w:rPr>
                <w:rFonts w:cstheme="minorHAnsi" w:hint="eastAsia"/>
                <w:color w:val="FF0000"/>
                <w:lang w:eastAsia="zh-CN"/>
              </w:rPr>
            </w:pPr>
          </w:p>
        </w:tc>
      </w:tr>
      <w:tr w:rsidR="000548ED" w:rsidRPr="004003EA" w14:paraId="3AD538FD" w14:textId="77777777" w:rsidTr="00345BBB">
        <w:trPr>
          <w:trHeight w:val="328"/>
        </w:trPr>
        <w:tc>
          <w:tcPr>
            <w:tcW w:w="9669" w:type="dxa"/>
            <w:gridSpan w:val="3"/>
            <w:shd w:val="clear" w:color="auto" w:fill="7030A0"/>
          </w:tcPr>
          <w:p w14:paraId="5CB8DBCD" w14:textId="77777777" w:rsidR="000548ED" w:rsidRPr="004003EA" w:rsidRDefault="000548ED" w:rsidP="00D42AA1">
            <w:pPr>
              <w:ind w:right="-70"/>
              <w:rPr>
                <w:rFonts w:ascii="Arial" w:hAnsi="Arial" w:cs="Arial"/>
                <w:b/>
                <w:color w:val="FFFFFF" w:themeColor="background1"/>
                <w:sz w:val="24"/>
                <w:szCs w:val="24"/>
              </w:rPr>
            </w:pPr>
            <w:r>
              <w:rPr>
                <w:rFonts w:ascii="Arial" w:hAnsi="Arial" w:cs="Arial"/>
                <w:b/>
                <w:color w:val="FFFFFF" w:themeColor="background1"/>
                <w:sz w:val="24"/>
                <w:szCs w:val="24"/>
              </w:rPr>
              <w:lastRenderedPageBreak/>
              <w:t>Assessment</w:t>
            </w:r>
          </w:p>
        </w:tc>
      </w:tr>
    </w:tbl>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1"/>
        <w:gridCol w:w="3260"/>
        <w:gridCol w:w="2439"/>
      </w:tblGrid>
      <w:tr w:rsidR="002F7643" w:rsidRPr="002F7643" w14:paraId="6945899C" w14:textId="77777777" w:rsidTr="000548ED">
        <w:tc>
          <w:tcPr>
            <w:tcW w:w="3941" w:type="dxa"/>
            <w:shd w:val="clear" w:color="auto" w:fill="D9D9D9" w:themeFill="background1" w:themeFillShade="D9"/>
            <w:vAlign w:val="center"/>
          </w:tcPr>
          <w:p w14:paraId="20F822DF" w14:textId="77777777" w:rsidR="002F7643" w:rsidRPr="00D42AA1" w:rsidRDefault="00A25907" w:rsidP="00A25907">
            <w:pPr>
              <w:keepNext/>
              <w:autoSpaceDE w:val="0"/>
              <w:autoSpaceDN w:val="0"/>
              <w:spacing w:before="120" w:after="120" w:line="240" w:lineRule="auto"/>
              <w:ind w:left="284"/>
              <w:jc w:val="center"/>
              <w:outlineLvl w:val="2"/>
              <w:rPr>
                <w:rFonts w:ascii="Calibri" w:eastAsia="Batang" w:hAnsi="Calibri" w:cs="Calibri"/>
                <w:b/>
                <w:sz w:val="24"/>
                <w:szCs w:val="24"/>
                <w:lang w:eastAsia="ko-KR"/>
              </w:rPr>
            </w:pPr>
            <w:r>
              <w:rPr>
                <w:rFonts w:ascii="Calibri" w:eastAsia="Batang" w:hAnsi="Calibri" w:cs="Calibri"/>
                <w:b/>
                <w:sz w:val="24"/>
                <w:szCs w:val="24"/>
                <w:lang w:eastAsia="ko-KR"/>
              </w:rPr>
              <w:t>Mode of Assessment</w:t>
            </w:r>
          </w:p>
        </w:tc>
        <w:tc>
          <w:tcPr>
            <w:tcW w:w="3260" w:type="dxa"/>
            <w:shd w:val="clear" w:color="auto" w:fill="D9D9D9" w:themeFill="background1" w:themeFillShade="D9"/>
          </w:tcPr>
          <w:p w14:paraId="6A5E7A22" w14:textId="77777777" w:rsidR="002F7643" w:rsidRPr="00D42AA1" w:rsidRDefault="002F7643" w:rsidP="002F7643">
            <w:pPr>
              <w:autoSpaceDE w:val="0"/>
              <w:autoSpaceDN w:val="0"/>
              <w:spacing w:before="120" w:after="120" w:line="240" w:lineRule="auto"/>
              <w:jc w:val="center"/>
              <w:rPr>
                <w:rFonts w:ascii="Calibri" w:eastAsia="Batang" w:hAnsi="Calibri" w:cs="Calibri"/>
                <w:b/>
                <w:bCs/>
                <w:sz w:val="24"/>
                <w:szCs w:val="24"/>
                <w:lang w:eastAsia="ko-KR"/>
              </w:rPr>
            </w:pPr>
            <w:r w:rsidRPr="00D42AA1">
              <w:rPr>
                <w:rFonts w:ascii="Calibri" w:eastAsia="Batang" w:hAnsi="Calibri" w:cs="Calibri"/>
                <w:b/>
                <w:bCs/>
                <w:sz w:val="24"/>
                <w:szCs w:val="24"/>
                <w:lang w:eastAsia="ko-KR"/>
              </w:rPr>
              <w:t>Length required</w:t>
            </w:r>
          </w:p>
        </w:tc>
        <w:tc>
          <w:tcPr>
            <w:tcW w:w="2439" w:type="dxa"/>
            <w:shd w:val="clear" w:color="auto" w:fill="D9D9D9" w:themeFill="background1" w:themeFillShade="D9"/>
          </w:tcPr>
          <w:p w14:paraId="4580623D" w14:textId="77777777" w:rsidR="002F7643" w:rsidRPr="00D42AA1" w:rsidRDefault="002F7643" w:rsidP="002F7643">
            <w:pPr>
              <w:autoSpaceDE w:val="0"/>
              <w:autoSpaceDN w:val="0"/>
              <w:spacing w:before="120" w:after="120" w:line="240" w:lineRule="auto"/>
              <w:jc w:val="center"/>
              <w:rPr>
                <w:rFonts w:ascii="Calibri" w:eastAsia="Batang" w:hAnsi="Calibri" w:cs="Calibri"/>
                <w:b/>
                <w:bCs/>
                <w:sz w:val="24"/>
                <w:szCs w:val="24"/>
                <w:lang w:eastAsia="ko-KR"/>
              </w:rPr>
            </w:pPr>
            <w:r w:rsidRPr="00D42AA1">
              <w:rPr>
                <w:rFonts w:ascii="Calibri" w:eastAsia="Batang" w:hAnsi="Calibri" w:cs="Calibri"/>
                <w:b/>
                <w:bCs/>
                <w:sz w:val="24"/>
                <w:szCs w:val="24"/>
                <w:lang w:eastAsia="ko-KR"/>
              </w:rPr>
              <w:t>Weighting within unit</w:t>
            </w:r>
          </w:p>
        </w:tc>
      </w:tr>
      <w:tr w:rsidR="000548ED" w:rsidRPr="002F7643" w14:paraId="5B054864" w14:textId="77777777" w:rsidTr="000548ED">
        <w:tc>
          <w:tcPr>
            <w:tcW w:w="3941" w:type="dxa"/>
          </w:tcPr>
          <w:p w14:paraId="37A4FF75" w14:textId="4CBE73C8" w:rsidR="000548ED" w:rsidRPr="00A25907" w:rsidRDefault="000548ED" w:rsidP="000548ED">
            <w:pPr>
              <w:autoSpaceDE w:val="0"/>
              <w:autoSpaceDN w:val="0"/>
              <w:spacing w:before="120" w:after="120" w:line="240" w:lineRule="auto"/>
              <w:rPr>
                <w:rFonts w:eastAsia="Batang" w:cs="Palatino Linotype"/>
                <w:color w:val="FF0000"/>
                <w:lang w:eastAsia="ko-KR"/>
              </w:rPr>
            </w:pPr>
            <w:r>
              <w:rPr>
                <w:rFonts w:eastAsia="Batang" w:cs="Palatino Linotype"/>
                <w:lang w:eastAsia="ko-KR"/>
              </w:rPr>
              <w:t>1. Research p</w:t>
            </w:r>
            <w:r w:rsidRPr="00845DD0">
              <w:rPr>
                <w:rFonts w:cstheme="minorHAnsi"/>
              </w:rPr>
              <w:t>aper presentation</w:t>
            </w:r>
          </w:p>
        </w:tc>
        <w:tc>
          <w:tcPr>
            <w:tcW w:w="3260" w:type="dxa"/>
          </w:tcPr>
          <w:p w14:paraId="4FE90DF6" w14:textId="416C9B98" w:rsidR="000548ED" w:rsidRPr="002F7643" w:rsidRDefault="000548ED" w:rsidP="000548ED">
            <w:pPr>
              <w:autoSpaceDE w:val="0"/>
              <w:autoSpaceDN w:val="0"/>
              <w:spacing w:before="120" w:after="120" w:line="240" w:lineRule="auto"/>
              <w:rPr>
                <w:rFonts w:eastAsia="Batang" w:cs="Palatino Linotype"/>
                <w:lang w:eastAsia="ko-KR"/>
              </w:rPr>
            </w:pPr>
            <w:r>
              <w:rPr>
                <w:rFonts w:cstheme="minorHAnsi"/>
              </w:rPr>
              <w:t>30</w:t>
            </w:r>
            <w:r w:rsidRPr="00845DD0">
              <w:rPr>
                <w:rFonts w:cstheme="minorHAnsi"/>
              </w:rPr>
              <w:t>-minute presentation of a selected research paper, wit</w:t>
            </w:r>
            <w:r>
              <w:rPr>
                <w:rFonts w:cstheme="minorHAnsi"/>
              </w:rPr>
              <w:t xml:space="preserve">h the student playing conference presenter’s role. </w:t>
            </w:r>
          </w:p>
        </w:tc>
        <w:tc>
          <w:tcPr>
            <w:tcW w:w="2439" w:type="dxa"/>
          </w:tcPr>
          <w:p w14:paraId="3AC963C5" w14:textId="7E99EB2F" w:rsidR="000548ED" w:rsidRPr="002F7643" w:rsidRDefault="000548ED" w:rsidP="000548ED">
            <w:pPr>
              <w:autoSpaceDE w:val="0"/>
              <w:autoSpaceDN w:val="0"/>
              <w:spacing w:before="120" w:after="120" w:line="240" w:lineRule="auto"/>
              <w:rPr>
                <w:rFonts w:eastAsia="Batang" w:cs="Palatino Linotype"/>
                <w:lang w:eastAsia="ko-KR"/>
              </w:rPr>
            </w:pPr>
            <w:r>
              <w:rPr>
                <w:rFonts w:cs="Palatino Linotype" w:hint="eastAsia"/>
                <w:lang w:eastAsia="zh-CN"/>
              </w:rPr>
              <w:t>70</w:t>
            </w:r>
            <w:r>
              <w:rPr>
                <w:rFonts w:eastAsia="Batang" w:cs="Palatino Linotype"/>
                <w:lang w:eastAsia="ko-KR"/>
              </w:rPr>
              <w:t>%</w:t>
            </w:r>
          </w:p>
        </w:tc>
      </w:tr>
      <w:tr w:rsidR="000548ED" w:rsidRPr="002F7643" w14:paraId="78C69B49" w14:textId="77777777" w:rsidTr="000548ED">
        <w:tc>
          <w:tcPr>
            <w:tcW w:w="3941" w:type="dxa"/>
          </w:tcPr>
          <w:p w14:paraId="278EC297" w14:textId="493D38D5" w:rsidR="000548ED" w:rsidRPr="00345BBB" w:rsidRDefault="000548ED" w:rsidP="000548ED">
            <w:pPr>
              <w:autoSpaceDE w:val="0"/>
              <w:autoSpaceDN w:val="0"/>
              <w:spacing w:before="120" w:after="120" w:line="240" w:lineRule="auto"/>
              <w:rPr>
                <w:rFonts w:eastAsia="Batang" w:cs="Palatino Linotype"/>
                <w:color w:val="FF0000"/>
                <w:lang w:eastAsia="ko-KR"/>
              </w:rPr>
            </w:pPr>
            <w:r>
              <w:rPr>
                <w:rFonts w:cstheme="minorHAnsi"/>
              </w:rPr>
              <w:t>2. Discussant presentation</w:t>
            </w:r>
          </w:p>
        </w:tc>
        <w:tc>
          <w:tcPr>
            <w:tcW w:w="3260" w:type="dxa"/>
          </w:tcPr>
          <w:p w14:paraId="2ACBF43F" w14:textId="4CBA26A9" w:rsidR="000548ED" w:rsidRPr="002F7643" w:rsidRDefault="000548ED" w:rsidP="000548ED">
            <w:pPr>
              <w:autoSpaceDE w:val="0"/>
              <w:autoSpaceDN w:val="0"/>
              <w:spacing w:before="120" w:after="120" w:line="240" w:lineRule="auto"/>
              <w:rPr>
                <w:rFonts w:eastAsia="Batang" w:cs="Palatino Linotype"/>
                <w:lang w:eastAsia="ko-KR"/>
              </w:rPr>
            </w:pPr>
            <w:r>
              <w:rPr>
                <w:rFonts w:cstheme="minorHAnsi"/>
              </w:rPr>
              <w:t>15</w:t>
            </w:r>
            <w:r w:rsidRPr="00845DD0">
              <w:rPr>
                <w:rFonts w:cstheme="minorHAnsi"/>
              </w:rPr>
              <w:t xml:space="preserve">-minute presentation to discuss </w:t>
            </w:r>
            <w:r>
              <w:rPr>
                <w:rFonts w:cstheme="minorHAnsi"/>
              </w:rPr>
              <w:t xml:space="preserve">a </w:t>
            </w:r>
            <w:r w:rsidRPr="00845DD0">
              <w:rPr>
                <w:rFonts w:cstheme="minorHAnsi"/>
              </w:rPr>
              <w:t xml:space="preserve">selected research paper, with </w:t>
            </w:r>
            <w:r>
              <w:rPr>
                <w:rFonts w:cstheme="minorHAnsi"/>
              </w:rPr>
              <w:t xml:space="preserve">the </w:t>
            </w:r>
            <w:r w:rsidRPr="00845DD0">
              <w:rPr>
                <w:rFonts w:cstheme="minorHAnsi"/>
              </w:rPr>
              <w:t>student playing</w:t>
            </w:r>
            <w:r>
              <w:rPr>
                <w:rFonts w:cstheme="minorHAnsi"/>
              </w:rPr>
              <w:t xml:space="preserve"> conference</w:t>
            </w:r>
            <w:r w:rsidRPr="00845DD0">
              <w:rPr>
                <w:rFonts w:cstheme="minorHAnsi"/>
              </w:rPr>
              <w:t xml:space="preserve"> discussant’s role.</w:t>
            </w:r>
          </w:p>
        </w:tc>
        <w:tc>
          <w:tcPr>
            <w:tcW w:w="2439" w:type="dxa"/>
          </w:tcPr>
          <w:p w14:paraId="6D65E31C" w14:textId="1C69EEB9" w:rsidR="000548ED" w:rsidRPr="002F7643" w:rsidRDefault="000548ED" w:rsidP="000548ED">
            <w:pPr>
              <w:autoSpaceDE w:val="0"/>
              <w:autoSpaceDN w:val="0"/>
              <w:spacing w:before="120" w:after="120" w:line="240" w:lineRule="auto"/>
              <w:rPr>
                <w:rFonts w:eastAsia="Batang" w:cs="Palatino Linotype"/>
                <w:lang w:eastAsia="ko-KR"/>
              </w:rPr>
            </w:pPr>
            <w:r>
              <w:rPr>
                <w:rFonts w:cs="Palatino Linotype" w:hint="eastAsia"/>
                <w:lang w:eastAsia="zh-CN"/>
              </w:rPr>
              <w:t>30</w:t>
            </w:r>
            <w:r>
              <w:rPr>
                <w:rFonts w:eastAsia="Batang" w:cs="Palatino Linotype"/>
                <w:lang w:eastAsia="ko-KR"/>
              </w:rPr>
              <w:t>%</w:t>
            </w:r>
          </w:p>
        </w:tc>
      </w:tr>
      <w:tr w:rsidR="000548ED" w:rsidRPr="002F7643" w14:paraId="1821A6AB" w14:textId="77777777" w:rsidTr="000548ED">
        <w:tc>
          <w:tcPr>
            <w:tcW w:w="3941" w:type="dxa"/>
          </w:tcPr>
          <w:p w14:paraId="764031EF" w14:textId="2347C907" w:rsidR="000548ED" w:rsidRPr="00D42AA1" w:rsidRDefault="000548ED" w:rsidP="00B27F9A">
            <w:pPr>
              <w:spacing w:after="0" w:line="240" w:lineRule="auto"/>
              <w:rPr>
                <w:color w:val="FF0000"/>
              </w:rPr>
            </w:pPr>
            <w:r w:rsidRPr="002F7643">
              <w:rPr>
                <w:rFonts w:eastAsia="Batang" w:cs="Palatino Linotype"/>
                <w:b/>
                <w:lang w:eastAsia="ko-KR"/>
              </w:rPr>
              <w:t>Resits</w:t>
            </w:r>
            <w:proofErr w:type="gramStart"/>
            <w:r>
              <w:rPr>
                <w:rFonts w:eastAsia="Batang" w:cs="Palatino Linotype"/>
                <w:lang w:eastAsia="ko-KR"/>
              </w:rPr>
              <w:t>:</w:t>
            </w:r>
            <w:r w:rsidRPr="00B76C82">
              <w:rPr>
                <w:color w:val="FF0000"/>
              </w:rPr>
              <w:t>.</w:t>
            </w:r>
            <w:proofErr w:type="gramEnd"/>
          </w:p>
        </w:tc>
        <w:tc>
          <w:tcPr>
            <w:tcW w:w="3260" w:type="dxa"/>
          </w:tcPr>
          <w:p w14:paraId="17C885C1" w14:textId="2395FF42" w:rsidR="000548ED" w:rsidRPr="002F7643" w:rsidRDefault="00B27F9A" w:rsidP="00B27F9A">
            <w:pPr>
              <w:autoSpaceDE w:val="0"/>
              <w:autoSpaceDN w:val="0"/>
              <w:spacing w:before="120" w:after="120" w:line="240" w:lineRule="auto"/>
              <w:rPr>
                <w:rFonts w:eastAsia="Batang" w:cs="Palatino Linotype"/>
                <w:lang w:eastAsia="ko-KR"/>
              </w:rPr>
            </w:pPr>
            <w:r w:rsidRPr="00845DD0">
              <w:rPr>
                <w:rFonts w:cstheme="minorHAnsi"/>
                <w:lang w:eastAsia="zh-CN"/>
              </w:rPr>
              <w:t xml:space="preserve">Students will review an academic research paper allocated to them, playing the role of an academic journal referee, and submit a detailed referee review report that provides a constructive and critical evaluation of the paper. The report will be between 3 to 5 pages long before reference list (Times New Roman size 12 </w:t>
            </w:r>
            <w:proofErr w:type="gramStart"/>
            <w:r w:rsidRPr="00845DD0">
              <w:rPr>
                <w:rFonts w:cstheme="minorHAnsi"/>
                <w:lang w:eastAsia="zh-CN"/>
              </w:rPr>
              <w:t>font</w:t>
            </w:r>
            <w:proofErr w:type="gramEnd"/>
            <w:r w:rsidRPr="00845DD0">
              <w:rPr>
                <w:rFonts w:cstheme="minorHAnsi"/>
                <w:lang w:eastAsia="zh-CN"/>
              </w:rPr>
              <w:t>, 1.5 line spacing, and 2.54 cm margin on all 4 sides).</w:t>
            </w:r>
          </w:p>
        </w:tc>
        <w:tc>
          <w:tcPr>
            <w:tcW w:w="2439" w:type="dxa"/>
          </w:tcPr>
          <w:p w14:paraId="02BFEE32" w14:textId="0ECF8F4C" w:rsidR="000548ED" w:rsidRPr="00B27F9A" w:rsidRDefault="00B27F9A" w:rsidP="00B27F9A">
            <w:pPr>
              <w:autoSpaceDE w:val="0"/>
              <w:autoSpaceDN w:val="0"/>
              <w:spacing w:before="120" w:after="120" w:line="240" w:lineRule="auto"/>
              <w:rPr>
                <w:rFonts w:cs="Palatino Linotype" w:hint="eastAsia"/>
                <w:lang w:eastAsia="zh-CN"/>
              </w:rPr>
            </w:pPr>
            <w:r>
              <w:rPr>
                <w:rFonts w:cs="Palatino Linotype" w:hint="eastAsia"/>
                <w:lang w:eastAsia="zh-CN"/>
              </w:rPr>
              <w:t>100%</w:t>
            </w:r>
          </w:p>
        </w:tc>
      </w:tr>
    </w:tbl>
    <w:tbl>
      <w:tblPr>
        <w:tblStyle w:val="TableGrid"/>
        <w:tblW w:w="9640" w:type="dxa"/>
        <w:tblInd w:w="-147" w:type="dxa"/>
        <w:tblLook w:val="04A0" w:firstRow="1" w:lastRow="0" w:firstColumn="1" w:lastColumn="0" w:noHBand="0" w:noVBand="1"/>
      </w:tblPr>
      <w:tblGrid>
        <w:gridCol w:w="9640"/>
      </w:tblGrid>
      <w:tr w:rsidR="009526CA" w:rsidRPr="004003EA" w14:paraId="4ECDF710" w14:textId="77777777" w:rsidTr="00345BBB">
        <w:tc>
          <w:tcPr>
            <w:tcW w:w="9640" w:type="dxa"/>
            <w:shd w:val="clear" w:color="auto" w:fill="7030A0"/>
          </w:tcPr>
          <w:p w14:paraId="5E03B1EF" w14:textId="77777777" w:rsidR="009526CA" w:rsidRPr="004003EA" w:rsidRDefault="009526CA" w:rsidP="003A0F8F">
            <w:pPr>
              <w:rPr>
                <w:rFonts w:ascii="Arial" w:hAnsi="Arial" w:cs="Arial"/>
                <w:b/>
                <w:color w:val="FFFFFF" w:themeColor="background1"/>
                <w:sz w:val="24"/>
                <w:szCs w:val="24"/>
              </w:rPr>
            </w:pPr>
            <w:r>
              <w:rPr>
                <w:rFonts w:ascii="Arial" w:hAnsi="Arial" w:cs="Arial"/>
                <w:b/>
                <w:color w:val="FFFFFF" w:themeColor="background1"/>
                <w:sz w:val="24"/>
                <w:szCs w:val="24"/>
              </w:rPr>
              <w:t>Feedback</w:t>
            </w:r>
            <w:r w:rsidR="00A25907">
              <w:rPr>
                <w:rFonts w:ascii="Arial" w:hAnsi="Arial" w:cs="Arial"/>
                <w:b/>
                <w:color w:val="FFFFFF" w:themeColor="background1"/>
                <w:sz w:val="24"/>
                <w:szCs w:val="24"/>
              </w:rPr>
              <w:t xml:space="preserve"> methods</w:t>
            </w:r>
          </w:p>
        </w:tc>
      </w:tr>
      <w:tr w:rsidR="00A25907" w14:paraId="16C58CF8" w14:textId="77777777" w:rsidTr="00345BBB">
        <w:tc>
          <w:tcPr>
            <w:tcW w:w="9640" w:type="dxa"/>
          </w:tcPr>
          <w:p w14:paraId="344C445E" w14:textId="77777777" w:rsidR="00B27F9A" w:rsidRPr="003313B0" w:rsidRDefault="00B27F9A" w:rsidP="00B27F9A">
            <w:pPr>
              <w:rPr>
                <w:rFonts w:cstheme="minorHAnsi"/>
              </w:rPr>
            </w:pPr>
            <w:r w:rsidRPr="003313B0">
              <w:rPr>
                <w:rFonts w:cstheme="minorHAnsi"/>
              </w:rPr>
              <w:t>Feedback to students:</w:t>
            </w:r>
          </w:p>
          <w:p w14:paraId="6CE79E4A" w14:textId="77777777" w:rsidR="00B27F9A" w:rsidRPr="003313B0" w:rsidRDefault="00B27F9A" w:rsidP="00B27F9A">
            <w:pPr>
              <w:rPr>
                <w:rFonts w:cstheme="minorHAnsi"/>
              </w:rPr>
            </w:pPr>
            <w:r w:rsidRPr="003313B0">
              <w:rPr>
                <w:rFonts w:cstheme="minorHAnsi"/>
              </w:rPr>
              <w:t xml:space="preserve">In class discussions, email exchanges, and overall feedback sheet (containing presentation, participation, and coursework components) </w:t>
            </w:r>
          </w:p>
          <w:p w14:paraId="0CB07C6A" w14:textId="77777777" w:rsidR="00B27F9A" w:rsidRPr="003313B0" w:rsidRDefault="00B27F9A" w:rsidP="00B27F9A">
            <w:pPr>
              <w:rPr>
                <w:rFonts w:cstheme="minorHAnsi"/>
              </w:rPr>
            </w:pPr>
          </w:p>
          <w:p w14:paraId="69A1A7D3" w14:textId="77777777" w:rsidR="00B27F9A" w:rsidRPr="003313B0" w:rsidRDefault="00B27F9A" w:rsidP="00B27F9A">
            <w:pPr>
              <w:rPr>
                <w:rFonts w:cstheme="minorHAnsi"/>
              </w:rPr>
            </w:pPr>
            <w:r w:rsidRPr="003313B0">
              <w:rPr>
                <w:rFonts w:cstheme="minorHAnsi"/>
              </w:rPr>
              <w:t>Feedback from students:</w:t>
            </w:r>
          </w:p>
          <w:p w14:paraId="79B04821" w14:textId="77777777" w:rsidR="00B27F9A" w:rsidRPr="003313B0" w:rsidRDefault="00B27F9A" w:rsidP="00B27F9A">
            <w:pPr>
              <w:rPr>
                <w:rFonts w:cstheme="minorHAnsi"/>
              </w:rPr>
            </w:pPr>
            <w:r w:rsidRPr="003313B0">
              <w:rPr>
                <w:iCs/>
              </w:rPr>
              <w:t>In addition to the course unit evaluation questionnaire, students are encouraged to give feedback through emails and conversations at any time, and using the online questionnaire near the end of the semester.</w:t>
            </w:r>
          </w:p>
          <w:p w14:paraId="5044FE23" w14:textId="77777777" w:rsidR="00B274A6" w:rsidRPr="00A25907" w:rsidRDefault="00B274A6" w:rsidP="00A25907">
            <w:pPr>
              <w:rPr>
                <w:rFonts w:cstheme="minorHAnsi"/>
                <w:color w:val="FF0000"/>
              </w:rPr>
            </w:pPr>
          </w:p>
          <w:p w14:paraId="01D6569E" w14:textId="77777777" w:rsidR="00A25907" w:rsidRDefault="00A25907" w:rsidP="004003EA">
            <w:pPr>
              <w:rPr>
                <w:rFonts w:ascii="Arial" w:hAnsi="Arial" w:cs="Arial"/>
                <w:b/>
                <w:color w:val="FF0000"/>
                <w:sz w:val="24"/>
                <w:szCs w:val="24"/>
              </w:rPr>
            </w:pPr>
          </w:p>
        </w:tc>
      </w:tr>
    </w:tbl>
    <w:p w14:paraId="22A72168" w14:textId="77777777" w:rsidR="006B3CA7" w:rsidRDefault="006B3CA7" w:rsidP="006B3CA7">
      <w:pPr>
        <w:pStyle w:val="xmsonormal"/>
        <w:rPr>
          <w:color w:val="FF0000"/>
        </w:rPr>
      </w:pPr>
    </w:p>
    <w:p w14:paraId="63582F24" w14:textId="77777777" w:rsidR="006B3CA7" w:rsidRDefault="006B3CA7" w:rsidP="006B3CA7">
      <w:pPr>
        <w:pStyle w:val="xmsonormal"/>
        <w:rPr>
          <w:color w:val="FF0000"/>
        </w:rPr>
      </w:pPr>
    </w:p>
    <w:tbl>
      <w:tblPr>
        <w:tblStyle w:val="TableGrid"/>
        <w:tblW w:w="9640" w:type="dxa"/>
        <w:tblInd w:w="-147" w:type="dxa"/>
        <w:tblLook w:val="04A0" w:firstRow="1" w:lastRow="0" w:firstColumn="1" w:lastColumn="0" w:noHBand="0" w:noVBand="1"/>
      </w:tblPr>
      <w:tblGrid>
        <w:gridCol w:w="9640"/>
      </w:tblGrid>
      <w:tr w:rsidR="006B3CA7" w:rsidRPr="004003EA" w14:paraId="3CCFAB21" w14:textId="77777777" w:rsidTr="00AC4791">
        <w:tc>
          <w:tcPr>
            <w:tcW w:w="9640" w:type="dxa"/>
            <w:shd w:val="clear" w:color="auto" w:fill="7030A0"/>
          </w:tcPr>
          <w:p w14:paraId="6B15C266" w14:textId="3967BAFD" w:rsidR="006B3CA7" w:rsidRPr="004003EA" w:rsidRDefault="006B3CA7" w:rsidP="00AC4791">
            <w:pPr>
              <w:rPr>
                <w:rFonts w:ascii="Arial" w:hAnsi="Arial" w:cs="Arial"/>
                <w:b/>
                <w:color w:val="FFFFFF" w:themeColor="background1"/>
                <w:sz w:val="24"/>
                <w:szCs w:val="24"/>
              </w:rPr>
            </w:pPr>
            <w:r>
              <w:rPr>
                <w:rFonts w:ascii="Arial" w:hAnsi="Arial" w:cs="Arial"/>
                <w:b/>
                <w:color w:val="FFFFFF" w:themeColor="background1"/>
                <w:sz w:val="24"/>
                <w:szCs w:val="24"/>
              </w:rPr>
              <w:t>Social Responsibility</w:t>
            </w:r>
          </w:p>
        </w:tc>
      </w:tr>
    </w:tbl>
    <w:p w14:paraId="541C68AD" w14:textId="77777777" w:rsidR="006B3CA7" w:rsidRDefault="006B3CA7" w:rsidP="006B3CA7">
      <w:pPr>
        <w:pStyle w:val="xmsonormal"/>
        <w:rPr>
          <w:color w:val="FF0000"/>
        </w:rPr>
      </w:pPr>
    </w:p>
    <w:p w14:paraId="4C2869FA" w14:textId="4915604E" w:rsidR="006B3CA7" w:rsidRDefault="006B3CA7" w:rsidP="006B3CA7">
      <w:pPr>
        <w:pStyle w:val="xmsonormal"/>
        <w:rPr>
          <w:rStyle w:val="xnormaltextrun"/>
          <w:rFonts w:ascii="Calibri" w:hAnsi="Calibri" w:cs="Calibri"/>
          <w:i/>
          <w:iCs/>
          <w:color w:val="000000"/>
          <w:sz w:val="22"/>
          <w:szCs w:val="22"/>
          <w:shd w:val="clear" w:color="auto" w:fill="FFFFFF"/>
        </w:rPr>
      </w:pPr>
      <w:r>
        <w:rPr>
          <w:rStyle w:val="xnormaltextrun"/>
          <w:rFonts w:ascii="Calibri" w:hAnsi="Calibri" w:cs="Calibri"/>
          <w:i/>
          <w:iCs/>
          <w:color w:val="000000"/>
          <w:sz w:val="22"/>
          <w:szCs w:val="22"/>
          <w:shd w:val="clear" w:color="auto" w:fill="FFFFFF"/>
        </w:rPr>
        <w:t>AMBS aims for our graduates to develop not only academic and professional skills, but also a sense of social, ethical and environmental responsibility towards the societies of which they are part. Please give details of how social responsibility is addressed in your course unit by highlighting any knowledge or skills that support students’ social and ethical understanding and conduct.</w:t>
      </w:r>
    </w:p>
    <w:p w14:paraId="45767DD4" w14:textId="77777777" w:rsidR="006B3CA7" w:rsidRDefault="006B3CA7" w:rsidP="006B3CA7">
      <w:pPr>
        <w:pStyle w:val="xmsonormal"/>
        <w:ind w:left="567"/>
        <w:rPr>
          <w:rStyle w:val="xnormaltextrun"/>
          <w:rFonts w:ascii="Calibri" w:hAnsi="Calibri" w:cs="Calibri"/>
          <w:i/>
          <w:iCs/>
          <w:color w:val="000000"/>
          <w:sz w:val="22"/>
          <w:szCs w:val="22"/>
          <w:shd w:val="clear" w:color="auto" w:fill="FFFFFF"/>
        </w:rPr>
      </w:pPr>
    </w:p>
    <w:tbl>
      <w:tblPr>
        <w:tblW w:w="0" w:type="auto"/>
        <w:tblInd w:w="-152" w:type="dxa"/>
        <w:tblCellMar>
          <w:left w:w="0" w:type="dxa"/>
          <w:right w:w="0" w:type="dxa"/>
        </w:tblCellMar>
        <w:tblLook w:val="04A0" w:firstRow="1" w:lastRow="0" w:firstColumn="1" w:lastColumn="0" w:noHBand="0" w:noVBand="1"/>
      </w:tblPr>
      <w:tblGrid>
        <w:gridCol w:w="9640"/>
      </w:tblGrid>
      <w:tr w:rsidR="006B3CA7" w14:paraId="4E53A010" w14:textId="77777777" w:rsidTr="006B3CA7">
        <w:tc>
          <w:tcPr>
            <w:tcW w:w="96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D9CB28" w14:textId="5334682E" w:rsidR="006B3CA7" w:rsidRDefault="00E93F4D" w:rsidP="00E93F4D">
            <w:pPr>
              <w:adjustRightInd w:val="0"/>
              <w:snapToGrid w:val="0"/>
              <w:rPr>
                <w:rStyle w:val="xnormaltextrun"/>
                <w:rFonts w:ascii="Calibri" w:hAnsi="Calibri" w:cs="Calibri"/>
                <w:i/>
                <w:iCs/>
                <w:color w:val="000000"/>
                <w:shd w:val="clear" w:color="auto" w:fill="FFFFFF"/>
              </w:rPr>
            </w:pPr>
            <w:r>
              <w:rPr>
                <w:rFonts w:ascii="Calibri" w:hAnsi="Calibri" w:cs="Calibri" w:hint="eastAsia"/>
                <w:lang w:eastAsia="zh-CN"/>
              </w:rPr>
              <w:t xml:space="preserve">As a way to promote social </w:t>
            </w:r>
            <w:r>
              <w:rPr>
                <w:rFonts w:ascii="Calibri" w:hAnsi="Calibri" w:cs="Calibri"/>
                <w:lang w:eastAsia="zh-CN"/>
              </w:rPr>
              <w:t>responsibility</w:t>
            </w:r>
            <w:r>
              <w:rPr>
                <w:rFonts w:ascii="Calibri" w:hAnsi="Calibri" w:cs="Calibri" w:hint="eastAsia"/>
                <w:lang w:eastAsia="zh-CN"/>
              </w:rPr>
              <w:t xml:space="preserve"> in the content of the course, the teaching materials and discussions </w:t>
            </w:r>
            <w:r w:rsidRPr="008D1881">
              <w:rPr>
                <w:rFonts w:ascii="Calibri" w:hAnsi="Calibri" w:cs="Calibri"/>
              </w:rPr>
              <w:t>directly or indirectly</w:t>
            </w:r>
            <w:r>
              <w:rPr>
                <w:rFonts w:ascii="Calibri" w:hAnsi="Calibri" w:cs="Calibri" w:hint="eastAsia"/>
                <w:lang w:eastAsia="zh-CN"/>
              </w:rPr>
              <w:t xml:space="preserve"> incorporate some issues </w:t>
            </w:r>
            <w:r w:rsidRPr="008D1881">
              <w:rPr>
                <w:rFonts w:ascii="Calibri" w:hAnsi="Calibri" w:cs="Calibri"/>
              </w:rPr>
              <w:t xml:space="preserve">related </w:t>
            </w:r>
            <w:r>
              <w:rPr>
                <w:rFonts w:ascii="Calibri" w:hAnsi="Calibri" w:cs="Calibri" w:hint="eastAsia"/>
                <w:lang w:eastAsia="zh-CN"/>
              </w:rPr>
              <w:t xml:space="preserve">corporate social </w:t>
            </w:r>
            <w:r>
              <w:rPr>
                <w:rFonts w:ascii="Calibri" w:hAnsi="Calibri" w:cs="Calibri"/>
                <w:lang w:eastAsia="zh-CN"/>
              </w:rPr>
              <w:t>responsibility</w:t>
            </w:r>
            <w:r>
              <w:rPr>
                <w:rFonts w:ascii="Calibri" w:hAnsi="Calibri" w:cs="Calibri" w:hint="eastAsia"/>
                <w:lang w:eastAsia="zh-CN"/>
              </w:rPr>
              <w:t xml:space="preserve">, </w:t>
            </w:r>
            <w:r w:rsidRPr="008D1881">
              <w:rPr>
                <w:rFonts w:ascii="Calibri" w:hAnsi="Calibri" w:cs="Calibri"/>
              </w:rPr>
              <w:t>business ethics</w:t>
            </w:r>
            <w:r>
              <w:rPr>
                <w:rFonts w:ascii="Calibri" w:hAnsi="Calibri" w:cs="Calibri" w:hint="eastAsia"/>
                <w:lang w:eastAsia="zh-CN"/>
              </w:rPr>
              <w:t>, accountability, and transparency</w:t>
            </w:r>
            <w:r w:rsidRPr="008D1881">
              <w:rPr>
                <w:rFonts w:ascii="Calibri" w:hAnsi="Calibri" w:cs="Calibri"/>
              </w:rPr>
              <w:t>.</w:t>
            </w:r>
          </w:p>
        </w:tc>
      </w:tr>
    </w:tbl>
    <w:p w14:paraId="79305A2E" w14:textId="77777777" w:rsidR="006B3CA7" w:rsidRDefault="006B3CA7" w:rsidP="006B3CA7">
      <w:pPr>
        <w:pStyle w:val="xmsonormal"/>
        <w:ind w:left="567"/>
        <w:rPr>
          <w:rStyle w:val="xnormaltextrun"/>
          <w:rFonts w:ascii="Calibri" w:hAnsi="Calibri" w:cs="Calibri"/>
          <w:i/>
          <w:iCs/>
          <w:color w:val="000000"/>
          <w:sz w:val="22"/>
          <w:szCs w:val="22"/>
          <w:shd w:val="clear" w:color="auto" w:fill="FFFFFF"/>
        </w:rPr>
      </w:pPr>
    </w:p>
    <w:p w14:paraId="4F0084C8" w14:textId="77777777" w:rsidR="006B3CA7" w:rsidRDefault="006B3CA7" w:rsidP="006B3CA7">
      <w:pPr>
        <w:pStyle w:val="xmsonormal"/>
        <w:ind w:left="567"/>
        <w:rPr>
          <w:rStyle w:val="xeop"/>
        </w:rPr>
      </w:pPr>
      <w:r>
        <w:rPr>
          <w:rStyle w:val="xeop"/>
          <w:rFonts w:ascii="Calibri" w:hAnsi="Calibri" w:cs="Calibri"/>
          <w:i/>
          <w:iCs/>
          <w:color w:val="000000"/>
          <w:sz w:val="22"/>
          <w:szCs w:val="22"/>
          <w:shd w:val="clear" w:color="auto" w:fill="FFFFFF"/>
        </w:rPr>
        <w:lastRenderedPageBreak/>
        <w:t xml:space="preserve">Please indicate by ticking the </w:t>
      </w:r>
      <w:proofErr w:type="gramStart"/>
      <w:r>
        <w:rPr>
          <w:rStyle w:val="xeop"/>
          <w:rFonts w:ascii="Calibri" w:hAnsi="Calibri" w:cs="Calibri"/>
          <w:i/>
          <w:iCs/>
          <w:color w:val="000000"/>
          <w:sz w:val="22"/>
          <w:szCs w:val="22"/>
          <w:shd w:val="clear" w:color="auto" w:fill="FFFFFF"/>
        </w:rPr>
        <w:t>box(</w:t>
      </w:r>
      <w:proofErr w:type="spellStart"/>
      <w:proofErr w:type="gramEnd"/>
      <w:r>
        <w:rPr>
          <w:rStyle w:val="xeop"/>
          <w:rFonts w:ascii="Calibri" w:hAnsi="Calibri" w:cs="Calibri"/>
          <w:i/>
          <w:iCs/>
          <w:color w:val="000000"/>
          <w:sz w:val="22"/>
          <w:szCs w:val="22"/>
          <w:shd w:val="clear" w:color="auto" w:fill="FFFFFF"/>
        </w:rPr>
        <w:t>es</w:t>
      </w:r>
      <w:proofErr w:type="spellEnd"/>
      <w:r>
        <w:rPr>
          <w:rStyle w:val="xeop"/>
          <w:rFonts w:ascii="Calibri" w:hAnsi="Calibri" w:cs="Calibri"/>
          <w:i/>
          <w:iCs/>
          <w:color w:val="000000"/>
          <w:sz w:val="22"/>
          <w:szCs w:val="22"/>
          <w:shd w:val="clear" w:color="auto" w:fill="FFFFFF"/>
        </w:rPr>
        <w:t>) below, which specific aspect of SR your module is linked to:</w:t>
      </w:r>
    </w:p>
    <w:p w14:paraId="61F2C00D" w14:textId="77777777" w:rsidR="006B3CA7" w:rsidRDefault="006B3CA7" w:rsidP="006B3CA7">
      <w:pPr>
        <w:pStyle w:val="xmsonormal"/>
        <w:ind w:left="567"/>
        <w:rPr>
          <w:rStyle w:val="xeop"/>
          <w:rFonts w:ascii="Calibri" w:hAnsi="Calibri" w:cs="Calibri"/>
          <w:i/>
          <w:iCs/>
          <w:color w:val="000000"/>
          <w:sz w:val="22"/>
          <w:szCs w:val="22"/>
          <w:shd w:val="clear" w:color="auto" w:fill="FFFFFF"/>
        </w:rPr>
      </w:pPr>
    </w:p>
    <w:tbl>
      <w:tblPr>
        <w:tblW w:w="0" w:type="auto"/>
        <w:tblInd w:w="567" w:type="dxa"/>
        <w:tblCellMar>
          <w:left w:w="0" w:type="dxa"/>
          <w:right w:w="0" w:type="dxa"/>
        </w:tblCellMar>
        <w:tblLook w:val="04A0" w:firstRow="1" w:lastRow="0" w:firstColumn="1" w:lastColumn="0" w:noHBand="0" w:noVBand="1"/>
      </w:tblPr>
      <w:tblGrid>
        <w:gridCol w:w="421"/>
        <w:gridCol w:w="3966"/>
        <w:gridCol w:w="286"/>
        <w:gridCol w:w="3776"/>
      </w:tblGrid>
      <w:tr w:rsidR="006B3CA7" w14:paraId="2BDA99A1" w14:textId="77777777" w:rsidTr="006B3CA7">
        <w:tc>
          <w:tcPr>
            <w:tcW w:w="4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BE92EE" w14:textId="77777777" w:rsidR="006B3CA7" w:rsidRDefault="006B3CA7">
            <w:pPr>
              <w:pStyle w:val="xmsonormal"/>
              <w:spacing w:line="256" w:lineRule="auto"/>
              <w:rPr>
                <w:rStyle w:val="xeop"/>
                <w:rFonts w:ascii="Calibri" w:hAnsi="Calibri" w:cs="Calibri"/>
                <w:i/>
                <w:iCs/>
                <w:color w:val="000000"/>
                <w:sz w:val="22"/>
                <w:szCs w:val="22"/>
                <w:shd w:val="clear" w:color="auto" w:fill="FFFFFF"/>
                <w:lang w:eastAsia="en-US"/>
              </w:rPr>
            </w:pPr>
          </w:p>
        </w:tc>
        <w:tc>
          <w:tcPr>
            <w:tcW w:w="3966" w:type="dxa"/>
            <w:tcBorders>
              <w:top w:val="nil"/>
              <w:left w:val="nil"/>
              <w:bottom w:val="nil"/>
              <w:right w:val="single" w:sz="8" w:space="0" w:color="auto"/>
            </w:tcBorders>
            <w:tcMar>
              <w:top w:w="0" w:type="dxa"/>
              <w:left w:w="108" w:type="dxa"/>
              <w:bottom w:w="0" w:type="dxa"/>
              <w:right w:w="108" w:type="dxa"/>
            </w:tcMar>
            <w:hideMark/>
          </w:tcPr>
          <w:p w14:paraId="021796FF" w14:textId="77777777" w:rsidR="006B3CA7" w:rsidRDefault="006B3CA7">
            <w:pPr>
              <w:pStyle w:val="xmsonormal"/>
              <w:spacing w:line="256" w:lineRule="auto"/>
              <w:rPr>
                <w:rStyle w:val="xeop"/>
                <w:rFonts w:ascii="Calibri" w:hAnsi="Calibri" w:cs="Calibri"/>
                <w:color w:val="000000"/>
                <w:sz w:val="22"/>
                <w:szCs w:val="22"/>
                <w:shd w:val="clear" w:color="auto" w:fill="FFFFFF"/>
                <w:lang w:eastAsia="en-US"/>
              </w:rPr>
            </w:pPr>
            <w:r>
              <w:rPr>
                <w:rStyle w:val="xeop"/>
                <w:rFonts w:ascii="Calibri" w:hAnsi="Calibri" w:cs="Calibri"/>
                <w:color w:val="000000"/>
                <w:sz w:val="22"/>
                <w:szCs w:val="22"/>
                <w:shd w:val="clear" w:color="auto" w:fill="FFFFFF"/>
                <w:lang w:eastAsia="en-US"/>
              </w:rPr>
              <w:t>A UN SDGs*</w:t>
            </w:r>
          </w:p>
        </w:tc>
        <w:tc>
          <w:tcPr>
            <w:tcW w:w="2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E0862A4" w14:textId="38E67449" w:rsidR="006B3CA7" w:rsidRDefault="006B3CA7">
            <w:pPr>
              <w:pStyle w:val="xmsonormal"/>
              <w:spacing w:line="256" w:lineRule="auto"/>
              <w:rPr>
                <w:rStyle w:val="xeop"/>
                <w:rFonts w:ascii="Calibri" w:hAnsi="Calibri" w:cs="Calibri" w:hint="eastAsia"/>
                <w:i/>
                <w:iCs/>
                <w:color w:val="000000"/>
                <w:sz w:val="22"/>
                <w:szCs w:val="22"/>
                <w:shd w:val="clear" w:color="auto" w:fill="FFFFFF"/>
                <w:lang w:eastAsia="zh-CN"/>
              </w:rPr>
            </w:pPr>
          </w:p>
        </w:tc>
        <w:tc>
          <w:tcPr>
            <w:tcW w:w="3776" w:type="dxa"/>
            <w:tcMar>
              <w:top w:w="0" w:type="dxa"/>
              <w:left w:w="108" w:type="dxa"/>
              <w:bottom w:w="0" w:type="dxa"/>
              <w:right w:w="108" w:type="dxa"/>
            </w:tcMar>
            <w:hideMark/>
          </w:tcPr>
          <w:p w14:paraId="02BD1BA7" w14:textId="77777777" w:rsidR="006B3CA7" w:rsidRDefault="006B3CA7">
            <w:pPr>
              <w:pStyle w:val="xmsonormal"/>
              <w:spacing w:line="256" w:lineRule="auto"/>
              <w:rPr>
                <w:rStyle w:val="xeop"/>
                <w:rFonts w:ascii="Calibri" w:hAnsi="Calibri" w:cs="Calibri"/>
                <w:color w:val="000000"/>
                <w:sz w:val="22"/>
                <w:szCs w:val="22"/>
                <w:shd w:val="clear" w:color="auto" w:fill="FFFFFF"/>
                <w:lang w:eastAsia="en-US"/>
              </w:rPr>
            </w:pPr>
            <w:r>
              <w:rPr>
                <w:rStyle w:val="xeop"/>
                <w:rFonts w:ascii="Calibri" w:hAnsi="Calibri" w:cs="Calibri"/>
                <w:color w:val="000000"/>
                <w:sz w:val="22"/>
                <w:szCs w:val="22"/>
                <w:shd w:val="clear" w:color="auto" w:fill="FFFFFF"/>
                <w:lang w:eastAsia="en-US"/>
              </w:rPr>
              <w:t>Environmental Sustainability</w:t>
            </w:r>
          </w:p>
        </w:tc>
      </w:tr>
      <w:tr w:rsidR="006B3CA7" w14:paraId="3BF2A5CC" w14:textId="77777777" w:rsidTr="006B3CA7">
        <w:tc>
          <w:tcPr>
            <w:tcW w:w="421" w:type="dxa"/>
            <w:tcBorders>
              <w:top w:val="nil"/>
              <w:left w:val="nil"/>
              <w:bottom w:val="single" w:sz="8" w:space="0" w:color="auto"/>
              <w:right w:val="nil"/>
            </w:tcBorders>
            <w:tcMar>
              <w:top w:w="0" w:type="dxa"/>
              <w:left w:w="108" w:type="dxa"/>
              <w:bottom w:w="0" w:type="dxa"/>
              <w:right w:w="108" w:type="dxa"/>
            </w:tcMar>
          </w:tcPr>
          <w:p w14:paraId="7C4485A9" w14:textId="77777777" w:rsidR="006B3CA7" w:rsidRDefault="006B3CA7">
            <w:pPr>
              <w:pStyle w:val="xmsonormal"/>
              <w:spacing w:line="256" w:lineRule="auto"/>
              <w:rPr>
                <w:rStyle w:val="xeop"/>
                <w:rFonts w:ascii="Calibri" w:hAnsi="Calibri" w:cs="Calibri"/>
                <w:i/>
                <w:iCs/>
                <w:color w:val="000000"/>
                <w:sz w:val="22"/>
                <w:szCs w:val="22"/>
                <w:shd w:val="clear" w:color="auto" w:fill="FFFFFF"/>
                <w:lang w:eastAsia="en-US"/>
              </w:rPr>
            </w:pPr>
          </w:p>
        </w:tc>
        <w:tc>
          <w:tcPr>
            <w:tcW w:w="3966" w:type="dxa"/>
            <w:tcMar>
              <w:top w:w="0" w:type="dxa"/>
              <w:left w:w="108" w:type="dxa"/>
              <w:bottom w:w="0" w:type="dxa"/>
              <w:right w:w="108" w:type="dxa"/>
            </w:tcMar>
          </w:tcPr>
          <w:p w14:paraId="6BC8A2DF" w14:textId="77777777" w:rsidR="006B3CA7" w:rsidRDefault="006B3CA7">
            <w:pPr>
              <w:pStyle w:val="xmsonormal"/>
              <w:spacing w:line="256" w:lineRule="auto"/>
              <w:rPr>
                <w:rStyle w:val="xeop"/>
                <w:rFonts w:ascii="Calibri" w:hAnsi="Calibri" w:cs="Calibri"/>
                <w:color w:val="000000"/>
                <w:sz w:val="22"/>
                <w:szCs w:val="22"/>
                <w:shd w:val="clear" w:color="auto" w:fill="FFFFFF"/>
                <w:lang w:eastAsia="en-US"/>
              </w:rPr>
            </w:pPr>
          </w:p>
        </w:tc>
        <w:tc>
          <w:tcPr>
            <w:tcW w:w="286" w:type="dxa"/>
            <w:tcMar>
              <w:top w:w="0" w:type="dxa"/>
              <w:left w:w="108" w:type="dxa"/>
              <w:bottom w:w="0" w:type="dxa"/>
              <w:right w:w="108" w:type="dxa"/>
            </w:tcMar>
          </w:tcPr>
          <w:p w14:paraId="0B1D363B" w14:textId="77777777" w:rsidR="006B3CA7" w:rsidRDefault="006B3CA7">
            <w:pPr>
              <w:pStyle w:val="xmsonormal"/>
              <w:spacing w:line="256" w:lineRule="auto"/>
              <w:rPr>
                <w:rStyle w:val="xeop"/>
                <w:rFonts w:ascii="Calibri" w:hAnsi="Calibri" w:cs="Calibri"/>
                <w:i/>
                <w:iCs/>
                <w:color w:val="000000"/>
                <w:sz w:val="22"/>
                <w:szCs w:val="22"/>
                <w:shd w:val="clear" w:color="auto" w:fill="FFFFFF"/>
                <w:lang w:eastAsia="en-US"/>
              </w:rPr>
            </w:pPr>
          </w:p>
        </w:tc>
        <w:tc>
          <w:tcPr>
            <w:tcW w:w="3776" w:type="dxa"/>
            <w:tcMar>
              <w:top w:w="0" w:type="dxa"/>
              <w:left w:w="108" w:type="dxa"/>
              <w:bottom w:w="0" w:type="dxa"/>
              <w:right w:w="108" w:type="dxa"/>
            </w:tcMar>
          </w:tcPr>
          <w:p w14:paraId="7AB63A97" w14:textId="77777777" w:rsidR="006B3CA7" w:rsidRDefault="006B3CA7">
            <w:pPr>
              <w:pStyle w:val="xmsonormal"/>
              <w:spacing w:line="256" w:lineRule="auto"/>
              <w:rPr>
                <w:rStyle w:val="xeop"/>
                <w:rFonts w:ascii="Calibri" w:hAnsi="Calibri" w:cs="Calibri"/>
                <w:color w:val="000000"/>
                <w:sz w:val="22"/>
                <w:szCs w:val="22"/>
                <w:shd w:val="clear" w:color="auto" w:fill="FFFFFF"/>
                <w:lang w:eastAsia="en-US"/>
              </w:rPr>
            </w:pPr>
          </w:p>
        </w:tc>
      </w:tr>
      <w:tr w:rsidR="006B3CA7" w14:paraId="1A4A2A31" w14:textId="77777777" w:rsidTr="006B3CA7">
        <w:tc>
          <w:tcPr>
            <w:tcW w:w="4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CF4F29" w14:textId="7C07E01E" w:rsidR="006B3CA7" w:rsidRDefault="00D87F80">
            <w:pPr>
              <w:pStyle w:val="xmsonormal"/>
              <w:spacing w:line="256" w:lineRule="auto"/>
              <w:rPr>
                <w:rStyle w:val="xeop"/>
                <w:rFonts w:ascii="Calibri" w:hAnsi="Calibri" w:cs="Calibri" w:hint="eastAsia"/>
                <w:i/>
                <w:iCs/>
                <w:color w:val="000000"/>
                <w:sz w:val="22"/>
                <w:szCs w:val="22"/>
                <w:shd w:val="clear" w:color="auto" w:fill="FFFFFF"/>
                <w:lang w:eastAsia="zh-CN"/>
              </w:rPr>
            </w:pPr>
            <w:r>
              <w:rPr>
                <w:rStyle w:val="xeop"/>
                <w:rFonts w:ascii="Calibri" w:hAnsi="Calibri" w:cs="Calibri" w:hint="eastAsia"/>
                <w:i/>
                <w:iCs/>
                <w:color w:val="000000"/>
                <w:sz w:val="22"/>
                <w:szCs w:val="22"/>
                <w:shd w:val="clear" w:color="auto" w:fill="FFFFFF"/>
                <w:lang w:eastAsia="zh-CN"/>
              </w:rPr>
              <w:t>X</w:t>
            </w:r>
          </w:p>
        </w:tc>
        <w:tc>
          <w:tcPr>
            <w:tcW w:w="3966" w:type="dxa"/>
            <w:tcMar>
              <w:top w:w="0" w:type="dxa"/>
              <w:left w:w="108" w:type="dxa"/>
              <w:bottom w:w="0" w:type="dxa"/>
              <w:right w:w="108" w:type="dxa"/>
            </w:tcMar>
            <w:hideMark/>
          </w:tcPr>
          <w:p w14:paraId="3A1CBFBF" w14:textId="77777777" w:rsidR="006B3CA7" w:rsidRDefault="006B3CA7">
            <w:pPr>
              <w:pStyle w:val="xmsonormal"/>
              <w:spacing w:line="256" w:lineRule="auto"/>
              <w:rPr>
                <w:rStyle w:val="xeop"/>
                <w:rFonts w:ascii="Calibri" w:hAnsi="Calibri" w:cs="Calibri"/>
                <w:color w:val="000000"/>
                <w:sz w:val="22"/>
                <w:szCs w:val="22"/>
                <w:shd w:val="clear" w:color="auto" w:fill="FFFFFF"/>
                <w:lang w:eastAsia="en-US"/>
              </w:rPr>
            </w:pPr>
            <w:r>
              <w:rPr>
                <w:rStyle w:val="xeop"/>
                <w:rFonts w:ascii="Calibri" w:hAnsi="Calibri" w:cs="Calibri"/>
                <w:color w:val="000000"/>
                <w:sz w:val="22"/>
                <w:szCs w:val="22"/>
                <w:shd w:val="clear" w:color="auto" w:fill="FFFFFF"/>
                <w:lang w:eastAsia="en-US"/>
              </w:rPr>
              <w:t>Other (please specify)</w:t>
            </w:r>
          </w:p>
        </w:tc>
        <w:tc>
          <w:tcPr>
            <w:tcW w:w="286" w:type="dxa"/>
            <w:tcMar>
              <w:top w:w="0" w:type="dxa"/>
              <w:left w:w="108" w:type="dxa"/>
              <w:bottom w:w="0" w:type="dxa"/>
              <w:right w:w="108" w:type="dxa"/>
            </w:tcMar>
          </w:tcPr>
          <w:p w14:paraId="7BF4D2C8" w14:textId="77777777" w:rsidR="006B3CA7" w:rsidRDefault="006B3CA7">
            <w:pPr>
              <w:pStyle w:val="xmsonormal"/>
              <w:spacing w:line="256" w:lineRule="auto"/>
              <w:rPr>
                <w:rStyle w:val="xeop"/>
                <w:rFonts w:ascii="Calibri" w:hAnsi="Calibri" w:cs="Calibri"/>
                <w:i/>
                <w:iCs/>
                <w:color w:val="000000"/>
                <w:sz w:val="22"/>
                <w:szCs w:val="22"/>
                <w:shd w:val="clear" w:color="auto" w:fill="FFFFFF"/>
                <w:lang w:eastAsia="en-US"/>
              </w:rPr>
            </w:pPr>
          </w:p>
        </w:tc>
        <w:tc>
          <w:tcPr>
            <w:tcW w:w="3776" w:type="dxa"/>
            <w:tcMar>
              <w:top w:w="0" w:type="dxa"/>
              <w:left w:w="108" w:type="dxa"/>
              <w:bottom w:w="0" w:type="dxa"/>
              <w:right w:w="108" w:type="dxa"/>
            </w:tcMar>
          </w:tcPr>
          <w:p w14:paraId="7A473F09" w14:textId="77777777" w:rsidR="006B3CA7" w:rsidRDefault="006B3CA7">
            <w:pPr>
              <w:pStyle w:val="xmsonormal"/>
              <w:spacing w:line="256" w:lineRule="auto"/>
              <w:rPr>
                <w:rStyle w:val="xeop"/>
                <w:rFonts w:ascii="Calibri" w:hAnsi="Calibri" w:cs="Calibri"/>
                <w:color w:val="000000"/>
                <w:sz w:val="22"/>
                <w:szCs w:val="22"/>
                <w:shd w:val="clear" w:color="auto" w:fill="FFFFFF"/>
                <w:lang w:eastAsia="en-US"/>
              </w:rPr>
            </w:pPr>
          </w:p>
        </w:tc>
      </w:tr>
    </w:tbl>
    <w:p w14:paraId="2A415F43" w14:textId="77777777" w:rsidR="006B3CA7" w:rsidRDefault="006B3CA7" w:rsidP="006B3CA7">
      <w:pPr>
        <w:pStyle w:val="xmsonormal"/>
        <w:ind w:left="567"/>
        <w:rPr>
          <w:rStyle w:val="xeop"/>
          <w:rFonts w:ascii="Calibri" w:hAnsi="Calibri" w:cs="Calibri"/>
          <w:i/>
          <w:iCs/>
          <w:color w:val="000000"/>
          <w:sz w:val="22"/>
          <w:szCs w:val="22"/>
          <w:shd w:val="clear" w:color="auto" w:fill="FFFFFF"/>
        </w:rPr>
      </w:pPr>
    </w:p>
    <w:tbl>
      <w:tblPr>
        <w:tblW w:w="0" w:type="auto"/>
        <w:tblInd w:w="-152" w:type="dxa"/>
        <w:tblCellMar>
          <w:left w:w="0" w:type="dxa"/>
          <w:right w:w="0" w:type="dxa"/>
        </w:tblCellMar>
        <w:tblLook w:val="04A0" w:firstRow="1" w:lastRow="0" w:firstColumn="1" w:lastColumn="0" w:noHBand="0" w:noVBand="1"/>
      </w:tblPr>
      <w:tblGrid>
        <w:gridCol w:w="9640"/>
      </w:tblGrid>
      <w:tr w:rsidR="006B3CA7" w14:paraId="59568AC6" w14:textId="77777777" w:rsidTr="006B3CA7">
        <w:tc>
          <w:tcPr>
            <w:tcW w:w="96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23EA62" w14:textId="5D6A07E1" w:rsidR="006B3CA7" w:rsidRDefault="00D87F80">
            <w:pPr>
              <w:pStyle w:val="xmsonormal"/>
              <w:spacing w:line="256" w:lineRule="auto"/>
              <w:rPr>
                <w:rStyle w:val="xeop"/>
                <w:i/>
                <w:iCs/>
                <w:color w:val="000000"/>
                <w:shd w:val="clear" w:color="auto" w:fill="FFFFFF"/>
                <w:lang w:eastAsia="en-US"/>
              </w:rPr>
            </w:pPr>
            <w:r>
              <w:rPr>
                <w:rFonts w:ascii="Calibri" w:hAnsi="Calibri" w:cs="Calibri" w:hint="eastAsia"/>
                <w:lang w:eastAsia="zh-CN"/>
              </w:rPr>
              <w:t xml:space="preserve">corporate social </w:t>
            </w:r>
            <w:r>
              <w:rPr>
                <w:rFonts w:ascii="Calibri" w:hAnsi="Calibri" w:cs="Calibri"/>
                <w:lang w:eastAsia="zh-CN"/>
              </w:rPr>
              <w:t>responsibility</w:t>
            </w:r>
            <w:r>
              <w:rPr>
                <w:rFonts w:ascii="Calibri" w:hAnsi="Calibri" w:cs="Calibri" w:hint="eastAsia"/>
                <w:lang w:eastAsia="zh-CN"/>
              </w:rPr>
              <w:t xml:space="preserve">, </w:t>
            </w:r>
            <w:r w:rsidRPr="008D1881">
              <w:rPr>
                <w:rFonts w:ascii="Calibri" w:hAnsi="Calibri" w:cs="Calibri"/>
                <w:sz w:val="22"/>
                <w:szCs w:val="22"/>
              </w:rPr>
              <w:t>business ethics</w:t>
            </w:r>
            <w:r>
              <w:rPr>
                <w:rFonts w:ascii="Calibri" w:hAnsi="Calibri" w:cs="Calibri" w:hint="eastAsia"/>
                <w:sz w:val="22"/>
                <w:szCs w:val="22"/>
                <w:lang w:eastAsia="zh-CN"/>
              </w:rPr>
              <w:t>, accountability, and transparency</w:t>
            </w:r>
          </w:p>
          <w:p w14:paraId="7854693F" w14:textId="77777777" w:rsidR="006B3CA7" w:rsidRDefault="006B3CA7">
            <w:pPr>
              <w:pStyle w:val="xmsonormal"/>
              <w:spacing w:line="256" w:lineRule="auto"/>
              <w:rPr>
                <w:rStyle w:val="xeop"/>
                <w:rFonts w:ascii="Calibri" w:hAnsi="Calibri" w:cs="Calibri"/>
                <w:i/>
                <w:iCs/>
                <w:color w:val="000000"/>
                <w:sz w:val="22"/>
                <w:szCs w:val="22"/>
                <w:shd w:val="clear" w:color="auto" w:fill="FFFFFF"/>
                <w:lang w:eastAsia="en-US"/>
              </w:rPr>
            </w:pPr>
            <w:bookmarkStart w:id="0" w:name="_GoBack"/>
            <w:bookmarkEnd w:id="0"/>
          </w:p>
        </w:tc>
      </w:tr>
    </w:tbl>
    <w:p w14:paraId="2E6E5269" w14:textId="77777777" w:rsidR="006B3CA7" w:rsidRDefault="006B3CA7" w:rsidP="006B3CA7">
      <w:pPr>
        <w:pStyle w:val="xmsonormal"/>
        <w:rPr>
          <w:rStyle w:val="xeop"/>
          <w:rFonts w:ascii="Calibri" w:hAnsi="Calibri" w:cs="Calibri"/>
          <w:i/>
          <w:iCs/>
          <w:color w:val="000000"/>
          <w:sz w:val="22"/>
          <w:szCs w:val="22"/>
          <w:shd w:val="clear" w:color="auto" w:fill="FFFFFF"/>
        </w:rPr>
      </w:pPr>
    </w:p>
    <w:p w14:paraId="37CC84ED" w14:textId="77777777" w:rsidR="006B3CA7" w:rsidRDefault="006B3CA7" w:rsidP="006B3CA7">
      <w:pPr>
        <w:pStyle w:val="xmsonormal"/>
      </w:pPr>
      <w:r>
        <w:rPr>
          <w:rStyle w:val="xeop"/>
          <w:rFonts w:ascii="Calibri" w:hAnsi="Calibri" w:cs="Calibri"/>
          <w:i/>
          <w:iCs/>
          <w:color w:val="000000"/>
          <w:sz w:val="22"/>
          <w:szCs w:val="22"/>
          <w:shd w:val="clear" w:color="auto" w:fill="FFFFFF"/>
        </w:rPr>
        <w:t xml:space="preserve">* If a UN SDG, please note which one by reviewing the list </w:t>
      </w:r>
      <w:hyperlink r:id="rId9" w:history="1">
        <w:r>
          <w:rPr>
            <w:rStyle w:val="Hyperlink"/>
            <w:rFonts w:ascii="Calibri" w:hAnsi="Calibri" w:cs="Calibri"/>
            <w:i/>
            <w:iCs/>
            <w:sz w:val="22"/>
            <w:szCs w:val="22"/>
            <w:shd w:val="clear" w:color="auto" w:fill="FFFFFF"/>
          </w:rPr>
          <w:t>here</w:t>
        </w:r>
      </w:hyperlink>
      <w:r>
        <w:rPr>
          <w:rStyle w:val="xeop"/>
          <w:rFonts w:ascii="Calibri" w:hAnsi="Calibri" w:cs="Calibri"/>
          <w:i/>
          <w:iCs/>
          <w:color w:val="000000"/>
          <w:sz w:val="22"/>
          <w:szCs w:val="22"/>
          <w:shd w:val="clear" w:color="auto" w:fill="FFFFFF"/>
        </w:rPr>
        <w:t xml:space="preserve"> </w:t>
      </w:r>
    </w:p>
    <w:p w14:paraId="731C6FE8" w14:textId="77777777" w:rsidR="006B3CA7" w:rsidRDefault="006B3CA7" w:rsidP="006B3CA7">
      <w:pPr>
        <w:pStyle w:val="xmsonormal"/>
      </w:pPr>
    </w:p>
    <w:p w14:paraId="73E90FC1" w14:textId="3C145562" w:rsidR="006B3CA7" w:rsidRPr="006B3CA7" w:rsidRDefault="006B3CA7" w:rsidP="006B3CA7">
      <w:pPr>
        <w:pStyle w:val="xmsonormal"/>
        <w:rPr>
          <w:rStyle w:val="xeop"/>
        </w:rPr>
      </w:pPr>
      <w:r>
        <w:rPr>
          <w:rStyle w:val="xeop"/>
          <w:rFonts w:ascii="Calibri" w:hAnsi="Calibri" w:cs="Calibri"/>
          <w:i/>
          <w:iCs/>
          <w:color w:val="000000"/>
          <w:sz w:val="22"/>
          <w:szCs w:val="22"/>
          <w:shd w:val="clear" w:color="auto" w:fill="FFFFFF"/>
        </w:rPr>
        <w:t>For additional support on how embed SR into your module, please review the resources here:</w:t>
      </w:r>
    </w:p>
    <w:p w14:paraId="4F0E556D" w14:textId="151793ED" w:rsidR="006B3CA7" w:rsidRDefault="00AA2B08" w:rsidP="006B3CA7">
      <w:pPr>
        <w:pStyle w:val="xmsonormal"/>
      </w:pPr>
      <w:hyperlink r:id="rId10" w:history="1">
        <w:r w:rsidR="006B3CA7" w:rsidRPr="00CB7A1D">
          <w:rPr>
            <w:rStyle w:val="Hyperlink"/>
            <w:rFonts w:ascii="Calibri" w:hAnsi="Calibri" w:cs="Calibri"/>
            <w:i/>
            <w:iCs/>
            <w:sz w:val="22"/>
            <w:szCs w:val="22"/>
          </w:rPr>
          <w:t>https://documents.manchester.ac.uk/DocuInfo.aspx?DocID=51837</w:t>
        </w:r>
      </w:hyperlink>
    </w:p>
    <w:p w14:paraId="73F0093E" w14:textId="00FFE900" w:rsidR="006B3CA7" w:rsidRDefault="00AA2B08" w:rsidP="006B3CA7">
      <w:pPr>
        <w:pStyle w:val="xmsonormal"/>
        <w:rPr>
          <w:rFonts w:ascii="Calibri" w:hAnsi="Calibri" w:cs="Calibri"/>
          <w:i/>
          <w:iCs/>
          <w:sz w:val="22"/>
          <w:szCs w:val="22"/>
        </w:rPr>
      </w:pPr>
      <w:hyperlink r:id="rId11" w:history="1">
        <w:r w:rsidR="006B3CA7" w:rsidRPr="00CB7A1D">
          <w:rPr>
            <w:rStyle w:val="Hyperlink"/>
            <w:rFonts w:ascii="Calibri" w:hAnsi="Calibri" w:cs="Calibri"/>
            <w:i/>
            <w:iCs/>
            <w:sz w:val="22"/>
            <w:szCs w:val="22"/>
          </w:rPr>
          <w:t>https://documents.manchester.ac.uk/DocuInfo.aspx?DocID=47017</w:t>
        </w:r>
      </w:hyperlink>
    </w:p>
    <w:p w14:paraId="33BDC7F6" w14:textId="5A9F76C6" w:rsidR="009526CA" w:rsidRPr="00290A4D" w:rsidRDefault="009526CA" w:rsidP="00D42AA1">
      <w:pPr>
        <w:spacing w:after="0" w:line="240" w:lineRule="auto"/>
        <w:ind w:left="-142" w:right="-188"/>
        <w:rPr>
          <w:rFonts w:ascii="Arial" w:hAnsi="Arial" w:cs="Arial"/>
          <w:b/>
          <w:color w:val="FF0000"/>
          <w:sz w:val="24"/>
          <w:szCs w:val="24"/>
        </w:rPr>
      </w:pPr>
    </w:p>
    <w:sectPr w:rsidR="009526CA" w:rsidRPr="00290A4D" w:rsidSect="00D42AA1">
      <w:head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EAEF7" w14:textId="77777777" w:rsidR="00AA2B08" w:rsidRDefault="00AA2B08" w:rsidP="00A678DF">
      <w:pPr>
        <w:spacing w:after="0" w:line="240" w:lineRule="auto"/>
      </w:pPr>
      <w:r>
        <w:separator/>
      </w:r>
    </w:p>
  </w:endnote>
  <w:endnote w:type="continuationSeparator" w:id="0">
    <w:p w14:paraId="78E87CAF" w14:textId="77777777" w:rsidR="00AA2B08" w:rsidRDefault="00AA2B08" w:rsidP="00A67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5FFDB5" w14:textId="77777777" w:rsidR="00AA2B08" w:rsidRDefault="00AA2B08" w:rsidP="00A678DF">
      <w:pPr>
        <w:spacing w:after="0" w:line="240" w:lineRule="auto"/>
      </w:pPr>
      <w:r>
        <w:separator/>
      </w:r>
    </w:p>
  </w:footnote>
  <w:footnote w:type="continuationSeparator" w:id="0">
    <w:p w14:paraId="5FB241D6" w14:textId="77777777" w:rsidR="00AA2B08" w:rsidRDefault="00AA2B08" w:rsidP="00A678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7902D" w14:textId="77777777" w:rsidR="00A678DF" w:rsidRDefault="00A678DF" w:rsidP="00A678DF">
    <w:pPr>
      <w:pStyle w:val="Header"/>
      <w:jc w:val="center"/>
      <w:rPr>
        <w:rFonts w:ascii="Arial" w:hAnsi="Arial" w:cs="Arial"/>
        <w:b/>
      </w:rPr>
    </w:pPr>
    <w:r>
      <w:rPr>
        <w:rFonts w:ascii="Arial" w:hAnsi="Arial" w:cs="Arial"/>
        <w:b/>
      </w:rPr>
      <w:t>Alliance Manchester Business School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E44DD"/>
    <w:multiLevelType w:val="hybridMultilevel"/>
    <w:tmpl w:val="E01C15B4"/>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8625651"/>
    <w:multiLevelType w:val="hybridMultilevel"/>
    <w:tmpl w:val="00E479B8"/>
    <w:lvl w:ilvl="0" w:tplc="18B4334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8DF"/>
    <w:rsid w:val="00003E4A"/>
    <w:rsid w:val="00016E65"/>
    <w:rsid w:val="000548ED"/>
    <w:rsid w:val="000C56BC"/>
    <w:rsid w:val="00290A4D"/>
    <w:rsid w:val="002F7643"/>
    <w:rsid w:val="00303944"/>
    <w:rsid w:val="00345BBB"/>
    <w:rsid w:val="00347F27"/>
    <w:rsid w:val="00396F3E"/>
    <w:rsid w:val="003E0908"/>
    <w:rsid w:val="004003EA"/>
    <w:rsid w:val="00411312"/>
    <w:rsid w:val="004274AD"/>
    <w:rsid w:val="004B1E88"/>
    <w:rsid w:val="00536D49"/>
    <w:rsid w:val="0056006D"/>
    <w:rsid w:val="00591BAF"/>
    <w:rsid w:val="00622D16"/>
    <w:rsid w:val="0063304D"/>
    <w:rsid w:val="006A15A6"/>
    <w:rsid w:val="006B2ECC"/>
    <w:rsid w:val="006B3CA7"/>
    <w:rsid w:val="007420AC"/>
    <w:rsid w:val="0079253C"/>
    <w:rsid w:val="008B64AE"/>
    <w:rsid w:val="009526CA"/>
    <w:rsid w:val="009A0B09"/>
    <w:rsid w:val="009A2688"/>
    <w:rsid w:val="00A14440"/>
    <w:rsid w:val="00A25907"/>
    <w:rsid w:val="00A678DF"/>
    <w:rsid w:val="00AA2B08"/>
    <w:rsid w:val="00AA2E20"/>
    <w:rsid w:val="00B274A6"/>
    <w:rsid w:val="00B27F9A"/>
    <w:rsid w:val="00B46E87"/>
    <w:rsid w:val="00B76C82"/>
    <w:rsid w:val="00BC4684"/>
    <w:rsid w:val="00C7344D"/>
    <w:rsid w:val="00CA254D"/>
    <w:rsid w:val="00CD06C0"/>
    <w:rsid w:val="00CF3EFD"/>
    <w:rsid w:val="00D42AA1"/>
    <w:rsid w:val="00D52A0A"/>
    <w:rsid w:val="00D57CBE"/>
    <w:rsid w:val="00D87F80"/>
    <w:rsid w:val="00E93F4D"/>
    <w:rsid w:val="00EB7A93"/>
    <w:rsid w:val="00EC71FF"/>
    <w:rsid w:val="00F429F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23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8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8DF"/>
  </w:style>
  <w:style w:type="paragraph" w:styleId="Footer">
    <w:name w:val="footer"/>
    <w:basedOn w:val="Normal"/>
    <w:link w:val="FooterChar"/>
    <w:uiPriority w:val="99"/>
    <w:unhideWhenUsed/>
    <w:rsid w:val="00A678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8DF"/>
  </w:style>
  <w:style w:type="table" w:styleId="TableGrid">
    <w:name w:val="Table Grid"/>
    <w:basedOn w:val="TableNormal"/>
    <w:uiPriority w:val="59"/>
    <w:rsid w:val="00400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F764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3CA7"/>
    <w:rPr>
      <w:color w:val="0563C1"/>
      <w:u w:val="single"/>
    </w:rPr>
  </w:style>
  <w:style w:type="paragraph" w:customStyle="1" w:styleId="xmsonormal">
    <w:name w:val="x_msonormal"/>
    <w:basedOn w:val="Normal"/>
    <w:uiPriority w:val="99"/>
    <w:rsid w:val="006B3CA7"/>
    <w:pPr>
      <w:spacing w:after="0" w:line="240" w:lineRule="auto"/>
    </w:pPr>
    <w:rPr>
      <w:rFonts w:ascii="Times New Roman" w:hAnsi="Times New Roman" w:cs="Times New Roman"/>
      <w:sz w:val="24"/>
      <w:szCs w:val="24"/>
      <w:lang w:eastAsia="en-GB"/>
    </w:rPr>
  </w:style>
  <w:style w:type="character" w:customStyle="1" w:styleId="xnormaltextrun">
    <w:name w:val="x_normaltextrun"/>
    <w:basedOn w:val="DefaultParagraphFont"/>
    <w:rsid w:val="006B3CA7"/>
  </w:style>
  <w:style w:type="character" w:customStyle="1" w:styleId="xeop">
    <w:name w:val="x_eop"/>
    <w:basedOn w:val="DefaultParagraphFont"/>
    <w:rsid w:val="006B3CA7"/>
  </w:style>
  <w:style w:type="character" w:customStyle="1" w:styleId="UnresolvedMention">
    <w:name w:val="Unresolved Mention"/>
    <w:basedOn w:val="DefaultParagraphFont"/>
    <w:uiPriority w:val="99"/>
    <w:semiHidden/>
    <w:unhideWhenUsed/>
    <w:rsid w:val="006B3CA7"/>
    <w:rPr>
      <w:color w:val="605E5C"/>
      <w:shd w:val="clear" w:color="auto" w:fill="E1DFDD"/>
    </w:rPr>
  </w:style>
  <w:style w:type="paragraph" w:styleId="ListParagraph">
    <w:name w:val="List Paragraph"/>
    <w:basedOn w:val="Normal"/>
    <w:uiPriority w:val="34"/>
    <w:qFormat/>
    <w:rsid w:val="000548ED"/>
    <w:pPr>
      <w:autoSpaceDE w:val="0"/>
      <w:autoSpaceDN w:val="0"/>
      <w:spacing w:after="0" w:line="240" w:lineRule="auto"/>
      <w:ind w:left="720"/>
      <w:contextualSpacing/>
    </w:pPr>
    <w:rPr>
      <w:rFonts w:ascii="Times New Roman" w:eastAsia="Batang" w:hAnsi="Times New Roman" w:cs="Times New Roman"/>
      <w:sz w:val="24"/>
      <w:szCs w:val="24"/>
      <w:lang w:eastAsia="ko-KR"/>
    </w:rPr>
  </w:style>
  <w:style w:type="character" w:styleId="FollowedHyperlink">
    <w:name w:val="FollowedHyperlink"/>
    <w:basedOn w:val="DefaultParagraphFont"/>
    <w:uiPriority w:val="99"/>
    <w:semiHidden/>
    <w:unhideWhenUsed/>
    <w:rsid w:val="00D87F8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8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8DF"/>
  </w:style>
  <w:style w:type="paragraph" w:styleId="Footer">
    <w:name w:val="footer"/>
    <w:basedOn w:val="Normal"/>
    <w:link w:val="FooterChar"/>
    <w:uiPriority w:val="99"/>
    <w:unhideWhenUsed/>
    <w:rsid w:val="00A678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8DF"/>
  </w:style>
  <w:style w:type="table" w:styleId="TableGrid">
    <w:name w:val="Table Grid"/>
    <w:basedOn w:val="TableNormal"/>
    <w:uiPriority w:val="59"/>
    <w:rsid w:val="00400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F764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3CA7"/>
    <w:rPr>
      <w:color w:val="0563C1"/>
      <w:u w:val="single"/>
    </w:rPr>
  </w:style>
  <w:style w:type="paragraph" w:customStyle="1" w:styleId="xmsonormal">
    <w:name w:val="x_msonormal"/>
    <w:basedOn w:val="Normal"/>
    <w:uiPriority w:val="99"/>
    <w:rsid w:val="006B3CA7"/>
    <w:pPr>
      <w:spacing w:after="0" w:line="240" w:lineRule="auto"/>
    </w:pPr>
    <w:rPr>
      <w:rFonts w:ascii="Times New Roman" w:hAnsi="Times New Roman" w:cs="Times New Roman"/>
      <w:sz w:val="24"/>
      <w:szCs w:val="24"/>
      <w:lang w:eastAsia="en-GB"/>
    </w:rPr>
  </w:style>
  <w:style w:type="character" w:customStyle="1" w:styleId="xnormaltextrun">
    <w:name w:val="x_normaltextrun"/>
    <w:basedOn w:val="DefaultParagraphFont"/>
    <w:rsid w:val="006B3CA7"/>
  </w:style>
  <w:style w:type="character" w:customStyle="1" w:styleId="xeop">
    <w:name w:val="x_eop"/>
    <w:basedOn w:val="DefaultParagraphFont"/>
    <w:rsid w:val="006B3CA7"/>
  </w:style>
  <w:style w:type="character" w:customStyle="1" w:styleId="UnresolvedMention">
    <w:name w:val="Unresolved Mention"/>
    <w:basedOn w:val="DefaultParagraphFont"/>
    <w:uiPriority w:val="99"/>
    <w:semiHidden/>
    <w:unhideWhenUsed/>
    <w:rsid w:val="006B3CA7"/>
    <w:rPr>
      <w:color w:val="605E5C"/>
      <w:shd w:val="clear" w:color="auto" w:fill="E1DFDD"/>
    </w:rPr>
  </w:style>
  <w:style w:type="paragraph" w:styleId="ListParagraph">
    <w:name w:val="List Paragraph"/>
    <w:basedOn w:val="Normal"/>
    <w:uiPriority w:val="34"/>
    <w:qFormat/>
    <w:rsid w:val="000548ED"/>
    <w:pPr>
      <w:autoSpaceDE w:val="0"/>
      <w:autoSpaceDN w:val="0"/>
      <w:spacing w:after="0" w:line="240" w:lineRule="auto"/>
      <w:ind w:left="720"/>
      <w:contextualSpacing/>
    </w:pPr>
    <w:rPr>
      <w:rFonts w:ascii="Times New Roman" w:eastAsia="Batang" w:hAnsi="Times New Roman" w:cs="Times New Roman"/>
      <w:sz w:val="24"/>
      <w:szCs w:val="24"/>
      <w:lang w:eastAsia="ko-KR"/>
    </w:rPr>
  </w:style>
  <w:style w:type="character" w:styleId="FollowedHyperlink">
    <w:name w:val="FollowedHyperlink"/>
    <w:basedOn w:val="DefaultParagraphFont"/>
    <w:uiPriority w:val="99"/>
    <w:semiHidden/>
    <w:unhideWhenUsed/>
    <w:rsid w:val="00D87F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40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uments.manchester.ac.uk/DocuInfo.aspx?DocID=47017" TargetMode="External"/><Relationship Id="rId5" Type="http://schemas.openxmlformats.org/officeDocument/2006/relationships/settings" Target="settings.xml"/><Relationship Id="rId10" Type="http://schemas.openxmlformats.org/officeDocument/2006/relationships/hyperlink" Target="https://documents.manchester.ac.uk/DocuInfo.aspx?DocID=51837" TargetMode="External"/><Relationship Id="rId4" Type="http://schemas.microsoft.com/office/2007/relationships/stylesWithEffects" Target="stylesWithEffects.xml"/><Relationship Id="rId9" Type="http://schemas.openxmlformats.org/officeDocument/2006/relationships/hyperlink" Target="https://www.un.org/sustainabledevelopment/sustainable-development-goa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5DD6D-31F7-4A82-BBCD-BE88BBFB1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1438</Words>
  <Characters>8200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9619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Madeleine Ryan</dc:creator>
  <cp:lastModifiedBy>Windows 用户</cp:lastModifiedBy>
  <cp:revision>2</cp:revision>
  <dcterms:created xsi:type="dcterms:W3CDTF">2022-03-10T16:03:00Z</dcterms:created>
  <dcterms:modified xsi:type="dcterms:W3CDTF">2022-03-10T16:03:00Z</dcterms:modified>
</cp:coreProperties>
</file>