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CA47" w14:textId="79FA039B" w:rsidR="00560346" w:rsidRPr="00E73448" w:rsidRDefault="00560346" w:rsidP="006039F4">
      <w:pPr>
        <w:spacing w:after="0"/>
        <w:jc w:val="center"/>
        <w:rPr>
          <w:rFonts w:ascii="Calibri" w:hAnsi="Calibri"/>
          <w:b/>
          <w:sz w:val="22"/>
          <w:szCs w:val="22"/>
        </w:rPr>
      </w:pPr>
      <w:r w:rsidRPr="00E73448">
        <w:rPr>
          <w:rFonts w:ascii="Calibri" w:hAnsi="Calibri"/>
          <w:b/>
          <w:sz w:val="22"/>
          <w:szCs w:val="22"/>
        </w:rPr>
        <w:t>Associate Dean</w:t>
      </w:r>
      <w:r w:rsidR="00EA6E92" w:rsidRPr="00E73448">
        <w:rPr>
          <w:rFonts w:ascii="Calibri" w:hAnsi="Calibri"/>
          <w:b/>
          <w:sz w:val="22"/>
          <w:szCs w:val="22"/>
        </w:rPr>
        <w:t xml:space="preserve"> Teaching, Learning and Students (</w:t>
      </w:r>
      <w:r w:rsidRPr="00E73448">
        <w:rPr>
          <w:rFonts w:ascii="Calibri" w:hAnsi="Calibri"/>
          <w:b/>
          <w:sz w:val="22"/>
          <w:szCs w:val="22"/>
        </w:rPr>
        <w:t>Online and Flexible Learning</w:t>
      </w:r>
      <w:r w:rsidR="00EA6E92" w:rsidRPr="00E73448">
        <w:rPr>
          <w:rFonts w:ascii="Calibri" w:hAnsi="Calibri"/>
          <w:b/>
          <w:sz w:val="22"/>
          <w:szCs w:val="22"/>
        </w:rPr>
        <w:t>)</w:t>
      </w:r>
    </w:p>
    <w:p w14:paraId="07695842" w14:textId="77777777" w:rsidR="006039F4" w:rsidRPr="00E73448" w:rsidRDefault="006039F4" w:rsidP="006039F4">
      <w:pPr>
        <w:spacing w:after="0"/>
        <w:jc w:val="center"/>
        <w:rPr>
          <w:rFonts w:ascii="Calibri" w:hAnsi="Calibri"/>
          <w:b/>
          <w:sz w:val="22"/>
          <w:szCs w:val="22"/>
        </w:rPr>
      </w:pPr>
    </w:p>
    <w:p w14:paraId="01A1D54C" w14:textId="6F6BA03C" w:rsidR="00560346" w:rsidRPr="00E73448" w:rsidRDefault="00560346" w:rsidP="006039F4">
      <w:pPr>
        <w:spacing w:after="0"/>
        <w:jc w:val="center"/>
        <w:rPr>
          <w:rFonts w:ascii="Calibri" w:hAnsi="Calibri"/>
          <w:b/>
          <w:sz w:val="22"/>
          <w:szCs w:val="22"/>
        </w:rPr>
      </w:pPr>
      <w:r w:rsidRPr="00E73448">
        <w:rPr>
          <w:rFonts w:ascii="Calibri" w:hAnsi="Calibri"/>
          <w:b/>
          <w:sz w:val="22"/>
          <w:szCs w:val="22"/>
        </w:rPr>
        <w:t>Faculty of Humanities</w:t>
      </w:r>
    </w:p>
    <w:p w14:paraId="0EEF09D9" w14:textId="77777777" w:rsidR="006039F4" w:rsidRPr="00E73448" w:rsidRDefault="006039F4" w:rsidP="006039F4">
      <w:pPr>
        <w:spacing w:after="0"/>
        <w:jc w:val="center"/>
        <w:rPr>
          <w:rFonts w:ascii="Calibri" w:hAnsi="Calibri"/>
          <w:b/>
          <w:sz w:val="22"/>
          <w:szCs w:val="22"/>
        </w:rPr>
      </w:pPr>
    </w:p>
    <w:p w14:paraId="38806D5F" w14:textId="03597A9D" w:rsidR="00560346" w:rsidRPr="00E73448" w:rsidRDefault="00560346" w:rsidP="006039F4">
      <w:pPr>
        <w:spacing w:after="0"/>
        <w:jc w:val="center"/>
        <w:rPr>
          <w:rFonts w:ascii="Calibri" w:hAnsi="Calibri"/>
          <w:b/>
          <w:sz w:val="22"/>
          <w:szCs w:val="22"/>
        </w:rPr>
      </w:pPr>
      <w:r w:rsidRPr="00E73448">
        <w:rPr>
          <w:rFonts w:ascii="Calibri" w:hAnsi="Calibri"/>
          <w:b/>
          <w:sz w:val="22"/>
          <w:szCs w:val="22"/>
        </w:rPr>
        <w:t>Job Specification</w:t>
      </w:r>
    </w:p>
    <w:p w14:paraId="1AC19608" w14:textId="77777777" w:rsidR="006039F4" w:rsidRPr="00E73448" w:rsidRDefault="006039F4" w:rsidP="006039F4">
      <w:pPr>
        <w:spacing w:after="0"/>
        <w:jc w:val="center"/>
        <w:rPr>
          <w:rFonts w:ascii="Calibri" w:hAnsi="Calibri"/>
          <w:b/>
          <w:sz w:val="22"/>
          <w:szCs w:val="22"/>
        </w:rPr>
      </w:pPr>
    </w:p>
    <w:p w14:paraId="31F0A829" w14:textId="77777777" w:rsidR="00560346" w:rsidRPr="00E73448" w:rsidRDefault="00560346" w:rsidP="006039F4">
      <w:pPr>
        <w:spacing w:after="0"/>
        <w:rPr>
          <w:rFonts w:ascii="Calibri" w:hAnsi="Calibri"/>
          <w:sz w:val="22"/>
          <w:szCs w:val="22"/>
        </w:rPr>
      </w:pPr>
    </w:p>
    <w:p w14:paraId="786FF93E" w14:textId="77777777" w:rsidR="00560346" w:rsidRPr="00E73448" w:rsidRDefault="00560346" w:rsidP="006039F4">
      <w:pPr>
        <w:spacing w:after="0"/>
        <w:rPr>
          <w:rFonts w:ascii="Calibri" w:hAnsi="Calibri"/>
          <w:b/>
          <w:sz w:val="22"/>
          <w:szCs w:val="22"/>
        </w:rPr>
      </w:pPr>
      <w:r w:rsidRPr="00E73448">
        <w:rPr>
          <w:rFonts w:ascii="Calibri" w:hAnsi="Calibri"/>
          <w:b/>
          <w:sz w:val="22"/>
          <w:szCs w:val="22"/>
        </w:rPr>
        <w:t>Overall purpose:</w:t>
      </w:r>
    </w:p>
    <w:p w14:paraId="7AB9C33E" w14:textId="0FA55ED7" w:rsidR="00560346" w:rsidRPr="00E73448" w:rsidRDefault="00560346" w:rsidP="006039F4">
      <w:pPr>
        <w:pStyle w:val="BodyText"/>
        <w:ind w:left="0"/>
        <w:rPr>
          <w:rFonts w:ascii="Calibri" w:hAnsi="Calibri" w:cs="Arial"/>
          <w:sz w:val="22"/>
          <w:szCs w:val="22"/>
        </w:rPr>
      </w:pPr>
      <w:r w:rsidRPr="00E73448">
        <w:rPr>
          <w:rFonts w:ascii="Calibri" w:hAnsi="Calibri" w:cs="Arial"/>
          <w:sz w:val="22"/>
          <w:szCs w:val="22"/>
        </w:rPr>
        <w:t xml:space="preserve">The post holder will be responsible for working with </w:t>
      </w:r>
      <w:r w:rsidR="006039F4" w:rsidRPr="00E73448">
        <w:rPr>
          <w:rFonts w:ascii="Calibri" w:hAnsi="Calibri" w:cs="Arial"/>
          <w:sz w:val="22"/>
          <w:szCs w:val="22"/>
        </w:rPr>
        <w:t xml:space="preserve">the </w:t>
      </w:r>
      <w:r w:rsidR="00BC4C80" w:rsidRPr="00E73448">
        <w:rPr>
          <w:rFonts w:ascii="Calibri" w:hAnsi="Calibri" w:cs="Arial"/>
          <w:sz w:val="22"/>
          <w:szCs w:val="22"/>
        </w:rPr>
        <w:t>Vice Dean for Teaching</w:t>
      </w:r>
      <w:r w:rsidR="004C0D26" w:rsidRPr="00E73448">
        <w:rPr>
          <w:rFonts w:ascii="Calibri" w:hAnsi="Calibri" w:cs="Arial"/>
          <w:sz w:val="22"/>
          <w:szCs w:val="22"/>
        </w:rPr>
        <w:t xml:space="preserve"> and</w:t>
      </w:r>
      <w:r w:rsidR="00BC4C80" w:rsidRPr="00E73448">
        <w:rPr>
          <w:rFonts w:ascii="Calibri" w:hAnsi="Calibri" w:cs="Arial"/>
          <w:sz w:val="22"/>
          <w:szCs w:val="22"/>
        </w:rPr>
        <w:t xml:space="preserve"> Learning </w:t>
      </w:r>
      <w:r w:rsidR="00FF70DF" w:rsidRPr="00E73448">
        <w:rPr>
          <w:rFonts w:ascii="Calibri" w:hAnsi="Calibri" w:cs="Arial"/>
          <w:sz w:val="22"/>
          <w:szCs w:val="22"/>
        </w:rPr>
        <w:t xml:space="preserve">to provide strategic leadership for online and flexible learning to colleagues within the faculty.  The Associate Dean will also work with </w:t>
      </w:r>
      <w:r w:rsidR="00EA6E92" w:rsidRPr="00E73448">
        <w:rPr>
          <w:rFonts w:ascii="Calibri" w:hAnsi="Calibri" w:cs="Arial"/>
          <w:sz w:val="22"/>
          <w:szCs w:val="22"/>
        </w:rPr>
        <w:t>the Associate Vice President, Blended and Flexible Learning</w:t>
      </w:r>
      <w:r w:rsidR="006039F4" w:rsidRPr="00E73448">
        <w:rPr>
          <w:rFonts w:ascii="Calibri" w:hAnsi="Calibri" w:cs="Arial"/>
          <w:sz w:val="22"/>
          <w:szCs w:val="22"/>
        </w:rPr>
        <w:t>,</w:t>
      </w:r>
      <w:r w:rsidR="00EA6E92" w:rsidRPr="00E73448">
        <w:rPr>
          <w:rFonts w:ascii="Calibri" w:hAnsi="Calibri" w:cs="Arial"/>
          <w:sz w:val="22"/>
          <w:szCs w:val="22"/>
        </w:rPr>
        <w:t xml:space="preserve"> </w:t>
      </w:r>
      <w:r w:rsidR="006039F4" w:rsidRPr="00E73448">
        <w:rPr>
          <w:rFonts w:ascii="Calibri" w:hAnsi="Calibri" w:cs="Arial"/>
          <w:sz w:val="22"/>
          <w:szCs w:val="22"/>
        </w:rPr>
        <w:t xml:space="preserve">to </w:t>
      </w:r>
      <w:r w:rsidRPr="00E73448">
        <w:rPr>
          <w:rFonts w:ascii="Calibri" w:hAnsi="Calibri" w:cs="Arial"/>
          <w:sz w:val="22"/>
          <w:szCs w:val="22"/>
        </w:rPr>
        <w:t xml:space="preserve">promote the development and achievement of the University’s </w:t>
      </w:r>
      <w:r w:rsidR="00BC4C80" w:rsidRPr="00E73448">
        <w:rPr>
          <w:rFonts w:ascii="Calibri" w:hAnsi="Calibri" w:cs="Arial"/>
          <w:sz w:val="22"/>
          <w:szCs w:val="22"/>
        </w:rPr>
        <w:t>Flexible L</w:t>
      </w:r>
      <w:r w:rsidRPr="00E73448">
        <w:rPr>
          <w:rFonts w:ascii="Calibri" w:hAnsi="Calibri" w:cs="Arial"/>
          <w:sz w:val="22"/>
          <w:szCs w:val="22"/>
        </w:rPr>
        <w:t xml:space="preserve">earning </w:t>
      </w:r>
      <w:r w:rsidR="00BC4C80" w:rsidRPr="00E73448">
        <w:rPr>
          <w:rFonts w:ascii="Calibri" w:hAnsi="Calibri" w:cs="Arial"/>
          <w:sz w:val="22"/>
          <w:szCs w:val="22"/>
        </w:rPr>
        <w:t>S</w:t>
      </w:r>
      <w:r w:rsidRPr="00E73448">
        <w:rPr>
          <w:rFonts w:ascii="Calibri" w:hAnsi="Calibri" w:cs="Arial"/>
          <w:sz w:val="22"/>
          <w:szCs w:val="22"/>
        </w:rPr>
        <w:t>trategy</w:t>
      </w:r>
      <w:r w:rsidR="006039F4" w:rsidRPr="00E73448">
        <w:rPr>
          <w:rFonts w:ascii="Calibri" w:hAnsi="Calibri" w:cs="Arial"/>
          <w:sz w:val="22"/>
          <w:szCs w:val="22"/>
        </w:rPr>
        <w:t>,</w:t>
      </w:r>
      <w:r w:rsidR="00FF70DF" w:rsidRPr="00E73448">
        <w:rPr>
          <w:rFonts w:ascii="Calibri" w:hAnsi="Calibri" w:cs="Arial"/>
          <w:sz w:val="22"/>
          <w:szCs w:val="22"/>
        </w:rPr>
        <w:t xml:space="preserve"> </w:t>
      </w:r>
      <w:r w:rsidR="007B4570" w:rsidRPr="00E73448">
        <w:rPr>
          <w:rFonts w:ascii="Calibri" w:hAnsi="Calibri" w:cs="Arial"/>
          <w:sz w:val="22"/>
          <w:szCs w:val="22"/>
        </w:rPr>
        <w:t xml:space="preserve">including working with the Academic Lead for the University of Manchester Worldwide (UMW) and </w:t>
      </w:r>
      <w:r w:rsidRPr="00E73448">
        <w:rPr>
          <w:rFonts w:ascii="Calibri" w:hAnsi="Calibri" w:cs="Arial"/>
          <w:sz w:val="22"/>
          <w:szCs w:val="22"/>
        </w:rPr>
        <w:t>manag</w:t>
      </w:r>
      <w:r w:rsidR="007B4570" w:rsidRPr="00E73448">
        <w:rPr>
          <w:rFonts w:ascii="Calibri" w:hAnsi="Calibri" w:cs="Arial"/>
          <w:sz w:val="22"/>
          <w:szCs w:val="22"/>
        </w:rPr>
        <w:t>ing</w:t>
      </w:r>
      <w:r w:rsidRPr="00E73448">
        <w:rPr>
          <w:rFonts w:ascii="Calibri" w:hAnsi="Calibri" w:cs="Arial"/>
          <w:sz w:val="22"/>
          <w:szCs w:val="22"/>
        </w:rPr>
        <w:t xml:space="preserve"> the interface between Schools/Faculty and UMW.</w:t>
      </w:r>
    </w:p>
    <w:p w14:paraId="56341ED8" w14:textId="77777777" w:rsidR="006039F4" w:rsidRPr="00E73448" w:rsidRDefault="006039F4" w:rsidP="006039F4">
      <w:pPr>
        <w:pStyle w:val="BodyText"/>
        <w:ind w:left="0"/>
        <w:rPr>
          <w:rFonts w:ascii="Calibri" w:hAnsi="Calibri" w:cs="Arial"/>
          <w:sz w:val="22"/>
          <w:szCs w:val="22"/>
        </w:rPr>
      </w:pPr>
    </w:p>
    <w:p w14:paraId="43842E50" w14:textId="759F87B9" w:rsidR="00560346" w:rsidRPr="00E73448" w:rsidRDefault="00560346" w:rsidP="006039F4">
      <w:pPr>
        <w:pStyle w:val="BodyText"/>
        <w:ind w:left="0"/>
        <w:rPr>
          <w:rFonts w:ascii="Calibri" w:hAnsi="Calibri" w:cs="Arial"/>
          <w:sz w:val="22"/>
          <w:szCs w:val="22"/>
        </w:rPr>
      </w:pPr>
      <w:r w:rsidRPr="00E73448">
        <w:rPr>
          <w:rFonts w:ascii="Calibri" w:hAnsi="Calibri" w:cs="Arial"/>
          <w:sz w:val="22"/>
          <w:szCs w:val="22"/>
        </w:rPr>
        <w:t>The individual appointed will have responsibility for</w:t>
      </w:r>
      <w:r w:rsidR="006039F4" w:rsidRPr="00E73448">
        <w:rPr>
          <w:rFonts w:ascii="Calibri" w:hAnsi="Calibri" w:cs="Arial"/>
          <w:sz w:val="22"/>
          <w:szCs w:val="22"/>
        </w:rPr>
        <w:t xml:space="preserve"> supporting</w:t>
      </w:r>
      <w:r w:rsidRPr="00E73448">
        <w:rPr>
          <w:rFonts w:ascii="Calibri" w:hAnsi="Calibri" w:cs="Arial"/>
          <w:sz w:val="22"/>
          <w:szCs w:val="22"/>
        </w:rPr>
        <w:t xml:space="preserve"> the development of</w:t>
      </w:r>
      <w:r w:rsidR="007B4570" w:rsidRPr="00E73448">
        <w:rPr>
          <w:rFonts w:ascii="Calibri" w:hAnsi="Calibri" w:cs="Arial"/>
          <w:sz w:val="22"/>
          <w:szCs w:val="22"/>
        </w:rPr>
        <w:t xml:space="preserve"> </w:t>
      </w:r>
      <w:r w:rsidR="00FF70DF" w:rsidRPr="00E73448">
        <w:rPr>
          <w:rFonts w:ascii="Calibri" w:hAnsi="Calibri" w:cs="Arial"/>
          <w:sz w:val="22"/>
          <w:szCs w:val="22"/>
        </w:rPr>
        <w:t xml:space="preserve">online and </w:t>
      </w:r>
      <w:r w:rsidR="007B4570" w:rsidRPr="00E73448">
        <w:rPr>
          <w:rFonts w:ascii="Calibri" w:hAnsi="Calibri" w:cs="Arial"/>
          <w:sz w:val="22"/>
          <w:szCs w:val="22"/>
        </w:rPr>
        <w:t>flexible learning in the Faculty of Humanities</w:t>
      </w:r>
      <w:r w:rsidR="00FF70DF" w:rsidRPr="00E73448">
        <w:rPr>
          <w:rFonts w:ascii="Calibri" w:hAnsi="Calibri" w:cs="Arial"/>
          <w:sz w:val="22"/>
          <w:szCs w:val="22"/>
        </w:rPr>
        <w:t>.  This will include supporting Directors of Teaching and Learning and E-Learning Champions in embedding and enhancing the online learning practices</w:t>
      </w:r>
      <w:r w:rsidR="007B4570" w:rsidRPr="00E73448">
        <w:rPr>
          <w:rFonts w:ascii="Calibri" w:hAnsi="Calibri" w:cs="Arial"/>
          <w:sz w:val="22"/>
          <w:szCs w:val="22"/>
        </w:rPr>
        <w:t xml:space="preserve"> </w:t>
      </w:r>
      <w:r w:rsidR="00FF70DF" w:rsidRPr="00E73448">
        <w:rPr>
          <w:rFonts w:ascii="Calibri" w:hAnsi="Calibri" w:cs="Arial"/>
          <w:sz w:val="22"/>
          <w:szCs w:val="22"/>
        </w:rPr>
        <w:t xml:space="preserve">in teaching, learning and assessment developed in recent years.  It will also include </w:t>
      </w:r>
      <w:r w:rsidRPr="00E73448">
        <w:rPr>
          <w:rFonts w:ascii="Calibri" w:hAnsi="Calibri" w:cs="Arial"/>
          <w:sz w:val="22"/>
          <w:szCs w:val="22"/>
        </w:rPr>
        <w:t>commissioning courses from across the faculty that will be delivered through UMW; advocacy for online and flexible learning; and ensuring transfer of online and flexible learning good practice between UMW and the faculties.</w:t>
      </w:r>
    </w:p>
    <w:p w14:paraId="3B8B9283" w14:textId="77777777" w:rsidR="006039F4" w:rsidRPr="00E73448" w:rsidRDefault="006039F4" w:rsidP="006039F4">
      <w:pPr>
        <w:pStyle w:val="BodyText"/>
        <w:ind w:left="0"/>
        <w:rPr>
          <w:rFonts w:ascii="Calibri" w:hAnsi="Calibri" w:cs="Arial"/>
          <w:sz w:val="22"/>
          <w:szCs w:val="22"/>
        </w:rPr>
      </w:pPr>
    </w:p>
    <w:p w14:paraId="40F19897" w14:textId="5F4DA766" w:rsidR="00560346" w:rsidRDefault="00560346" w:rsidP="006039F4">
      <w:pPr>
        <w:spacing w:after="0"/>
        <w:jc w:val="both"/>
        <w:rPr>
          <w:rFonts w:ascii="Calibri" w:hAnsi="Calibri"/>
          <w:sz w:val="22"/>
          <w:szCs w:val="22"/>
        </w:rPr>
      </w:pPr>
      <w:r w:rsidRPr="00E73448">
        <w:rPr>
          <w:rFonts w:ascii="Calibri" w:hAnsi="Calibri"/>
          <w:sz w:val="22"/>
          <w:szCs w:val="22"/>
        </w:rPr>
        <w:t>The person appointed will report to the Vice Dean for Teaching</w:t>
      </w:r>
      <w:r w:rsidR="004C0D26" w:rsidRPr="00E73448">
        <w:rPr>
          <w:rFonts w:ascii="Calibri" w:hAnsi="Calibri"/>
          <w:sz w:val="22"/>
          <w:szCs w:val="22"/>
        </w:rPr>
        <w:t xml:space="preserve"> and </w:t>
      </w:r>
      <w:r w:rsidRPr="00E73448">
        <w:rPr>
          <w:rFonts w:ascii="Calibri" w:hAnsi="Calibri"/>
          <w:sz w:val="22"/>
          <w:szCs w:val="22"/>
        </w:rPr>
        <w:t xml:space="preserve">Learning, with a dotted line report to the </w:t>
      </w:r>
      <w:r w:rsidR="007B4570" w:rsidRPr="00E73448">
        <w:rPr>
          <w:rFonts w:ascii="Calibri" w:hAnsi="Calibri"/>
          <w:sz w:val="22"/>
          <w:szCs w:val="22"/>
        </w:rPr>
        <w:t>Associate Vice President, Blended and Flexible Learning</w:t>
      </w:r>
      <w:r w:rsidRPr="00E73448">
        <w:rPr>
          <w:rFonts w:ascii="Calibri" w:hAnsi="Calibri"/>
          <w:sz w:val="22"/>
          <w:szCs w:val="22"/>
        </w:rPr>
        <w:t>.  The person appointed will also work in close collaboration with the equivalent post holders in the other faculties</w:t>
      </w:r>
      <w:r w:rsidR="00FF70DF" w:rsidRPr="00E73448">
        <w:rPr>
          <w:rFonts w:ascii="Calibri" w:hAnsi="Calibri"/>
          <w:sz w:val="22"/>
          <w:szCs w:val="22"/>
        </w:rPr>
        <w:t>, with the eLearning manager</w:t>
      </w:r>
      <w:r w:rsidRPr="00E73448">
        <w:rPr>
          <w:rFonts w:ascii="Calibri" w:hAnsi="Calibri"/>
          <w:sz w:val="22"/>
          <w:szCs w:val="22"/>
        </w:rPr>
        <w:t xml:space="preserve"> and with relevant Teaching &amp; Learning Directors</w:t>
      </w:r>
      <w:r w:rsidR="00FF70DF" w:rsidRPr="00E73448">
        <w:rPr>
          <w:rFonts w:ascii="Calibri" w:hAnsi="Calibri"/>
          <w:sz w:val="22"/>
          <w:szCs w:val="22"/>
        </w:rPr>
        <w:t xml:space="preserve"> and eLearning champions</w:t>
      </w:r>
      <w:r w:rsidRPr="00E73448">
        <w:rPr>
          <w:rFonts w:ascii="Calibri" w:hAnsi="Calibri"/>
          <w:sz w:val="22"/>
          <w:szCs w:val="22"/>
        </w:rPr>
        <w:t xml:space="preserve"> within Schools.  </w:t>
      </w:r>
    </w:p>
    <w:p w14:paraId="411BE13A" w14:textId="77777777" w:rsidR="00E73448" w:rsidRPr="00E73448" w:rsidRDefault="00E73448" w:rsidP="006039F4">
      <w:pPr>
        <w:spacing w:after="0"/>
        <w:jc w:val="both"/>
        <w:rPr>
          <w:rFonts w:ascii="Calibri" w:hAnsi="Calibri"/>
          <w:sz w:val="22"/>
          <w:szCs w:val="22"/>
        </w:rPr>
      </w:pPr>
    </w:p>
    <w:p w14:paraId="0F77B76B" w14:textId="74806F66" w:rsidR="00560346" w:rsidRPr="00E73448" w:rsidRDefault="006D046D" w:rsidP="006039F4">
      <w:pPr>
        <w:spacing w:after="0"/>
        <w:jc w:val="both"/>
        <w:rPr>
          <w:rFonts w:ascii="Calibri" w:hAnsi="Calibri"/>
          <w:sz w:val="22"/>
          <w:szCs w:val="22"/>
        </w:rPr>
      </w:pPr>
      <w:r w:rsidRPr="00E73448">
        <w:rPr>
          <w:rFonts w:ascii="Calibri" w:hAnsi="Calibri"/>
          <w:sz w:val="22"/>
          <w:szCs w:val="22"/>
        </w:rPr>
        <w:t>F</w:t>
      </w:r>
      <w:r w:rsidR="00560346" w:rsidRPr="00E73448">
        <w:rPr>
          <w:rFonts w:ascii="Calibri" w:hAnsi="Calibri"/>
          <w:sz w:val="22"/>
          <w:szCs w:val="22"/>
        </w:rPr>
        <w:t xml:space="preserve">rom time to time, the successful applicant </w:t>
      </w:r>
      <w:r w:rsidRPr="00E73448">
        <w:rPr>
          <w:rFonts w:ascii="Calibri" w:hAnsi="Calibri"/>
          <w:sz w:val="22"/>
          <w:szCs w:val="22"/>
        </w:rPr>
        <w:t xml:space="preserve">could </w:t>
      </w:r>
      <w:r w:rsidR="00560346" w:rsidRPr="00E73448">
        <w:rPr>
          <w:rFonts w:ascii="Calibri" w:hAnsi="Calibri"/>
          <w:sz w:val="22"/>
          <w:szCs w:val="22"/>
        </w:rPr>
        <w:t xml:space="preserve">be assigned specific </w:t>
      </w:r>
      <w:r w:rsidRPr="00E73448">
        <w:rPr>
          <w:rFonts w:ascii="Calibri" w:hAnsi="Calibri"/>
          <w:sz w:val="22"/>
          <w:szCs w:val="22"/>
        </w:rPr>
        <w:t xml:space="preserve">Flexible Learning </w:t>
      </w:r>
      <w:r w:rsidR="00560346" w:rsidRPr="00E73448">
        <w:rPr>
          <w:rFonts w:ascii="Calibri" w:hAnsi="Calibri"/>
          <w:sz w:val="22"/>
          <w:szCs w:val="22"/>
        </w:rPr>
        <w:t xml:space="preserve">projects for which they will be the primary lead across faculties.  </w:t>
      </w:r>
    </w:p>
    <w:p w14:paraId="7E3E84A7" w14:textId="77777777" w:rsidR="006039F4" w:rsidRPr="00E73448" w:rsidRDefault="006039F4" w:rsidP="006039F4">
      <w:pPr>
        <w:spacing w:after="0"/>
        <w:jc w:val="both"/>
        <w:rPr>
          <w:rFonts w:ascii="Calibri" w:hAnsi="Calibri"/>
          <w:sz w:val="22"/>
          <w:szCs w:val="22"/>
        </w:rPr>
      </w:pPr>
    </w:p>
    <w:p w14:paraId="7EC4402F" w14:textId="77777777" w:rsidR="00560346" w:rsidRPr="00E73448" w:rsidRDefault="00560346" w:rsidP="006039F4">
      <w:pPr>
        <w:spacing w:after="0"/>
        <w:rPr>
          <w:rFonts w:ascii="Calibri" w:hAnsi="Calibri"/>
          <w:b/>
          <w:sz w:val="22"/>
          <w:szCs w:val="22"/>
        </w:rPr>
      </w:pPr>
      <w:r w:rsidRPr="00E73448">
        <w:rPr>
          <w:rFonts w:ascii="Calibri" w:hAnsi="Calibri"/>
          <w:b/>
          <w:sz w:val="22"/>
          <w:szCs w:val="22"/>
        </w:rPr>
        <w:t>Responsible to:</w:t>
      </w:r>
    </w:p>
    <w:p w14:paraId="49DF53BE" w14:textId="659C3A7F" w:rsidR="00560346" w:rsidRDefault="00560346" w:rsidP="006039F4">
      <w:pPr>
        <w:spacing w:after="0"/>
        <w:rPr>
          <w:rFonts w:ascii="Calibri" w:hAnsi="Calibri"/>
          <w:sz w:val="22"/>
          <w:szCs w:val="22"/>
        </w:rPr>
      </w:pPr>
      <w:r w:rsidRPr="00E73448">
        <w:rPr>
          <w:rFonts w:ascii="Calibri" w:hAnsi="Calibri"/>
          <w:sz w:val="22"/>
          <w:szCs w:val="22"/>
        </w:rPr>
        <w:t xml:space="preserve">The person appointed will report to the </w:t>
      </w:r>
      <w:r w:rsidR="004C0D26" w:rsidRPr="00E73448">
        <w:rPr>
          <w:rFonts w:ascii="Calibri" w:hAnsi="Calibri"/>
          <w:sz w:val="22"/>
          <w:szCs w:val="22"/>
        </w:rPr>
        <w:t>Vice Dean for Teaching and Learning</w:t>
      </w:r>
      <w:r w:rsidRPr="00E73448">
        <w:rPr>
          <w:rFonts w:ascii="Calibri" w:hAnsi="Calibri"/>
          <w:sz w:val="22"/>
          <w:szCs w:val="22"/>
        </w:rPr>
        <w:t xml:space="preserve">, with a dotted line report to the </w:t>
      </w:r>
      <w:r w:rsidR="006D046D" w:rsidRPr="00E73448">
        <w:rPr>
          <w:rFonts w:ascii="Calibri" w:hAnsi="Calibri"/>
          <w:sz w:val="22"/>
          <w:szCs w:val="22"/>
        </w:rPr>
        <w:t>Associate Vice President, Blended and Flexible Learning</w:t>
      </w:r>
      <w:r w:rsidRPr="00E73448">
        <w:rPr>
          <w:rFonts w:ascii="Calibri" w:hAnsi="Calibri"/>
          <w:sz w:val="22"/>
          <w:szCs w:val="22"/>
        </w:rPr>
        <w:t xml:space="preserve">.  </w:t>
      </w:r>
    </w:p>
    <w:p w14:paraId="357CFE77" w14:textId="77777777" w:rsidR="00E73448" w:rsidRPr="00E73448" w:rsidRDefault="00E73448" w:rsidP="006039F4">
      <w:pPr>
        <w:spacing w:after="0"/>
        <w:rPr>
          <w:rFonts w:ascii="Calibri" w:hAnsi="Calibri"/>
          <w:sz w:val="22"/>
          <w:szCs w:val="22"/>
        </w:rPr>
      </w:pPr>
    </w:p>
    <w:p w14:paraId="179C85DB" w14:textId="77777777" w:rsidR="00560346" w:rsidRPr="00E73448" w:rsidRDefault="00560346" w:rsidP="006039F4">
      <w:pPr>
        <w:pStyle w:val="BodyText"/>
        <w:ind w:left="0"/>
        <w:rPr>
          <w:rFonts w:ascii="Calibri" w:hAnsi="Calibri" w:cs="Arial"/>
          <w:b/>
          <w:sz w:val="22"/>
          <w:szCs w:val="22"/>
        </w:rPr>
      </w:pPr>
      <w:r w:rsidRPr="00E73448">
        <w:rPr>
          <w:rFonts w:ascii="Calibri" w:hAnsi="Calibri" w:cs="Arial"/>
          <w:b/>
          <w:sz w:val="22"/>
          <w:szCs w:val="22"/>
        </w:rPr>
        <w:t xml:space="preserve">Key internal relationships:  </w:t>
      </w:r>
    </w:p>
    <w:p w14:paraId="6AC7D043" w14:textId="173AFD64" w:rsidR="00560346" w:rsidRDefault="00560346" w:rsidP="006039F4">
      <w:pPr>
        <w:pStyle w:val="BodyText"/>
        <w:ind w:left="0"/>
        <w:rPr>
          <w:rFonts w:ascii="Calibri" w:hAnsi="Calibri" w:cs="Arial"/>
          <w:sz w:val="22"/>
          <w:szCs w:val="22"/>
        </w:rPr>
      </w:pPr>
      <w:r w:rsidRPr="00E73448">
        <w:rPr>
          <w:rFonts w:ascii="Calibri" w:hAnsi="Calibri" w:cs="Arial"/>
          <w:sz w:val="22"/>
          <w:szCs w:val="22"/>
        </w:rPr>
        <w:t>The person appointed</w:t>
      </w:r>
      <w:r w:rsidRPr="00E73448">
        <w:rPr>
          <w:rFonts w:ascii="Calibri" w:hAnsi="Calibri" w:cs="Arial"/>
          <w:b/>
          <w:sz w:val="22"/>
          <w:szCs w:val="22"/>
        </w:rPr>
        <w:t xml:space="preserve"> </w:t>
      </w:r>
      <w:r w:rsidRPr="00E73448">
        <w:rPr>
          <w:rFonts w:ascii="Calibri" w:hAnsi="Calibri" w:cs="Arial"/>
          <w:sz w:val="22"/>
          <w:szCs w:val="22"/>
        </w:rPr>
        <w:t xml:space="preserve">will be a member of the </w:t>
      </w:r>
      <w:r w:rsidR="00FF70DF" w:rsidRPr="00E73448">
        <w:rPr>
          <w:rFonts w:ascii="Calibri" w:hAnsi="Calibri" w:cs="Arial"/>
          <w:sz w:val="22"/>
          <w:szCs w:val="22"/>
        </w:rPr>
        <w:t xml:space="preserve">Faculty of Humanities Teaching and Learning Leadership Team, the Humanities Teaching and Learning Committee, the </w:t>
      </w:r>
      <w:r w:rsidR="006D046D" w:rsidRPr="00E73448">
        <w:rPr>
          <w:rFonts w:ascii="Calibri" w:hAnsi="Calibri" w:cs="Arial"/>
          <w:sz w:val="22"/>
          <w:szCs w:val="22"/>
        </w:rPr>
        <w:t xml:space="preserve">Flexible Learning Delivery Group, </w:t>
      </w:r>
      <w:r w:rsidRPr="00E73448">
        <w:rPr>
          <w:rFonts w:ascii="Calibri" w:hAnsi="Calibri" w:cs="Arial"/>
          <w:sz w:val="22"/>
          <w:szCs w:val="22"/>
        </w:rPr>
        <w:t xml:space="preserve">UMW Board and a member of the UMW Strategic Management Group.  </w:t>
      </w:r>
    </w:p>
    <w:p w14:paraId="4D1796DB" w14:textId="77777777" w:rsidR="00E73448" w:rsidRPr="00E73448" w:rsidRDefault="00E73448" w:rsidP="006039F4">
      <w:pPr>
        <w:pStyle w:val="BodyText"/>
        <w:ind w:left="0"/>
        <w:rPr>
          <w:rFonts w:ascii="Calibri" w:hAnsi="Calibri" w:cs="Arial"/>
          <w:sz w:val="22"/>
          <w:szCs w:val="22"/>
        </w:rPr>
      </w:pPr>
    </w:p>
    <w:p w14:paraId="0E8D92E7" w14:textId="77777777" w:rsidR="00560346" w:rsidRPr="00E73448" w:rsidRDefault="00560346" w:rsidP="006039F4">
      <w:pPr>
        <w:spacing w:after="0"/>
        <w:rPr>
          <w:rFonts w:ascii="Calibri" w:hAnsi="Calibri"/>
          <w:b/>
          <w:sz w:val="22"/>
          <w:szCs w:val="22"/>
        </w:rPr>
      </w:pPr>
      <w:r w:rsidRPr="00E73448">
        <w:rPr>
          <w:rFonts w:ascii="Calibri" w:hAnsi="Calibri"/>
          <w:b/>
          <w:sz w:val="22"/>
          <w:szCs w:val="22"/>
        </w:rPr>
        <w:t>Key Duties and Responsibilities</w:t>
      </w:r>
    </w:p>
    <w:p w14:paraId="6849656F" w14:textId="3F4C0920"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To work with the Vice Dean for </w:t>
      </w:r>
      <w:r w:rsidR="00FF70DF" w:rsidRPr="00E73448">
        <w:rPr>
          <w:rFonts w:ascii="Calibri" w:hAnsi="Calibri"/>
          <w:sz w:val="22"/>
          <w:szCs w:val="22"/>
        </w:rPr>
        <w:t xml:space="preserve">Teaching and </w:t>
      </w:r>
      <w:r w:rsidRPr="00E73448">
        <w:rPr>
          <w:rFonts w:ascii="Calibri" w:hAnsi="Calibri"/>
          <w:sz w:val="22"/>
          <w:szCs w:val="22"/>
        </w:rPr>
        <w:t>Learning</w:t>
      </w:r>
      <w:r w:rsidR="00E73448">
        <w:rPr>
          <w:rFonts w:ascii="Calibri" w:hAnsi="Calibri"/>
          <w:sz w:val="22"/>
          <w:szCs w:val="22"/>
        </w:rPr>
        <w:t>; the</w:t>
      </w:r>
      <w:r w:rsidR="006D046D" w:rsidRPr="00E73448">
        <w:rPr>
          <w:rFonts w:ascii="Calibri" w:hAnsi="Calibri"/>
          <w:sz w:val="22"/>
          <w:szCs w:val="22"/>
        </w:rPr>
        <w:t xml:space="preserve"> Associate Vice President, Blended and Flexible Learning</w:t>
      </w:r>
      <w:r w:rsidR="00E73448">
        <w:rPr>
          <w:rFonts w:ascii="Calibri" w:hAnsi="Calibri"/>
          <w:sz w:val="22"/>
          <w:szCs w:val="22"/>
        </w:rPr>
        <w:t>;</w:t>
      </w:r>
      <w:r w:rsidR="006D046D" w:rsidRPr="00E73448">
        <w:rPr>
          <w:rFonts w:ascii="Calibri" w:hAnsi="Calibri"/>
          <w:sz w:val="22"/>
          <w:szCs w:val="22"/>
        </w:rPr>
        <w:t xml:space="preserve"> </w:t>
      </w:r>
      <w:r w:rsidR="00E73448">
        <w:rPr>
          <w:rFonts w:ascii="Calibri" w:hAnsi="Calibri"/>
          <w:sz w:val="22"/>
          <w:szCs w:val="22"/>
        </w:rPr>
        <w:t xml:space="preserve">the </w:t>
      </w:r>
      <w:r w:rsidR="006D046D" w:rsidRPr="00E73448">
        <w:rPr>
          <w:rFonts w:ascii="Calibri" w:hAnsi="Calibri"/>
          <w:sz w:val="22"/>
          <w:szCs w:val="22"/>
        </w:rPr>
        <w:t>Academic Lead for UM</w:t>
      </w:r>
      <w:r w:rsidR="00FF70DF" w:rsidRPr="00E73448">
        <w:rPr>
          <w:rFonts w:ascii="Calibri" w:hAnsi="Calibri"/>
          <w:sz w:val="22"/>
          <w:szCs w:val="22"/>
        </w:rPr>
        <w:t>W</w:t>
      </w:r>
      <w:r w:rsidR="006D046D" w:rsidRPr="00E73448">
        <w:rPr>
          <w:rFonts w:ascii="Calibri" w:hAnsi="Calibri"/>
          <w:sz w:val="22"/>
          <w:szCs w:val="22"/>
        </w:rPr>
        <w:t xml:space="preserve"> </w:t>
      </w:r>
      <w:r w:rsidRPr="00E73448">
        <w:rPr>
          <w:rFonts w:ascii="Calibri" w:hAnsi="Calibri"/>
          <w:sz w:val="22"/>
          <w:szCs w:val="22"/>
        </w:rPr>
        <w:t xml:space="preserve">and, Heads of School and/or appropriate function directors in Schools alongside the Faculty Head of Teaching, Learning and Student Experience, </w:t>
      </w:r>
      <w:r w:rsidR="006D046D" w:rsidRPr="00E73448">
        <w:rPr>
          <w:rFonts w:ascii="Calibri" w:hAnsi="Calibri"/>
          <w:sz w:val="22"/>
          <w:szCs w:val="22"/>
        </w:rPr>
        <w:t xml:space="preserve">and other relevant Professional Services post holders, </w:t>
      </w:r>
      <w:r w:rsidRPr="00E73448">
        <w:rPr>
          <w:rFonts w:ascii="Calibri" w:hAnsi="Calibri"/>
          <w:sz w:val="22"/>
          <w:szCs w:val="22"/>
        </w:rPr>
        <w:t>on the development and implementation of Faculty strategies for online and flexible learning, and to ensure that the University’s online and flexible learning strategy is embedded in the Faculty and School practice.</w:t>
      </w:r>
    </w:p>
    <w:p w14:paraId="62C53208" w14:textId="1FC59207"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To provide vision, operational, academic and strategic leadership in the management and further development of online and blended learning activity across the </w:t>
      </w:r>
      <w:proofErr w:type="gramStart"/>
      <w:r w:rsidRPr="00E73448">
        <w:rPr>
          <w:rFonts w:ascii="Calibri" w:hAnsi="Calibri"/>
          <w:sz w:val="22"/>
          <w:szCs w:val="22"/>
        </w:rPr>
        <w:t>Faculty</w:t>
      </w:r>
      <w:proofErr w:type="gramEnd"/>
      <w:r w:rsidRPr="00E73448">
        <w:rPr>
          <w:rFonts w:ascii="Calibri" w:hAnsi="Calibri"/>
          <w:sz w:val="22"/>
          <w:szCs w:val="22"/>
        </w:rPr>
        <w:t xml:space="preserve">, </w:t>
      </w:r>
      <w:r w:rsidR="006D046D" w:rsidRPr="00E73448">
        <w:rPr>
          <w:rFonts w:ascii="Calibri" w:hAnsi="Calibri"/>
          <w:sz w:val="22"/>
          <w:szCs w:val="22"/>
        </w:rPr>
        <w:t xml:space="preserve">where appropriate </w:t>
      </w:r>
      <w:r w:rsidRPr="00E73448">
        <w:rPr>
          <w:rFonts w:ascii="Calibri" w:hAnsi="Calibri"/>
          <w:sz w:val="22"/>
          <w:szCs w:val="22"/>
        </w:rPr>
        <w:t>working collaboratively with the UMW’s market insight, marketing &amp; recruitment and eLearning design and delivering teams.</w:t>
      </w:r>
    </w:p>
    <w:p w14:paraId="421D4D86" w14:textId="797FEA16"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To pro-actively lead on behalf of UMW on online and flexible learning activities for the </w:t>
      </w:r>
      <w:proofErr w:type="gramStart"/>
      <w:r w:rsidRPr="00E73448">
        <w:rPr>
          <w:rFonts w:ascii="Calibri" w:hAnsi="Calibri"/>
          <w:sz w:val="22"/>
          <w:szCs w:val="22"/>
        </w:rPr>
        <w:t>Faculty</w:t>
      </w:r>
      <w:proofErr w:type="gramEnd"/>
      <w:r w:rsidRPr="00E73448">
        <w:rPr>
          <w:rFonts w:ascii="Calibri" w:hAnsi="Calibri"/>
          <w:sz w:val="22"/>
          <w:szCs w:val="22"/>
        </w:rPr>
        <w:t xml:space="preserve"> ensuring that University strategy and operational priorities are delivered in those areas.   Associate Deans will be expected to represent both the Faculty</w:t>
      </w:r>
      <w:r w:rsidR="006D046D" w:rsidRPr="00E73448">
        <w:rPr>
          <w:rFonts w:ascii="Calibri" w:hAnsi="Calibri"/>
          <w:sz w:val="22"/>
          <w:szCs w:val="22"/>
        </w:rPr>
        <w:t xml:space="preserve"> and the University’s Flexible Learning strategy</w:t>
      </w:r>
      <w:r w:rsidRPr="00E73448">
        <w:rPr>
          <w:rFonts w:ascii="Calibri" w:hAnsi="Calibri"/>
          <w:sz w:val="22"/>
          <w:szCs w:val="22"/>
        </w:rPr>
        <w:t xml:space="preserve"> on Faculty management groups, working groups and steering groups, as appropriate and to engage colleagues across Faculty </w:t>
      </w:r>
      <w:proofErr w:type="gramStart"/>
      <w:r w:rsidRPr="00E73448">
        <w:rPr>
          <w:rFonts w:ascii="Calibri" w:hAnsi="Calibri"/>
          <w:sz w:val="22"/>
          <w:szCs w:val="22"/>
        </w:rPr>
        <w:t>in order to</w:t>
      </w:r>
      <w:proofErr w:type="gramEnd"/>
      <w:r w:rsidRPr="00E73448">
        <w:rPr>
          <w:rFonts w:ascii="Calibri" w:hAnsi="Calibri"/>
          <w:sz w:val="22"/>
          <w:szCs w:val="22"/>
        </w:rPr>
        <w:t xml:space="preserve"> achieve those goals.  </w:t>
      </w:r>
    </w:p>
    <w:p w14:paraId="7933E7BE" w14:textId="33EB22B1"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lastRenderedPageBreak/>
        <w:t xml:space="preserve">To report regularly to the </w:t>
      </w:r>
      <w:r w:rsidR="004C0D26" w:rsidRPr="00E73448">
        <w:rPr>
          <w:rFonts w:ascii="Calibri" w:hAnsi="Calibri"/>
          <w:sz w:val="22"/>
          <w:szCs w:val="22"/>
        </w:rPr>
        <w:t>Vice Dean for Teaching and Learning</w:t>
      </w:r>
      <w:r w:rsidR="00FF70DF" w:rsidRPr="00E73448">
        <w:rPr>
          <w:rFonts w:ascii="Calibri" w:hAnsi="Calibri"/>
          <w:sz w:val="22"/>
          <w:szCs w:val="22"/>
        </w:rPr>
        <w:t xml:space="preserve"> and </w:t>
      </w:r>
      <w:r w:rsidR="00E73448">
        <w:rPr>
          <w:rFonts w:ascii="Calibri" w:hAnsi="Calibri"/>
          <w:sz w:val="22"/>
          <w:szCs w:val="22"/>
        </w:rPr>
        <w:t xml:space="preserve">the </w:t>
      </w:r>
      <w:r w:rsidR="006D046D" w:rsidRPr="00E73448">
        <w:rPr>
          <w:rFonts w:ascii="Calibri" w:hAnsi="Calibri"/>
          <w:sz w:val="22"/>
          <w:szCs w:val="22"/>
        </w:rPr>
        <w:t>Associate Vice President, Blended and Flexible Learning</w:t>
      </w:r>
      <w:r w:rsidR="006D046D" w:rsidRPr="00E73448" w:rsidDel="006D046D">
        <w:rPr>
          <w:rFonts w:ascii="Calibri" w:hAnsi="Calibri"/>
          <w:sz w:val="22"/>
          <w:szCs w:val="22"/>
        </w:rPr>
        <w:t xml:space="preserve"> </w:t>
      </w:r>
      <w:r w:rsidRPr="00E73448">
        <w:rPr>
          <w:rFonts w:ascii="Calibri" w:hAnsi="Calibri"/>
          <w:sz w:val="22"/>
          <w:szCs w:val="22"/>
        </w:rPr>
        <w:t>and when required, provide written accounts for the purposes of reporting and dissemination.</w:t>
      </w:r>
    </w:p>
    <w:p w14:paraId="574E4A99" w14:textId="77777777"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Ensure that all online and flexible programmes</w:t>
      </w:r>
      <w:r w:rsidR="006D046D" w:rsidRPr="00E73448">
        <w:rPr>
          <w:rFonts w:ascii="Calibri" w:hAnsi="Calibri"/>
          <w:sz w:val="22"/>
          <w:szCs w:val="22"/>
        </w:rPr>
        <w:t>, including those</w:t>
      </w:r>
      <w:r w:rsidRPr="00E73448">
        <w:rPr>
          <w:rFonts w:ascii="Calibri" w:hAnsi="Calibri"/>
          <w:sz w:val="22"/>
          <w:szCs w:val="22"/>
        </w:rPr>
        <w:t xml:space="preserve"> serviced through UMW</w:t>
      </w:r>
      <w:r w:rsidR="006D046D" w:rsidRPr="00E73448">
        <w:rPr>
          <w:rFonts w:ascii="Calibri" w:hAnsi="Calibri"/>
          <w:sz w:val="22"/>
          <w:szCs w:val="22"/>
        </w:rPr>
        <w:t>,</w:t>
      </w:r>
      <w:r w:rsidRPr="00E73448">
        <w:rPr>
          <w:rFonts w:ascii="Calibri" w:hAnsi="Calibri"/>
          <w:sz w:val="22"/>
          <w:szCs w:val="22"/>
        </w:rPr>
        <w:t xml:space="preserve"> are </w:t>
      </w:r>
      <w:proofErr w:type="gramStart"/>
      <w:r w:rsidRPr="00E73448">
        <w:rPr>
          <w:rFonts w:ascii="Calibri" w:hAnsi="Calibri"/>
          <w:sz w:val="22"/>
          <w:szCs w:val="22"/>
        </w:rPr>
        <w:t>devised</w:t>
      </w:r>
      <w:proofErr w:type="gramEnd"/>
      <w:r w:rsidRPr="00E73448">
        <w:rPr>
          <w:rFonts w:ascii="Calibri" w:hAnsi="Calibri"/>
          <w:sz w:val="22"/>
          <w:szCs w:val="22"/>
        </w:rPr>
        <w:t xml:space="preserve"> and delivered in a manner that is in accordance with the University's strategic aims for online and flexible learning and comply with the academic regulatory framework including quality assurance.</w:t>
      </w:r>
    </w:p>
    <w:p w14:paraId="7190C30B" w14:textId="6885257D"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Work with </w:t>
      </w:r>
      <w:r w:rsidR="004C0D26" w:rsidRPr="00E73448">
        <w:rPr>
          <w:rFonts w:ascii="Calibri" w:hAnsi="Calibri"/>
          <w:sz w:val="22"/>
          <w:szCs w:val="22"/>
        </w:rPr>
        <w:t>Vice Dean for Teaching and Learning</w:t>
      </w:r>
      <w:r w:rsidRPr="00E73448">
        <w:rPr>
          <w:rFonts w:ascii="Calibri" w:hAnsi="Calibri"/>
          <w:sz w:val="22"/>
          <w:szCs w:val="22"/>
        </w:rPr>
        <w:t xml:space="preserve"> and Heads of School and/or appropriate function directors within the </w:t>
      </w:r>
      <w:proofErr w:type="gramStart"/>
      <w:r w:rsidRPr="00E73448">
        <w:rPr>
          <w:rFonts w:ascii="Calibri" w:hAnsi="Calibri"/>
          <w:sz w:val="22"/>
          <w:szCs w:val="22"/>
        </w:rPr>
        <w:t>Schools</w:t>
      </w:r>
      <w:proofErr w:type="gramEnd"/>
      <w:r w:rsidRPr="00E73448">
        <w:rPr>
          <w:rFonts w:ascii="Calibri" w:hAnsi="Calibri"/>
          <w:sz w:val="22"/>
          <w:szCs w:val="22"/>
        </w:rPr>
        <w:t xml:space="preserve"> to commission courses for delivery through UMW and to participate in periodic and/or other reviews as required. </w:t>
      </w:r>
    </w:p>
    <w:p w14:paraId="599779AD" w14:textId="56FC23FF"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Work with the </w:t>
      </w:r>
      <w:r w:rsidR="00000E37" w:rsidRPr="00E73448">
        <w:rPr>
          <w:rFonts w:ascii="Calibri" w:hAnsi="Calibri"/>
          <w:sz w:val="22"/>
          <w:szCs w:val="22"/>
        </w:rPr>
        <w:t>Academic Lead for UMW</w:t>
      </w:r>
      <w:r w:rsidRPr="00E73448">
        <w:rPr>
          <w:rFonts w:ascii="Calibri" w:hAnsi="Calibri"/>
          <w:sz w:val="22"/>
          <w:szCs w:val="22"/>
        </w:rPr>
        <w:t xml:space="preserve">, where appropriate, </w:t>
      </w:r>
      <w:r w:rsidR="00000E37" w:rsidRPr="00E73448">
        <w:rPr>
          <w:rFonts w:ascii="Calibri" w:hAnsi="Calibri"/>
          <w:sz w:val="22"/>
          <w:szCs w:val="22"/>
        </w:rPr>
        <w:t xml:space="preserve">on </w:t>
      </w:r>
      <w:r w:rsidRPr="00E73448">
        <w:rPr>
          <w:rFonts w:ascii="Calibri" w:hAnsi="Calibri"/>
          <w:sz w:val="22"/>
          <w:szCs w:val="22"/>
        </w:rPr>
        <w:t>the UMW preferred course structure and the continual development and adoption of UMW’s generic research skills course units into online courses across the University’s portfolio of online and flexible courses</w:t>
      </w:r>
    </w:p>
    <w:p w14:paraId="2323C548" w14:textId="1F44EBB8"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Work with the </w:t>
      </w:r>
      <w:r w:rsidR="00000E37" w:rsidRPr="00E73448">
        <w:rPr>
          <w:rFonts w:ascii="Calibri" w:hAnsi="Calibri"/>
          <w:sz w:val="22"/>
          <w:szCs w:val="22"/>
        </w:rPr>
        <w:t>Academic Lead for UMW</w:t>
      </w:r>
      <w:r w:rsidRPr="00E73448">
        <w:rPr>
          <w:rFonts w:ascii="Calibri" w:hAnsi="Calibri"/>
          <w:sz w:val="22"/>
          <w:szCs w:val="22"/>
        </w:rPr>
        <w:t xml:space="preserve"> and the appropriate UMW function directors to ensure that courses are market led courses and, where appropriate, promote the need for academic input into the development of national and international marketing campaigns for courses. </w:t>
      </w:r>
    </w:p>
    <w:p w14:paraId="2E54100F" w14:textId="77777777"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To contribute to quality assurance activity in other faculties as required within the University’s quality framework (</w:t>
      </w:r>
      <w:proofErr w:type="gramStart"/>
      <w:r w:rsidRPr="00E73448">
        <w:rPr>
          <w:rFonts w:ascii="Calibri" w:hAnsi="Calibri"/>
          <w:sz w:val="22"/>
          <w:szCs w:val="22"/>
        </w:rPr>
        <w:t>e.g.</w:t>
      </w:r>
      <w:proofErr w:type="gramEnd"/>
      <w:r w:rsidRPr="00E73448">
        <w:rPr>
          <w:rFonts w:ascii="Calibri" w:hAnsi="Calibri"/>
          <w:sz w:val="22"/>
          <w:szCs w:val="22"/>
        </w:rPr>
        <w:t xml:space="preserve"> membership of periodic review panels).</w:t>
      </w:r>
    </w:p>
    <w:p w14:paraId="69F8CC10" w14:textId="77777777"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To promote innovative approaches towards the delivery of online and flexible teaching and, where appropriate, encourage the adoption of successful new practices established elsewhere in the University and the wider sector.</w:t>
      </w:r>
    </w:p>
    <w:p w14:paraId="08B97FFF" w14:textId="77777777"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To work with the University’s Head of Digital Learning to deliver 3 Manchester Online Interest Group (MOLI-G) events per annum</w:t>
      </w:r>
    </w:p>
    <w:p w14:paraId="4F70089E" w14:textId="77777777"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To promote the value of training and development amongst academic colleagues in maintaining and enhancing excellence.</w:t>
      </w:r>
    </w:p>
    <w:p w14:paraId="18076AF8" w14:textId="3F5A801D"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To represent the </w:t>
      </w:r>
      <w:r w:rsidR="00000E37" w:rsidRPr="00E73448">
        <w:rPr>
          <w:rFonts w:ascii="Calibri" w:hAnsi="Calibri"/>
          <w:sz w:val="22"/>
          <w:szCs w:val="22"/>
        </w:rPr>
        <w:t>Associate Vice President, Blended and Flexible Learning</w:t>
      </w:r>
      <w:r w:rsidR="00000E37" w:rsidRPr="00E73448" w:rsidDel="00000E37">
        <w:rPr>
          <w:rFonts w:ascii="Calibri" w:hAnsi="Calibri"/>
          <w:sz w:val="22"/>
          <w:szCs w:val="22"/>
        </w:rPr>
        <w:t xml:space="preserve"> </w:t>
      </w:r>
      <w:r w:rsidRPr="00E73448">
        <w:rPr>
          <w:rFonts w:ascii="Calibri" w:hAnsi="Calibri"/>
          <w:sz w:val="22"/>
          <w:szCs w:val="22"/>
        </w:rPr>
        <w:t xml:space="preserve">and the </w:t>
      </w:r>
      <w:r w:rsidR="004C0D26" w:rsidRPr="00E73448">
        <w:rPr>
          <w:rFonts w:ascii="Calibri" w:hAnsi="Calibri"/>
          <w:sz w:val="22"/>
          <w:szCs w:val="22"/>
        </w:rPr>
        <w:t>Vice Dean for Teaching and Learning</w:t>
      </w:r>
      <w:r w:rsidRPr="00E73448">
        <w:rPr>
          <w:rFonts w:ascii="Calibri" w:hAnsi="Calibri"/>
          <w:sz w:val="22"/>
          <w:szCs w:val="22"/>
        </w:rPr>
        <w:t>, within the University and externally when required.</w:t>
      </w:r>
    </w:p>
    <w:p w14:paraId="6F9F7033" w14:textId="7C211069" w:rsidR="00560346" w:rsidRPr="00E73448" w:rsidRDefault="00560346" w:rsidP="00E73448">
      <w:pPr>
        <w:pStyle w:val="ListParagraph"/>
        <w:numPr>
          <w:ilvl w:val="0"/>
          <w:numId w:val="3"/>
        </w:numPr>
        <w:spacing w:after="0"/>
        <w:rPr>
          <w:rFonts w:ascii="Calibri" w:hAnsi="Calibri"/>
          <w:sz w:val="22"/>
          <w:szCs w:val="22"/>
        </w:rPr>
      </w:pPr>
      <w:r w:rsidRPr="00E73448">
        <w:rPr>
          <w:rFonts w:ascii="Calibri" w:hAnsi="Calibri"/>
          <w:sz w:val="22"/>
          <w:szCs w:val="22"/>
        </w:rPr>
        <w:t xml:space="preserve">To undertake such other tasks as may appropriately be devolved by the </w:t>
      </w:r>
      <w:r w:rsidR="00000E37" w:rsidRPr="00E73448">
        <w:rPr>
          <w:rFonts w:ascii="Calibri" w:hAnsi="Calibri"/>
          <w:sz w:val="22"/>
          <w:szCs w:val="22"/>
        </w:rPr>
        <w:t>Associate Vice President, Blended and Flexible Learning</w:t>
      </w:r>
      <w:r w:rsidR="00000E37" w:rsidRPr="00E73448" w:rsidDel="00000E37">
        <w:rPr>
          <w:rFonts w:ascii="Calibri" w:hAnsi="Calibri"/>
          <w:sz w:val="22"/>
          <w:szCs w:val="22"/>
        </w:rPr>
        <w:t xml:space="preserve"> </w:t>
      </w:r>
      <w:r w:rsidRPr="00E73448">
        <w:rPr>
          <w:rFonts w:ascii="Calibri" w:hAnsi="Calibri"/>
          <w:sz w:val="22"/>
          <w:szCs w:val="22"/>
        </w:rPr>
        <w:t xml:space="preserve">and the </w:t>
      </w:r>
      <w:r w:rsidR="004C0D26" w:rsidRPr="00E73448">
        <w:rPr>
          <w:rFonts w:ascii="Calibri" w:hAnsi="Calibri"/>
          <w:sz w:val="22"/>
          <w:szCs w:val="22"/>
        </w:rPr>
        <w:t>Vice Dean for Teaching and Learning</w:t>
      </w:r>
      <w:r w:rsidRPr="00E73448">
        <w:rPr>
          <w:rFonts w:ascii="Calibri" w:hAnsi="Calibri"/>
          <w:sz w:val="22"/>
          <w:szCs w:val="22"/>
        </w:rPr>
        <w:t xml:space="preserve">, in furtherance of the </w:t>
      </w:r>
      <w:proofErr w:type="gramStart"/>
      <w:r w:rsidRPr="00E73448">
        <w:rPr>
          <w:rFonts w:ascii="Calibri" w:hAnsi="Calibri"/>
          <w:sz w:val="22"/>
          <w:szCs w:val="22"/>
        </w:rPr>
        <w:t>Faculty’s</w:t>
      </w:r>
      <w:proofErr w:type="gramEnd"/>
      <w:r w:rsidRPr="00E73448">
        <w:rPr>
          <w:rFonts w:ascii="Calibri" w:hAnsi="Calibri"/>
          <w:sz w:val="22"/>
          <w:szCs w:val="22"/>
        </w:rPr>
        <w:t xml:space="preserve"> strategic plans and objectives.</w:t>
      </w:r>
    </w:p>
    <w:p w14:paraId="52A05900" w14:textId="77777777" w:rsidR="00560346" w:rsidRPr="00E73448" w:rsidRDefault="00560346" w:rsidP="006039F4">
      <w:pPr>
        <w:spacing w:after="0"/>
        <w:rPr>
          <w:rFonts w:ascii="Calibri" w:hAnsi="Calibri"/>
          <w:b/>
          <w:i/>
          <w:sz w:val="22"/>
          <w:szCs w:val="22"/>
          <w:u w:val="single"/>
        </w:rPr>
      </w:pPr>
    </w:p>
    <w:p w14:paraId="6C83343B" w14:textId="77777777" w:rsidR="00560346" w:rsidRPr="00E73448" w:rsidRDefault="00560346" w:rsidP="006039F4">
      <w:pPr>
        <w:spacing w:after="0"/>
        <w:rPr>
          <w:rFonts w:ascii="Calibri" w:hAnsi="Calibri"/>
          <w:b/>
          <w:i/>
          <w:sz w:val="22"/>
          <w:szCs w:val="22"/>
          <w:u w:val="single"/>
        </w:rPr>
      </w:pPr>
      <w:r w:rsidRPr="00E73448">
        <w:rPr>
          <w:rFonts w:ascii="Calibri" w:hAnsi="Calibri"/>
          <w:b/>
          <w:i/>
          <w:sz w:val="22"/>
          <w:szCs w:val="22"/>
          <w:u w:val="single"/>
        </w:rPr>
        <w:t>Person Specification</w:t>
      </w:r>
    </w:p>
    <w:p w14:paraId="0077B678" w14:textId="078EE8D4" w:rsidR="00560346" w:rsidRDefault="00560346" w:rsidP="006039F4">
      <w:pPr>
        <w:spacing w:after="0"/>
        <w:rPr>
          <w:rFonts w:ascii="Calibri" w:hAnsi="Calibri"/>
          <w:sz w:val="22"/>
          <w:szCs w:val="22"/>
        </w:rPr>
      </w:pPr>
      <w:r w:rsidRPr="00E73448">
        <w:rPr>
          <w:rFonts w:ascii="Calibri" w:hAnsi="Calibri"/>
          <w:sz w:val="22"/>
          <w:szCs w:val="22"/>
        </w:rPr>
        <w:t xml:space="preserve">The post holder must possess the following skills, </w:t>
      </w:r>
      <w:proofErr w:type="gramStart"/>
      <w:r w:rsidRPr="00E73448">
        <w:rPr>
          <w:rFonts w:ascii="Calibri" w:hAnsi="Calibri"/>
          <w:sz w:val="22"/>
          <w:szCs w:val="22"/>
        </w:rPr>
        <w:t>knowledge</w:t>
      </w:r>
      <w:proofErr w:type="gramEnd"/>
      <w:r w:rsidRPr="00E73448">
        <w:rPr>
          <w:rFonts w:ascii="Calibri" w:hAnsi="Calibri"/>
          <w:sz w:val="22"/>
          <w:szCs w:val="22"/>
        </w:rPr>
        <w:t xml:space="preserve"> and qualities</w:t>
      </w:r>
      <w:r w:rsidR="00E73448">
        <w:rPr>
          <w:rFonts w:ascii="Calibri" w:hAnsi="Calibri"/>
          <w:sz w:val="22"/>
          <w:szCs w:val="22"/>
        </w:rPr>
        <w:t>:</w:t>
      </w:r>
    </w:p>
    <w:p w14:paraId="1086B242" w14:textId="77777777" w:rsidR="00E73448" w:rsidRPr="00E73448" w:rsidRDefault="00E73448" w:rsidP="006039F4">
      <w:pPr>
        <w:spacing w:after="0"/>
        <w:rPr>
          <w:rFonts w:ascii="Calibri" w:hAnsi="Calibri"/>
          <w:sz w:val="22"/>
          <w:szCs w:val="22"/>
        </w:rPr>
      </w:pPr>
    </w:p>
    <w:p w14:paraId="0B9FD6F7" w14:textId="77777777" w:rsidR="00560346" w:rsidRPr="00E73448" w:rsidRDefault="00560346" w:rsidP="006039F4">
      <w:pPr>
        <w:spacing w:after="0"/>
        <w:rPr>
          <w:rFonts w:ascii="Calibri" w:hAnsi="Calibri"/>
          <w:b/>
          <w:sz w:val="22"/>
          <w:szCs w:val="22"/>
        </w:rPr>
      </w:pPr>
      <w:r w:rsidRPr="00E73448">
        <w:rPr>
          <w:rFonts w:ascii="Calibri" w:hAnsi="Calibri"/>
          <w:b/>
          <w:sz w:val="22"/>
          <w:szCs w:val="22"/>
        </w:rPr>
        <w:t>Essential</w:t>
      </w:r>
    </w:p>
    <w:p w14:paraId="0E066C25"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A clear vision of online and flexible Teaching, Learning and Student experience</w:t>
      </w:r>
    </w:p>
    <w:p w14:paraId="276F7F14" w14:textId="1B7F7AAB"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 xml:space="preserve">An ability to relate the goals of </w:t>
      </w:r>
      <w:r w:rsidR="00000E37" w:rsidRPr="00E73448">
        <w:rPr>
          <w:rFonts w:ascii="Calibri" w:hAnsi="Calibri"/>
          <w:sz w:val="22"/>
          <w:szCs w:val="22"/>
        </w:rPr>
        <w:t xml:space="preserve">the Flexible Learning Strategy, </w:t>
      </w:r>
      <w:r w:rsidRPr="00E73448">
        <w:rPr>
          <w:rFonts w:ascii="Calibri" w:hAnsi="Calibri"/>
          <w:sz w:val="22"/>
          <w:szCs w:val="22"/>
        </w:rPr>
        <w:t xml:space="preserve">UMW and the Faculty, as well as the current context in which the HE </w:t>
      </w:r>
      <w:proofErr w:type="gramStart"/>
      <w:r w:rsidRPr="00E73448">
        <w:rPr>
          <w:rFonts w:ascii="Calibri" w:hAnsi="Calibri"/>
          <w:sz w:val="22"/>
          <w:szCs w:val="22"/>
        </w:rPr>
        <w:t>sector</w:t>
      </w:r>
      <w:proofErr w:type="gramEnd"/>
      <w:r w:rsidRPr="00E73448">
        <w:rPr>
          <w:rFonts w:ascii="Calibri" w:hAnsi="Calibri"/>
          <w:sz w:val="22"/>
          <w:szCs w:val="22"/>
        </w:rPr>
        <w:t xml:space="preserve"> operates to the University’s vision for Teaching, Learning and Student experience. </w:t>
      </w:r>
    </w:p>
    <w:p w14:paraId="7B6AE3DD"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A good knowledge and understanding of regulatory bodies / accreditation frameworks / professional bodies and funding organisations relevant to the specific faculty.,</w:t>
      </w:r>
    </w:p>
    <w:p w14:paraId="4EB48351"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Proven academic leadership and management skills.</w:t>
      </w:r>
    </w:p>
    <w:p w14:paraId="7E1E9D8D"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 xml:space="preserve">A significant profile in teaching and learning matters and an understanding of such issues across the range of the </w:t>
      </w:r>
      <w:proofErr w:type="gramStart"/>
      <w:r w:rsidRPr="00E73448">
        <w:rPr>
          <w:rFonts w:ascii="Calibri" w:hAnsi="Calibri"/>
          <w:sz w:val="22"/>
          <w:szCs w:val="22"/>
        </w:rPr>
        <w:t>Faculty's</w:t>
      </w:r>
      <w:proofErr w:type="gramEnd"/>
      <w:r w:rsidRPr="00E73448">
        <w:rPr>
          <w:rFonts w:ascii="Calibri" w:hAnsi="Calibri"/>
          <w:sz w:val="22"/>
          <w:szCs w:val="22"/>
        </w:rPr>
        <w:t xml:space="preserve"> academic disciplines.</w:t>
      </w:r>
    </w:p>
    <w:p w14:paraId="778F3656"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A solid understanding of the approach the University takes to Quality Assurance as it relates to teaching and learning.</w:t>
      </w:r>
    </w:p>
    <w:p w14:paraId="4C2474DB"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 xml:space="preserve">A solid understanding of the approach the University takes to student appeals, </w:t>
      </w:r>
      <w:proofErr w:type="gramStart"/>
      <w:r w:rsidRPr="00E73448">
        <w:rPr>
          <w:rFonts w:ascii="Calibri" w:hAnsi="Calibri"/>
          <w:sz w:val="22"/>
          <w:szCs w:val="22"/>
        </w:rPr>
        <w:t>complaints</w:t>
      </w:r>
      <w:proofErr w:type="gramEnd"/>
      <w:r w:rsidRPr="00E73448">
        <w:rPr>
          <w:rFonts w:ascii="Calibri" w:hAnsi="Calibri"/>
          <w:sz w:val="22"/>
          <w:szCs w:val="22"/>
        </w:rPr>
        <w:t xml:space="preserve"> and disciplinary matters.</w:t>
      </w:r>
    </w:p>
    <w:p w14:paraId="2DA3D9E4"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 xml:space="preserve">A successful record of undertaking major academic administrative roles. </w:t>
      </w:r>
    </w:p>
    <w:p w14:paraId="01EABBA0"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A proven record of excellence and innovation in teaching.</w:t>
      </w:r>
    </w:p>
    <w:p w14:paraId="252C9AA8" w14:textId="77777777" w:rsidR="00560346" w:rsidRPr="00E73448" w:rsidRDefault="00560346" w:rsidP="00E73448">
      <w:pPr>
        <w:pStyle w:val="ListParagraph"/>
        <w:numPr>
          <w:ilvl w:val="0"/>
          <w:numId w:val="4"/>
        </w:numPr>
        <w:spacing w:after="0"/>
        <w:rPr>
          <w:rFonts w:ascii="Calibri" w:hAnsi="Calibri"/>
          <w:sz w:val="22"/>
          <w:szCs w:val="22"/>
        </w:rPr>
      </w:pPr>
      <w:r w:rsidRPr="00E73448">
        <w:rPr>
          <w:rFonts w:ascii="Calibri" w:hAnsi="Calibri"/>
          <w:sz w:val="22"/>
          <w:szCs w:val="22"/>
        </w:rPr>
        <w:t>Excellent interpersonal skills.</w:t>
      </w:r>
    </w:p>
    <w:p w14:paraId="72A55D6C" w14:textId="77777777" w:rsidR="00E73448" w:rsidRDefault="00E73448" w:rsidP="006039F4">
      <w:pPr>
        <w:spacing w:after="0"/>
        <w:rPr>
          <w:rFonts w:ascii="Calibri" w:hAnsi="Calibri"/>
          <w:b/>
          <w:sz w:val="22"/>
          <w:szCs w:val="22"/>
        </w:rPr>
      </w:pPr>
    </w:p>
    <w:p w14:paraId="3B35D4FC" w14:textId="1111CAFF" w:rsidR="00560346" w:rsidRPr="00E73448" w:rsidRDefault="00560346" w:rsidP="006039F4">
      <w:pPr>
        <w:spacing w:after="0"/>
        <w:rPr>
          <w:rFonts w:ascii="Calibri" w:hAnsi="Calibri"/>
          <w:b/>
          <w:sz w:val="22"/>
          <w:szCs w:val="22"/>
        </w:rPr>
      </w:pPr>
      <w:r w:rsidRPr="00E73448">
        <w:rPr>
          <w:rFonts w:ascii="Calibri" w:hAnsi="Calibri"/>
          <w:b/>
          <w:sz w:val="22"/>
          <w:szCs w:val="22"/>
        </w:rPr>
        <w:t xml:space="preserve">Desirable </w:t>
      </w:r>
    </w:p>
    <w:p w14:paraId="1B3889A3" w14:textId="77777777" w:rsidR="00560346" w:rsidRPr="00E73448" w:rsidRDefault="00560346" w:rsidP="00E73448">
      <w:pPr>
        <w:pStyle w:val="ListParagraph"/>
        <w:numPr>
          <w:ilvl w:val="0"/>
          <w:numId w:val="5"/>
        </w:numPr>
        <w:spacing w:after="0"/>
        <w:rPr>
          <w:rFonts w:ascii="Calibri" w:hAnsi="Calibri"/>
          <w:sz w:val="22"/>
          <w:szCs w:val="22"/>
        </w:rPr>
      </w:pPr>
      <w:r w:rsidRPr="00E73448">
        <w:rPr>
          <w:rFonts w:ascii="Calibri" w:hAnsi="Calibri"/>
          <w:sz w:val="22"/>
          <w:szCs w:val="22"/>
        </w:rPr>
        <w:t>Demonstrable experience of working in an online and flexible learning environment and delivering successful outcomes.</w:t>
      </w:r>
    </w:p>
    <w:p w14:paraId="04793A47" w14:textId="77777777" w:rsidR="00E73448" w:rsidRDefault="00E73448" w:rsidP="006039F4">
      <w:pPr>
        <w:spacing w:after="0"/>
        <w:rPr>
          <w:rFonts w:ascii="Calibri" w:hAnsi="Calibri"/>
          <w:sz w:val="22"/>
          <w:szCs w:val="22"/>
        </w:rPr>
      </w:pPr>
    </w:p>
    <w:p w14:paraId="4F1D3B43" w14:textId="4F7A3A92" w:rsidR="00560346" w:rsidRPr="00E73448" w:rsidRDefault="00E73448" w:rsidP="00E73448">
      <w:pPr>
        <w:spacing w:after="0"/>
        <w:jc w:val="right"/>
        <w:rPr>
          <w:rFonts w:ascii="Calibri" w:hAnsi="Calibri"/>
          <w:b/>
          <w:bCs/>
          <w:sz w:val="22"/>
          <w:szCs w:val="22"/>
        </w:rPr>
      </w:pPr>
      <w:r w:rsidRPr="00E73448">
        <w:rPr>
          <w:rFonts w:ascii="Calibri" w:hAnsi="Calibri"/>
          <w:b/>
          <w:bCs/>
          <w:sz w:val="22"/>
          <w:szCs w:val="22"/>
        </w:rPr>
        <w:t xml:space="preserve">Updated: </w:t>
      </w:r>
      <w:r w:rsidR="004C0D26" w:rsidRPr="00E73448">
        <w:rPr>
          <w:rFonts w:ascii="Calibri" w:hAnsi="Calibri"/>
          <w:b/>
          <w:bCs/>
          <w:sz w:val="22"/>
          <w:szCs w:val="22"/>
        </w:rPr>
        <w:t>March 2022</w:t>
      </w:r>
    </w:p>
    <w:p w14:paraId="2979D6E8" w14:textId="77777777" w:rsidR="008A1431" w:rsidRPr="00E73448" w:rsidRDefault="00560346" w:rsidP="006039F4">
      <w:pPr>
        <w:tabs>
          <w:tab w:val="left" w:pos="6360"/>
        </w:tabs>
        <w:spacing w:after="0"/>
        <w:rPr>
          <w:rFonts w:ascii="Calibri" w:hAnsi="Calibri"/>
          <w:sz w:val="22"/>
          <w:szCs w:val="22"/>
        </w:rPr>
      </w:pPr>
      <w:r w:rsidRPr="00E73448">
        <w:rPr>
          <w:rFonts w:ascii="Calibri" w:hAnsi="Calibri"/>
          <w:sz w:val="22"/>
          <w:szCs w:val="22"/>
        </w:rPr>
        <w:lastRenderedPageBreak/>
        <w:tab/>
      </w:r>
    </w:p>
    <w:sectPr w:rsidR="008A1431" w:rsidRPr="00E73448" w:rsidSect="00E73448">
      <w:footerReference w:type="default" r:id="rId7"/>
      <w:pgSz w:w="11906" w:h="16838" w:code="9"/>
      <w:pgMar w:top="851" w:right="991" w:bottom="568" w:left="567" w:header="0" w:footer="0" w:gutter="56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EC2B" w14:textId="77777777" w:rsidR="008423F3" w:rsidRDefault="008423F3" w:rsidP="00560346">
      <w:pPr>
        <w:spacing w:after="0"/>
      </w:pPr>
      <w:r>
        <w:separator/>
      </w:r>
    </w:p>
  </w:endnote>
  <w:endnote w:type="continuationSeparator" w:id="0">
    <w:p w14:paraId="584E7C44" w14:textId="77777777" w:rsidR="008423F3" w:rsidRDefault="008423F3" w:rsidP="00560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w:altName w:val="Segoe UI"/>
    <w:charset w:val="B1"/>
    <w:family w:val="swiss"/>
    <w:pitch w:val="variable"/>
    <w:sig w:usb0="80000A67" w:usb1="00000000" w:usb2="00000000" w:usb3="00000000" w:csb0="000001F7"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794598"/>
      <w:docPartObj>
        <w:docPartGallery w:val="Page Numbers (Bottom of Page)"/>
        <w:docPartUnique/>
      </w:docPartObj>
    </w:sdtPr>
    <w:sdtEndPr>
      <w:rPr>
        <w:rFonts w:asciiTheme="minorHAnsi" w:hAnsiTheme="minorHAnsi"/>
        <w:noProof/>
        <w:sz w:val="22"/>
        <w:szCs w:val="22"/>
      </w:rPr>
    </w:sdtEndPr>
    <w:sdtContent>
      <w:p w14:paraId="2CC44FCD" w14:textId="77777777" w:rsidR="00560346" w:rsidRPr="00560346" w:rsidRDefault="00560346">
        <w:pPr>
          <w:pStyle w:val="Footer"/>
          <w:jc w:val="center"/>
          <w:rPr>
            <w:rFonts w:asciiTheme="minorHAnsi" w:hAnsiTheme="minorHAnsi"/>
            <w:sz w:val="22"/>
            <w:szCs w:val="22"/>
          </w:rPr>
        </w:pPr>
        <w:r w:rsidRPr="00560346">
          <w:rPr>
            <w:rFonts w:asciiTheme="minorHAnsi" w:hAnsiTheme="minorHAnsi"/>
            <w:sz w:val="22"/>
            <w:szCs w:val="22"/>
          </w:rPr>
          <w:fldChar w:fldCharType="begin"/>
        </w:r>
        <w:r w:rsidRPr="00560346">
          <w:rPr>
            <w:rFonts w:asciiTheme="minorHAnsi" w:hAnsiTheme="minorHAnsi"/>
            <w:sz w:val="22"/>
            <w:szCs w:val="22"/>
          </w:rPr>
          <w:instrText xml:space="preserve"> PAGE   \* MERGEFORMAT </w:instrText>
        </w:r>
        <w:r w:rsidRPr="00560346">
          <w:rPr>
            <w:rFonts w:asciiTheme="minorHAnsi" w:hAnsiTheme="minorHAnsi"/>
            <w:sz w:val="22"/>
            <w:szCs w:val="22"/>
          </w:rPr>
          <w:fldChar w:fldCharType="separate"/>
        </w:r>
        <w:r w:rsidR="00BC4C80">
          <w:rPr>
            <w:rFonts w:asciiTheme="minorHAnsi" w:hAnsiTheme="minorHAnsi"/>
            <w:noProof/>
            <w:sz w:val="22"/>
            <w:szCs w:val="22"/>
          </w:rPr>
          <w:t>2</w:t>
        </w:r>
        <w:r w:rsidRPr="00560346">
          <w:rPr>
            <w:rFonts w:asciiTheme="minorHAnsi" w:hAnsiTheme="minorHAnsi"/>
            <w:noProof/>
            <w:sz w:val="22"/>
            <w:szCs w:val="22"/>
          </w:rPr>
          <w:fldChar w:fldCharType="end"/>
        </w:r>
      </w:p>
    </w:sdtContent>
  </w:sdt>
  <w:p w14:paraId="02363B46" w14:textId="77777777" w:rsidR="00CE150C" w:rsidRDefault="00E7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1FDD" w14:textId="77777777" w:rsidR="008423F3" w:rsidRDefault="008423F3" w:rsidP="00560346">
      <w:pPr>
        <w:spacing w:after="0"/>
      </w:pPr>
      <w:r>
        <w:separator/>
      </w:r>
    </w:p>
  </w:footnote>
  <w:footnote w:type="continuationSeparator" w:id="0">
    <w:p w14:paraId="00EF9C65" w14:textId="77777777" w:rsidR="008423F3" w:rsidRDefault="008423F3" w:rsidP="005603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9E"/>
    <w:multiLevelType w:val="hybridMultilevel"/>
    <w:tmpl w:val="EA74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005F8"/>
    <w:multiLevelType w:val="hybridMultilevel"/>
    <w:tmpl w:val="54C8F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2B2E53"/>
    <w:multiLevelType w:val="hybridMultilevel"/>
    <w:tmpl w:val="D12C3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F90C58"/>
    <w:multiLevelType w:val="hybridMultilevel"/>
    <w:tmpl w:val="705E3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DE1D57"/>
    <w:multiLevelType w:val="hybridMultilevel"/>
    <w:tmpl w:val="8F3EC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46"/>
    <w:rsid w:val="00000E37"/>
    <w:rsid w:val="004C0D26"/>
    <w:rsid w:val="00560346"/>
    <w:rsid w:val="006039F4"/>
    <w:rsid w:val="006D046D"/>
    <w:rsid w:val="007B4570"/>
    <w:rsid w:val="008423F3"/>
    <w:rsid w:val="008A1431"/>
    <w:rsid w:val="0096656B"/>
    <w:rsid w:val="00BC4C80"/>
    <w:rsid w:val="00E73448"/>
    <w:rsid w:val="00EA6E92"/>
    <w:rsid w:val="00FF70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D1DD"/>
  <w15:docId w15:val="{C65E9DD8-3B5E-4E65-9B43-3CCC42B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46"/>
    <w:pPr>
      <w:spacing w:line="240" w:lineRule="auto"/>
    </w:pPr>
    <w:rPr>
      <w:rFonts w:ascii="Gill Sans" w:eastAsia="MS ??" w:hAnsi="Gill Sans" w:cs="Arial"/>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0346"/>
    <w:pPr>
      <w:ind w:left="720"/>
      <w:contextualSpacing/>
    </w:pPr>
  </w:style>
  <w:style w:type="paragraph" w:styleId="BodyText">
    <w:name w:val="Body Text"/>
    <w:basedOn w:val="Normal"/>
    <w:link w:val="BodyTextChar"/>
    <w:uiPriority w:val="1"/>
    <w:qFormat/>
    <w:rsid w:val="00560346"/>
    <w:pPr>
      <w:widowControl w:val="0"/>
      <w:spacing w:after="0"/>
      <w:ind w:left="2101"/>
    </w:pPr>
    <w:rPr>
      <w:rFonts w:ascii="Arial" w:eastAsia="Arial" w:hAnsi="Arial" w:cstheme="minorBidi"/>
      <w:sz w:val="19"/>
      <w:szCs w:val="19"/>
      <w:lang w:val="en-US" w:eastAsia="en-US"/>
    </w:rPr>
  </w:style>
  <w:style w:type="character" w:customStyle="1" w:styleId="BodyTextChar">
    <w:name w:val="Body Text Char"/>
    <w:basedOn w:val="DefaultParagraphFont"/>
    <w:link w:val="BodyText"/>
    <w:uiPriority w:val="1"/>
    <w:rsid w:val="00560346"/>
    <w:rPr>
      <w:rFonts w:ascii="Arial" w:eastAsia="Arial" w:hAnsi="Arial"/>
      <w:sz w:val="19"/>
      <w:szCs w:val="19"/>
      <w:lang w:val="en-US" w:eastAsia="en-US"/>
    </w:rPr>
  </w:style>
  <w:style w:type="paragraph" w:styleId="Header">
    <w:name w:val="header"/>
    <w:basedOn w:val="Normal"/>
    <w:link w:val="HeaderChar"/>
    <w:uiPriority w:val="99"/>
    <w:unhideWhenUsed/>
    <w:rsid w:val="00560346"/>
    <w:pPr>
      <w:tabs>
        <w:tab w:val="center" w:pos="4513"/>
        <w:tab w:val="right" w:pos="9026"/>
      </w:tabs>
      <w:spacing w:after="0"/>
    </w:pPr>
  </w:style>
  <w:style w:type="character" w:customStyle="1" w:styleId="HeaderChar">
    <w:name w:val="Header Char"/>
    <w:basedOn w:val="DefaultParagraphFont"/>
    <w:link w:val="Header"/>
    <w:uiPriority w:val="99"/>
    <w:rsid w:val="00560346"/>
    <w:rPr>
      <w:rFonts w:ascii="Gill Sans" w:eastAsia="MS ??" w:hAnsi="Gill Sans" w:cs="Arial"/>
      <w:sz w:val="24"/>
      <w:szCs w:val="20"/>
      <w:lang w:eastAsia="ja-JP"/>
    </w:rPr>
  </w:style>
  <w:style w:type="paragraph" w:styleId="Footer">
    <w:name w:val="footer"/>
    <w:basedOn w:val="Normal"/>
    <w:link w:val="FooterChar"/>
    <w:uiPriority w:val="99"/>
    <w:unhideWhenUsed/>
    <w:rsid w:val="00560346"/>
    <w:pPr>
      <w:tabs>
        <w:tab w:val="center" w:pos="4513"/>
        <w:tab w:val="right" w:pos="9026"/>
      </w:tabs>
      <w:spacing w:after="0"/>
    </w:pPr>
  </w:style>
  <w:style w:type="character" w:customStyle="1" w:styleId="FooterChar">
    <w:name w:val="Footer Char"/>
    <w:basedOn w:val="DefaultParagraphFont"/>
    <w:link w:val="Footer"/>
    <w:uiPriority w:val="99"/>
    <w:rsid w:val="00560346"/>
    <w:rPr>
      <w:rFonts w:ascii="Gill Sans" w:eastAsia="MS ??" w:hAnsi="Gill Sans" w:cs="Arial"/>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1091</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Williams</dc:creator>
  <cp:lastModifiedBy>Stephanie Beck</cp:lastModifiedBy>
  <cp:revision>2</cp:revision>
  <dcterms:created xsi:type="dcterms:W3CDTF">2022-03-31T14:05:00Z</dcterms:created>
  <dcterms:modified xsi:type="dcterms:W3CDTF">2022-03-31T14:05:00Z</dcterms:modified>
</cp:coreProperties>
</file>