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E3D8" w14:textId="77777777" w:rsidR="002D33D0" w:rsidRDefault="002D33D0" w:rsidP="002D33D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74E402D" w14:textId="781BF273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University of Manchester Global Futures Scholarship Eligibility and Application Criteria – 202</w:t>
      </w:r>
      <w:r w:rsidR="00E87FC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6EA3A1B2" w:rsidR="002D33D0" w:rsidRDefault="00AA0BB6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Southeast Asia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6A9C1286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ED2DD4">
        <w:rPr>
          <w:rStyle w:val="eop"/>
          <w:rFonts w:asciiTheme="minorHAnsi" w:hAnsiTheme="minorHAnsi" w:cstheme="minorHAnsi"/>
          <w:sz w:val="22"/>
          <w:szCs w:val="22"/>
        </w:rPr>
        <w:t>7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year 2 subject to attainment of 60% average in year 1.</w:t>
      </w:r>
    </w:p>
    <w:p w14:paraId="72A3D3E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64E18936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 in one of the following countries</w:t>
      </w:r>
      <w:r w:rsidRPr="004E2E3F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Malaysia, Thailand, Singapore, Indonesia</w:t>
      </w:r>
      <w:r w:rsidR="00DA079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and </w:t>
      </w:r>
      <w:r w:rsidR="00ED2DD4" w:rsidRPr="00ED2DD4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Vietnam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In order to be considered to be domiciled in these countries applicants must have predominantly resided there during the last three years. </w:t>
      </w:r>
    </w:p>
    <w:p w14:paraId="0E27B00A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3DBCD17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2D33D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50B6BC33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Applications for the scholarship should be submitted on the dedicated online form by </w:t>
      </w:r>
      <w:r w:rsidR="00790583"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22 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May 202</w:t>
      </w:r>
      <w:r w:rsidR="004E2E3F"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</w:p>
    <w:p w14:paraId="78829900" w14:textId="0B88A72A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0FAC60F5" w:rsidR="00790583" w:rsidRPr="004E2E3F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6E3303FB" w:rsidR="00790583" w:rsidRPr="004E2E3F" w:rsidRDefault="002D33D0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690C350B" w14:textId="4934B8D8" w:rsidR="002D33D0" w:rsidRPr="004E2E3F" w:rsidRDefault="00790583" w:rsidP="0079058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F614D2E" w14:textId="12490819" w:rsidR="00790583" w:rsidRPr="00ED2DD4" w:rsidRDefault="00ED2DD4" w:rsidP="00ED2DD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STPM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(Malaysia)</w:t>
      </w:r>
    </w:p>
    <w:p w14:paraId="4B740C0C" w14:textId="359825D0" w:rsidR="00790583" w:rsidRDefault="00ED2DD4" w:rsidP="004E2E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Integrated Programme (Singapore)</w:t>
      </w:r>
    </w:p>
    <w:p w14:paraId="513D4225" w14:textId="5891CA69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22 May 2022</w:t>
      </w:r>
      <w:r w:rsidRPr="3DBCD17D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A9AFA37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nationality);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purposes;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(i.e. not sponsored by an external government agency);   </w:t>
      </w:r>
    </w:p>
    <w:p w14:paraId="4E6A70A5" w14:textId="6C0EFA2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awards; </w:t>
      </w:r>
    </w:p>
    <w:p w14:paraId="5073A797" w14:textId="4C5F7EB1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26B6D949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applies to full-time courses of study only. </w:t>
      </w:r>
    </w:p>
    <w:p w14:paraId="79491401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E87FC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3DBCD17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</w:t>
      </w: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2D3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7A4C4D" w14:textId="0C32DEF5" w:rsidR="00790583" w:rsidRDefault="002D33D0" w:rsidP="00D95E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Scholarship results will be announced following the confirmation of results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as follows:</w:t>
      </w:r>
    </w:p>
    <w:p w14:paraId="71AB6904" w14:textId="095648EA" w:rsidR="00790583" w:rsidRPr="004E2E3F" w:rsidRDefault="002D33D0" w:rsidP="0079058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July 202</w:t>
      </w:r>
      <w:r w:rsidR="004E2E3F">
        <w:rPr>
          <w:rStyle w:val="normaltextrun"/>
          <w:rFonts w:ascii="Calibri" w:hAnsi="Calibri" w:cs="Calibri"/>
          <w:sz w:val="22"/>
          <w:szCs w:val="22"/>
        </w:rPr>
        <w:t>2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IB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November series)</w:t>
      </w:r>
    </w:p>
    <w:p w14:paraId="622AA3F8" w14:textId="585014E0" w:rsidR="002D33D0" w:rsidRDefault="002D33D0" w:rsidP="004E2E3F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E2E3F">
        <w:rPr>
          <w:rStyle w:val="normaltextrun"/>
          <w:rFonts w:ascii="Calibri" w:hAnsi="Calibri" w:cs="Calibri"/>
          <w:sz w:val="22"/>
          <w:szCs w:val="22"/>
        </w:rPr>
        <w:t>August 202</w:t>
      </w:r>
      <w:r w:rsidR="004E2E3F">
        <w:rPr>
          <w:rStyle w:val="normaltextrun"/>
          <w:rFonts w:ascii="Calibri" w:hAnsi="Calibri" w:cs="Calibri"/>
          <w:sz w:val="22"/>
          <w:szCs w:val="22"/>
        </w:rPr>
        <w:t>2</w:t>
      </w:r>
      <w:r w:rsidRPr="004E2E3F">
        <w:rPr>
          <w:rStyle w:val="normaltextrun"/>
          <w:rFonts w:ascii="Calibri" w:hAnsi="Calibri" w:cs="Calibri"/>
          <w:sz w:val="22"/>
          <w:szCs w:val="22"/>
        </w:rPr>
        <w:t xml:space="preserve"> for A level candidates</w:t>
      </w:r>
      <w:r w:rsidR="00D95ECC">
        <w:rPr>
          <w:rStyle w:val="normaltextrun"/>
          <w:rFonts w:ascii="Calibri" w:hAnsi="Calibri" w:cs="Calibri"/>
          <w:sz w:val="22"/>
          <w:szCs w:val="22"/>
        </w:rPr>
        <w:t xml:space="preserve"> (including Integrated Programme and Autumn Series)</w:t>
      </w:r>
    </w:p>
    <w:p w14:paraId="63E4A9CD" w14:textId="77777777" w:rsidR="002D33D0" w:rsidRDefault="002D33D0" w:rsidP="002D33D0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2D33D0"/>
    <w:p w14:paraId="3DEEC669" w14:textId="77777777" w:rsidR="0038617D" w:rsidRDefault="00016CA0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29"/>
  </w:num>
  <w:num w:numId="5">
    <w:abstractNumId w:val="17"/>
  </w:num>
  <w:num w:numId="6">
    <w:abstractNumId w:val="6"/>
  </w:num>
  <w:num w:numId="7">
    <w:abstractNumId w:val="11"/>
  </w:num>
  <w:num w:numId="8">
    <w:abstractNumId w:val="2"/>
  </w:num>
  <w:num w:numId="9">
    <w:abstractNumId w:val="28"/>
  </w:num>
  <w:num w:numId="10">
    <w:abstractNumId w:val="8"/>
  </w:num>
  <w:num w:numId="11">
    <w:abstractNumId w:val="7"/>
  </w:num>
  <w:num w:numId="12">
    <w:abstractNumId w:val="16"/>
  </w:num>
  <w:num w:numId="13">
    <w:abstractNumId w:val="4"/>
  </w:num>
  <w:num w:numId="14">
    <w:abstractNumId w:val="20"/>
  </w:num>
  <w:num w:numId="15">
    <w:abstractNumId w:val="3"/>
  </w:num>
  <w:num w:numId="16">
    <w:abstractNumId w:val="31"/>
  </w:num>
  <w:num w:numId="17">
    <w:abstractNumId w:val="34"/>
  </w:num>
  <w:num w:numId="18">
    <w:abstractNumId w:val="12"/>
  </w:num>
  <w:num w:numId="19">
    <w:abstractNumId w:val="10"/>
  </w:num>
  <w:num w:numId="20">
    <w:abstractNumId w:val="27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9"/>
  </w:num>
  <w:num w:numId="26">
    <w:abstractNumId w:val="0"/>
  </w:num>
  <w:num w:numId="27">
    <w:abstractNumId w:val="18"/>
  </w:num>
  <w:num w:numId="28">
    <w:abstractNumId w:val="32"/>
  </w:num>
  <w:num w:numId="29">
    <w:abstractNumId w:val="13"/>
  </w:num>
  <w:num w:numId="30">
    <w:abstractNumId w:val="33"/>
  </w:num>
  <w:num w:numId="31">
    <w:abstractNumId w:val="21"/>
  </w:num>
  <w:num w:numId="32">
    <w:abstractNumId w:val="24"/>
  </w:num>
  <w:num w:numId="33">
    <w:abstractNumId w:val="25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D0"/>
    <w:rsid w:val="00016CA0"/>
    <w:rsid w:val="002D33D0"/>
    <w:rsid w:val="004E2E3F"/>
    <w:rsid w:val="00503717"/>
    <w:rsid w:val="00790583"/>
    <w:rsid w:val="00933F9C"/>
    <w:rsid w:val="00AA0BB6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Anna Pintus</cp:lastModifiedBy>
  <cp:revision>2</cp:revision>
  <dcterms:created xsi:type="dcterms:W3CDTF">2022-02-22T09:46:00Z</dcterms:created>
  <dcterms:modified xsi:type="dcterms:W3CDTF">2022-02-22T09:46:00Z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