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84F92" w14:textId="77777777" w:rsidR="00DE7C85" w:rsidRPr="00823860" w:rsidRDefault="00AB6D6C" w:rsidP="00127A85">
      <w:pPr>
        <w:tabs>
          <w:tab w:val="left" w:pos="567"/>
          <w:tab w:val="left" w:pos="2127"/>
        </w:tabs>
        <w:jc w:val="center"/>
        <w:rPr>
          <w:rFonts w:cstheme="minorHAnsi"/>
          <w:b/>
        </w:rPr>
      </w:pPr>
      <w:bookmarkStart w:id="0" w:name="_GoBack"/>
      <w:bookmarkEnd w:id="0"/>
      <w:r w:rsidRPr="00823860">
        <w:rPr>
          <w:rFonts w:cstheme="minorHAnsi"/>
          <w:b/>
        </w:rPr>
        <w:t>HUMANITIES FACULTY COMMITTEE</w:t>
      </w:r>
    </w:p>
    <w:p w14:paraId="485176F2" w14:textId="5EC359EF" w:rsidR="0080229D" w:rsidRPr="00823860" w:rsidRDefault="00127A85" w:rsidP="00127A85">
      <w:pPr>
        <w:tabs>
          <w:tab w:val="left" w:pos="567"/>
          <w:tab w:val="left" w:pos="2127"/>
        </w:tabs>
        <w:jc w:val="center"/>
        <w:rPr>
          <w:rFonts w:cstheme="minorHAnsi"/>
          <w:b/>
        </w:rPr>
      </w:pPr>
      <w:r>
        <w:rPr>
          <w:rFonts w:cstheme="minorHAnsi"/>
          <w:b/>
        </w:rPr>
        <w:t>Wednesday 19 January 2022</w:t>
      </w:r>
    </w:p>
    <w:p w14:paraId="784CF2C2" w14:textId="77777777" w:rsidR="0080229D" w:rsidRPr="00823860" w:rsidRDefault="0080229D" w:rsidP="00127A85">
      <w:pPr>
        <w:tabs>
          <w:tab w:val="left" w:pos="567"/>
          <w:tab w:val="left" w:pos="2127"/>
        </w:tabs>
        <w:rPr>
          <w:rFonts w:cstheme="minorHAnsi"/>
        </w:rPr>
      </w:pPr>
    </w:p>
    <w:p w14:paraId="3B09FC4E" w14:textId="77777777" w:rsidR="0080229D" w:rsidRPr="00823860" w:rsidRDefault="0080229D" w:rsidP="00127A85">
      <w:pPr>
        <w:tabs>
          <w:tab w:val="left" w:pos="567"/>
          <w:tab w:val="left" w:pos="2127"/>
        </w:tabs>
        <w:rPr>
          <w:rFonts w:cstheme="minorHAnsi"/>
        </w:rPr>
      </w:pPr>
    </w:p>
    <w:p w14:paraId="092111AF" w14:textId="36487332" w:rsidR="0080229D" w:rsidRPr="00823860" w:rsidRDefault="00AB6D6C" w:rsidP="00127A85">
      <w:pPr>
        <w:tabs>
          <w:tab w:val="left" w:pos="567"/>
          <w:tab w:val="left" w:pos="2127"/>
        </w:tabs>
        <w:rPr>
          <w:rFonts w:cstheme="minorHAnsi"/>
        </w:rPr>
      </w:pPr>
      <w:r w:rsidRPr="00823860">
        <w:rPr>
          <w:rFonts w:cstheme="minorHAnsi"/>
          <w:b/>
        </w:rPr>
        <w:t>Present:</w:t>
      </w:r>
      <w:r w:rsidRPr="00823860">
        <w:rPr>
          <w:rFonts w:cstheme="minorHAnsi"/>
        </w:rPr>
        <w:t xml:space="preserve"> </w:t>
      </w:r>
      <w:r w:rsidR="0080229D" w:rsidRPr="00823860">
        <w:rPr>
          <w:rFonts w:cstheme="minorHAnsi"/>
        </w:rPr>
        <w:t xml:space="preserve">Keith Brown, Fiona Smyth, </w:t>
      </w:r>
      <w:r w:rsidR="00C45FD9">
        <w:rPr>
          <w:rFonts w:cstheme="minorHAnsi"/>
        </w:rPr>
        <w:t xml:space="preserve">Hannah Rundle, </w:t>
      </w:r>
      <w:r w:rsidR="0080229D" w:rsidRPr="00823860">
        <w:rPr>
          <w:rFonts w:cstheme="minorHAnsi"/>
        </w:rPr>
        <w:t>Brian Heaphy, Martin Evans,</w:t>
      </w:r>
      <w:r w:rsidR="009A0481" w:rsidRPr="00823860">
        <w:rPr>
          <w:rFonts w:cstheme="minorHAnsi"/>
        </w:rPr>
        <w:t xml:space="preserve"> Thomas Schmidt,</w:t>
      </w:r>
      <w:r w:rsidR="0080229D" w:rsidRPr="00823860">
        <w:rPr>
          <w:rFonts w:cstheme="minorHAnsi"/>
        </w:rPr>
        <w:t xml:space="preserve"> Caroline Miles, Laura Winter, Marzena Nieroda, Michelle </w:t>
      </w:r>
      <w:r w:rsidR="009A0481" w:rsidRPr="00823860">
        <w:rPr>
          <w:rFonts w:cstheme="minorHAnsi"/>
        </w:rPr>
        <w:t>Kipling, David M</w:t>
      </w:r>
      <w:r w:rsidR="008B5061" w:rsidRPr="00823860">
        <w:rPr>
          <w:rFonts w:cstheme="minorHAnsi"/>
        </w:rPr>
        <w:t>atthews, Andy Westwood</w:t>
      </w:r>
      <w:r w:rsidR="003266B2" w:rsidRPr="00823860">
        <w:rPr>
          <w:rFonts w:cstheme="minorHAnsi"/>
        </w:rPr>
        <w:t>, Nichola Ellis, Michelle Kipling</w:t>
      </w:r>
      <w:r w:rsidR="00C45FD9">
        <w:rPr>
          <w:rFonts w:cstheme="minorHAnsi"/>
        </w:rPr>
        <w:t>, Alexia Yates, Kim Hunter, Julian Jones, Jenna Mittelmeier</w:t>
      </w:r>
      <w:r w:rsidR="00127A85">
        <w:rPr>
          <w:rFonts w:cstheme="minorHAnsi"/>
        </w:rPr>
        <w:t>, Brendan Cox</w:t>
      </w:r>
    </w:p>
    <w:p w14:paraId="54B015C7" w14:textId="77777777" w:rsidR="0080229D" w:rsidRPr="00823860" w:rsidRDefault="0080229D" w:rsidP="00127A85">
      <w:pPr>
        <w:tabs>
          <w:tab w:val="left" w:pos="567"/>
          <w:tab w:val="left" w:pos="2127"/>
        </w:tabs>
        <w:rPr>
          <w:rFonts w:cstheme="minorHAnsi"/>
          <w:sz w:val="12"/>
        </w:rPr>
      </w:pPr>
    </w:p>
    <w:p w14:paraId="02405DC5" w14:textId="215205BF" w:rsidR="00AB6D6C" w:rsidRPr="00823860" w:rsidRDefault="00AB6D6C" w:rsidP="00127A85">
      <w:pPr>
        <w:tabs>
          <w:tab w:val="left" w:pos="567"/>
          <w:tab w:val="left" w:pos="2127"/>
        </w:tabs>
        <w:rPr>
          <w:rFonts w:cstheme="minorHAnsi"/>
        </w:rPr>
      </w:pPr>
      <w:r w:rsidRPr="00823860">
        <w:rPr>
          <w:rFonts w:cstheme="minorHAnsi"/>
          <w:b/>
        </w:rPr>
        <w:t>In attendance for all items:</w:t>
      </w:r>
      <w:r w:rsidRPr="00823860">
        <w:rPr>
          <w:rFonts w:cstheme="minorHAnsi"/>
        </w:rPr>
        <w:t xml:space="preserve"> </w:t>
      </w:r>
      <w:r w:rsidR="00127A85">
        <w:rPr>
          <w:rFonts w:cstheme="minorHAnsi"/>
        </w:rPr>
        <w:t>Neil Humphrey (Associate Dean for Research),</w:t>
      </w:r>
      <w:r w:rsidR="008B5061" w:rsidRPr="00823860">
        <w:rPr>
          <w:rFonts w:cstheme="minorHAnsi"/>
        </w:rPr>
        <w:t xml:space="preserve"> </w:t>
      </w:r>
      <w:r w:rsidRPr="00823860">
        <w:rPr>
          <w:rFonts w:cstheme="minorHAnsi"/>
        </w:rPr>
        <w:t>Gemma Keaveney</w:t>
      </w:r>
      <w:r w:rsidR="008B5061" w:rsidRPr="00823860">
        <w:rPr>
          <w:rFonts w:cstheme="minorHAnsi"/>
        </w:rPr>
        <w:t xml:space="preserve"> (note-taker) and</w:t>
      </w:r>
      <w:r w:rsidRPr="00823860">
        <w:rPr>
          <w:rFonts w:cstheme="minorHAnsi"/>
        </w:rPr>
        <w:t xml:space="preserve"> Rosie Haynes (</w:t>
      </w:r>
      <w:r w:rsidR="008B5061" w:rsidRPr="00823860">
        <w:rPr>
          <w:rFonts w:cstheme="minorHAnsi"/>
        </w:rPr>
        <w:t>Business Support Manager</w:t>
      </w:r>
      <w:r w:rsidRPr="00823860">
        <w:rPr>
          <w:rFonts w:cstheme="minorHAnsi"/>
        </w:rPr>
        <w:t>)</w:t>
      </w:r>
    </w:p>
    <w:p w14:paraId="3EFA7640" w14:textId="7ED5C956" w:rsidR="00182C87" w:rsidRPr="00823860" w:rsidRDefault="00182C87" w:rsidP="00127A85">
      <w:pPr>
        <w:tabs>
          <w:tab w:val="left" w:pos="567"/>
          <w:tab w:val="left" w:pos="2127"/>
        </w:tabs>
        <w:rPr>
          <w:rFonts w:cstheme="minorHAnsi"/>
          <w:sz w:val="12"/>
        </w:rPr>
      </w:pPr>
    </w:p>
    <w:p w14:paraId="41C35725" w14:textId="38E42545" w:rsidR="00AB6D6C" w:rsidRPr="00823860" w:rsidRDefault="009A0481" w:rsidP="00127A85">
      <w:pPr>
        <w:tabs>
          <w:tab w:val="left" w:pos="567"/>
          <w:tab w:val="left" w:pos="2127"/>
        </w:tabs>
        <w:rPr>
          <w:rFonts w:cstheme="minorHAnsi"/>
        </w:rPr>
      </w:pPr>
      <w:r w:rsidRPr="00823860">
        <w:rPr>
          <w:rFonts w:cstheme="minorHAnsi"/>
          <w:b/>
        </w:rPr>
        <w:t>Apologies:</w:t>
      </w:r>
      <w:r w:rsidRPr="00823860">
        <w:rPr>
          <w:rFonts w:cstheme="minorHAnsi"/>
        </w:rPr>
        <w:t xml:space="preserve"> </w:t>
      </w:r>
      <w:r w:rsidR="00C45FD9">
        <w:rPr>
          <w:rFonts w:cstheme="minorHAnsi"/>
        </w:rPr>
        <w:t>Fiona Devine, Andy Westwood, Gerard Hodgkinson, Connie Smith</w:t>
      </w:r>
      <w:r w:rsidR="00127A85">
        <w:rPr>
          <w:rFonts w:cstheme="minorHAnsi"/>
        </w:rPr>
        <w:t>, Waithera Mwangi</w:t>
      </w:r>
    </w:p>
    <w:p w14:paraId="228937C4" w14:textId="77D5B747" w:rsidR="009A0481" w:rsidRPr="00B90A7E" w:rsidRDefault="009A0481" w:rsidP="00127A85">
      <w:pPr>
        <w:tabs>
          <w:tab w:val="left" w:pos="567"/>
          <w:tab w:val="left" w:pos="2127"/>
        </w:tabs>
        <w:rPr>
          <w:rFonts w:cstheme="minorHAnsi"/>
          <w:sz w:val="18"/>
        </w:rPr>
      </w:pPr>
    </w:p>
    <w:p w14:paraId="5CE52091" w14:textId="77777777" w:rsidR="009A0481" w:rsidRPr="00B90A7E" w:rsidRDefault="009A0481" w:rsidP="00127A85">
      <w:pPr>
        <w:tabs>
          <w:tab w:val="left" w:pos="567"/>
          <w:tab w:val="left" w:pos="2127"/>
        </w:tabs>
        <w:rPr>
          <w:rFonts w:cstheme="minorHAnsi"/>
          <w:sz w:val="18"/>
        </w:rPr>
      </w:pPr>
    </w:p>
    <w:p w14:paraId="7DF3012D" w14:textId="77777777" w:rsidR="00AB6D6C" w:rsidRPr="00823860" w:rsidRDefault="00AB6D6C" w:rsidP="00127A85">
      <w:pPr>
        <w:tabs>
          <w:tab w:val="left" w:pos="567"/>
          <w:tab w:val="left" w:pos="1134"/>
          <w:tab w:val="left" w:pos="2127"/>
        </w:tabs>
        <w:rPr>
          <w:rFonts w:cstheme="minorHAnsi"/>
        </w:rPr>
      </w:pPr>
      <w:r w:rsidRPr="00823860">
        <w:rPr>
          <w:rFonts w:cstheme="minorHAnsi"/>
          <w:b/>
        </w:rPr>
        <w:t>1</w:t>
      </w:r>
      <w:r w:rsidRPr="00823860">
        <w:rPr>
          <w:rFonts w:cstheme="minorHAnsi"/>
          <w:b/>
        </w:rPr>
        <w:tab/>
        <w:t>Welcome, apologies &amp; Chair’s update</w:t>
      </w:r>
    </w:p>
    <w:p w14:paraId="6E811A46" w14:textId="77777777" w:rsidR="00AB6D6C" w:rsidRPr="00823860" w:rsidRDefault="00AB6D6C" w:rsidP="00127A85">
      <w:pPr>
        <w:tabs>
          <w:tab w:val="left" w:pos="567"/>
          <w:tab w:val="left" w:pos="1134"/>
          <w:tab w:val="left" w:pos="2127"/>
        </w:tabs>
        <w:rPr>
          <w:rFonts w:cstheme="minorHAnsi"/>
          <w:sz w:val="12"/>
        </w:rPr>
      </w:pPr>
    </w:p>
    <w:p w14:paraId="69D9E43E" w14:textId="338F871E" w:rsidR="00AB6D6C" w:rsidRPr="00823860" w:rsidRDefault="00AB6D6C" w:rsidP="00127A85">
      <w:pPr>
        <w:tabs>
          <w:tab w:val="left" w:pos="567"/>
          <w:tab w:val="left" w:pos="1134"/>
          <w:tab w:val="left" w:pos="2127"/>
        </w:tabs>
        <w:ind w:left="567" w:hanging="567"/>
        <w:rPr>
          <w:rFonts w:cstheme="minorHAnsi"/>
        </w:rPr>
      </w:pPr>
      <w:r w:rsidRPr="00823860">
        <w:rPr>
          <w:rFonts w:cstheme="minorHAnsi"/>
        </w:rPr>
        <w:tab/>
      </w:r>
      <w:r w:rsidR="009A0481" w:rsidRPr="00823860">
        <w:rPr>
          <w:rFonts w:cstheme="minorHAnsi"/>
        </w:rPr>
        <w:t xml:space="preserve">The Dean welcomed the group to the </w:t>
      </w:r>
      <w:r w:rsidR="008B5061" w:rsidRPr="00823860">
        <w:rPr>
          <w:rFonts w:cstheme="minorHAnsi"/>
        </w:rPr>
        <w:t>first</w:t>
      </w:r>
      <w:r w:rsidR="009A0481" w:rsidRPr="00823860">
        <w:rPr>
          <w:rFonts w:cstheme="minorHAnsi"/>
        </w:rPr>
        <w:t xml:space="preserve"> meeting of the</w:t>
      </w:r>
      <w:r w:rsidR="003E75B5">
        <w:rPr>
          <w:rFonts w:cstheme="minorHAnsi"/>
        </w:rPr>
        <w:t xml:space="preserve"> N</w:t>
      </w:r>
      <w:r w:rsidR="00127A85">
        <w:rPr>
          <w:rFonts w:cstheme="minorHAnsi"/>
        </w:rPr>
        <w:t xml:space="preserve">ew </w:t>
      </w:r>
      <w:r w:rsidR="003E75B5">
        <w:rPr>
          <w:rFonts w:cstheme="minorHAnsi"/>
        </w:rPr>
        <w:t>Y</w:t>
      </w:r>
      <w:r w:rsidR="00127A85">
        <w:rPr>
          <w:rFonts w:cstheme="minorHAnsi"/>
        </w:rPr>
        <w:t>ear</w:t>
      </w:r>
      <w:r w:rsidR="00182C87" w:rsidRPr="00823860">
        <w:rPr>
          <w:rFonts w:cstheme="minorHAnsi"/>
        </w:rPr>
        <w:t>.</w:t>
      </w:r>
    </w:p>
    <w:p w14:paraId="6715FF41" w14:textId="77777777" w:rsidR="00AB6D6C" w:rsidRPr="00B90A7E" w:rsidRDefault="00AB6D6C" w:rsidP="00127A85">
      <w:pPr>
        <w:tabs>
          <w:tab w:val="left" w:pos="567"/>
          <w:tab w:val="left" w:pos="2127"/>
        </w:tabs>
        <w:rPr>
          <w:rFonts w:cstheme="minorHAnsi"/>
          <w:sz w:val="18"/>
        </w:rPr>
      </w:pPr>
    </w:p>
    <w:p w14:paraId="51EE4D8F" w14:textId="77777777" w:rsidR="0080229D" w:rsidRPr="00B90A7E" w:rsidRDefault="0080229D" w:rsidP="00127A85">
      <w:pPr>
        <w:tabs>
          <w:tab w:val="left" w:pos="567"/>
          <w:tab w:val="left" w:pos="2127"/>
        </w:tabs>
        <w:rPr>
          <w:rFonts w:cstheme="minorHAnsi"/>
          <w:sz w:val="18"/>
        </w:rPr>
      </w:pPr>
    </w:p>
    <w:p w14:paraId="3E2244D6" w14:textId="322E9959" w:rsidR="00AB6D6C" w:rsidRPr="00823860" w:rsidRDefault="00AB6D6C" w:rsidP="00127A85">
      <w:pPr>
        <w:tabs>
          <w:tab w:val="left" w:pos="567"/>
          <w:tab w:val="left" w:pos="1134"/>
          <w:tab w:val="left" w:pos="2127"/>
        </w:tabs>
        <w:rPr>
          <w:rFonts w:cstheme="minorHAnsi"/>
        </w:rPr>
      </w:pPr>
      <w:r w:rsidRPr="00823860">
        <w:rPr>
          <w:rFonts w:cstheme="minorHAnsi"/>
          <w:b/>
        </w:rPr>
        <w:t>2</w:t>
      </w:r>
      <w:r w:rsidRPr="00823860">
        <w:rPr>
          <w:rFonts w:cstheme="minorHAnsi"/>
          <w:b/>
        </w:rPr>
        <w:tab/>
        <w:t xml:space="preserve">Minutes </w:t>
      </w:r>
      <w:r w:rsidR="008B5061" w:rsidRPr="00823860">
        <w:rPr>
          <w:rFonts w:cstheme="minorHAnsi"/>
          <w:b/>
        </w:rPr>
        <w:t xml:space="preserve">&amp; actions </w:t>
      </w:r>
      <w:r w:rsidRPr="00823860">
        <w:rPr>
          <w:rFonts w:cstheme="minorHAnsi"/>
          <w:b/>
        </w:rPr>
        <w:t>of the previous meeting</w:t>
      </w:r>
    </w:p>
    <w:p w14:paraId="43B79012" w14:textId="77777777" w:rsidR="00AB6D6C" w:rsidRPr="00823860" w:rsidRDefault="00AB6D6C" w:rsidP="00127A85">
      <w:pPr>
        <w:tabs>
          <w:tab w:val="left" w:pos="567"/>
          <w:tab w:val="left" w:pos="1134"/>
          <w:tab w:val="left" w:pos="2127"/>
        </w:tabs>
        <w:rPr>
          <w:rFonts w:cstheme="minorHAnsi"/>
          <w:sz w:val="12"/>
        </w:rPr>
      </w:pPr>
    </w:p>
    <w:p w14:paraId="741EE391" w14:textId="2F2D2012" w:rsidR="00AB6D6C" w:rsidRPr="00823860" w:rsidRDefault="00AB6D6C" w:rsidP="00127A85">
      <w:pPr>
        <w:tabs>
          <w:tab w:val="left" w:pos="567"/>
          <w:tab w:val="left" w:pos="1134"/>
          <w:tab w:val="left" w:pos="2127"/>
        </w:tabs>
        <w:rPr>
          <w:rFonts w:cstheme="minorHAnsi"/>
        </w:rPr>
      </w:pPr>
      <w:r w:rsidRPr="00823860">
        <w:rPr>
          <w:rFonts w:cstheme="minorHAnsi"/>
        </w:rPr>
        <w:tab/>
        <w:t xml:space="preserve">Minutes of the meeting held on </w:t>
      </w:r>
      <w:r w:rsidR="00C45FD9">
        <w:rPr>
          <w:rFonts w:cstheme="minorHAnsi"/>
        </w:rPr>
        <w:t>14 October</w:t>
      </w:r>
      <w:r w:rsidRPr="00823860">
        <w:rPr>
          <w:rFonts w:cstheme="minorHAnsi"/>
        </w:rPr>
        <w:t xml:space="preserve"> 2021 were </w:t>
      </w:r>
      <w:r w:rsidR="00A52069" w:rsidRPr="00823860">
        <w:rPr>
          <w:rFonts w:cstheme="minorHAnsi"/>
        </w:rPr>
        <w:t>approved.</w:t>
      </w:r>
    </w:p>
    <w:p w14:paraId="63F8A12F" w14:textId="77777777" w:rsidR="00AB6D6C" w:rsidRPr="00823860" w:rsidRDefault="00AB6D6C" w:rsidP="00127A85">
      <w:pPr>
        <w:tabs>
          <w:tab w:val="left" w:pos="567"/>
          <w:tab w:val="left" w:pos="1134"/>
          <w:tab w:val="left" w:pos="2127"/>
        </w:tabs>
        <w:rPr>
          <w:rFonts w:cstheme="minorHAnsi"/>
        </w:rPr>
      </w:pPr>
    </w:p>
    <w:p w14:paraId="544C8308" w14:textId="77777777" w:rsidR="00AB6D6C" w:rsidRPr="00823860" w:rsidRDefault="00AB6D6C" w:rsidP="00127A85">
      <w:pPr>
        <w:tabs>
          <w:tab w:val="left" w:pos="567"/>
          <w:tab w:val="left" w:pos="1134"/>
          <w:tab w:val="left" w:pos="2127"/>
        </w:tabs>
        <w:rPr>
          <w:rFonts w:cstheme="minorHAnsi"/>
        </w:rPr>
      </w:pPr>
      <w:r w:rsidRPr="00823860">
        <w:rPr>
          <w:rFonts w:cstheme="minorHAnsi"/>
          <w:b/>
        </w:rPr>
        <w:tab/>
        <w:t>Update on actions from the previous meeting</w:t>
      </w:r>
    </w:p>
    <w:p w14:paraId="164BA685" w14:textId="77777777" w:rsidR="00AB6D6C" w:rsidRPr="00823860" w:rsidRDefault="00AB6D6C" w:rsidP="00127A85">
      <w:pPr>
        <w:tabs>
          <w:tab w:val="left" w:pos="567"/>
          <w:tab w:val="left" w:pos="1134"/>
          <w:tab w:val="left" w:pos="2127"/>
        </w:tabs>
        <w:rPr>
          <w:rFonts w:cstheme="minorHAnsi"/>
          <w:sz w:val="12"/>
        </w:rPr>
      </w:pPr>
    </w:p>
    <w:p w14:paraId="58AD0DC4" w14:textId="1D1148D5" w:rsidR="0080229D" w:rsidRDefault="00A52069" w:rsidP="00C63FF0">
      <w:pPr>
        <w:tabs>
          <w:tab w:val="left" w:pos="567"/>
          <w:tab w:val="left" w:pos="2127"/>
        </w:tabs>
        <w:ind w:left="567" w:hanging="567"/>
        <w:rPr>
          <w:rFonts w:cstheme="minorHAnsi"/>
        </w:rPr>
      </w:pPr>
      <w:r w:rsidRPr="00823860">
        <w:rPr>
          <w:rFonts w:cstheme="minorHAnsi"/>
        </w:rPr>
        <w:tab/>
      </w:r>
      <w:r w:rsidR="008B5061" w:rsidRPr="00823860">
        <w:rPr>
          <w:rFonts w:cstheme="minorHAnsi"/>
        </w:rPr>
        <w:t>All actions from the previous meeting had now been completed</w:t>
      </w:r>
      <w:r w:rsidR="00127A85">
        <w:rPr>
          <w:rFonts w:cstheme="minorHAnsi"/>
        </w:rPr>
        <w:t xml:space="preserve"> noting that the number of student representatives does not need to be increased.</w:t>
      </w:r>
    </w:p>
    <w:p w14:paraId="48DBEC3A" w14:textId="136A6544" w:rsidR="00127A85" w:rsidRDefault="00127A85" w:rsidP="00127A85">
      <w:pPr>
        <w:tabs>
          <w:tab w:val="left" w:pos="567"/>
          <w:tab w:val="left" w:pos="2127"/>
        </w:tabs>
        <w:rPr>
          <w:rFonts w:cstheme="minorHAnsi"/>
        </w:rPr>
      </w:pPr>
    </w:p>
    <w:p w14:paraId="73BB95C7" w14:textId="4DDA0D50" w:rsidR="00127A85" w:rsidRPr="00823860" w:rsidRDefault="00127A85" w:rsidP="00C63FF0">
      <w:pPr>
        <w:tabs>
          <w:tab w:val="left" w:pos="567"/>
          <w:tab w:val="left" w:pos="2127"/>
        </w:tabs>
        <w:ind w:left="567" w:hanging="567"/>
        <w:rPr>
          <w:rFonts w:cstheme="minorHAnsi"/>
        </w:rPr>
      </w:pPr>
      <w:r>
        <w:rPr>
          <w:rFonts w:cstheme="minorHAnsi"/>
        </w:rPr>
        <w:lastRenderedPageBreak/>
        <w:tab/>
      </w:r>
      <w:r w:rsidRPr="00C63FF0">
        <w:rPr>
          <w:rFonts w:cstheme="minorHAnsi"/>
          <w:b/>
        </w:rPr>
        <w:t>HFC</w:t>
      </w:r>
      <w:r w:rsidR="00C63FF0" w:rsidRPr="00C63FF0">
        <w:rPr>
          <w:rFonts w:cstheme="minorHAnsi"/>
          <w:b/>
        </w:rPr>
        <w:t>190122-2-</w:t>
      </w:r>
      <w:r w:rsidRPr="00C63FF0">
        <w:rPr>
          <w:rFonts w:cstheme="minorHAnsi"/>
          <w:b/>
        </w:rPr>
        <w:t>1</w:t>
      </w:r>
      <w:r>
        <w:rPr>
          <w:rFonts w:cstheme="minorHAnsi"/>
        </w:rPr>
        <w:t>:</w:t>
      </w:r>
      <w:r w:rsidR="000803C8">
        <w:rPr>
          <w:rFonts w:cstheme="minorHAnsi"/>
        </w:rPr>
        <w:t xml:space="preserve"> agreed that priority should be given to engage existing student rep</w:t>
      </w:r>
      <w:r w:rsidR="004148D0">
        <w:rPr>
          <w:rFonts w:cstheme="minorHAnsi"/>
        </w:rPr>
        <w:t>resentatives</w:t>
      </w:r>
      <w:r w:rsidR="000803C8">
        <w:rPr>
          <w:rFonts w:cstheme="minorHAnsi"/>
        </w:rPr>
        <w:t xml:space="preserve"> in the Faculty Committee, and ensure adequate attendance from student </w:t>
      </w:r>
      <w:r w:rsidR="004148D0">
        <w:rPr>
          <w:rFonts w:cstheme="minorHAnsi"/>
        </w:rPr>
        <w:t>representatives</w:t>
      </w:r>
      <w:r w:rsidR="000803C8">
        <w:rPr>
          <w:rFonts w:cstheme="minorHAnsi"/>
        </w:rPr>
        <w:t xml:space="preserve"> a</w:t>
      </w:r>
      <w:r w:rsidR="004148D0">
        <w:rPr>
          <w:rFonts w:cstheme="minorHAnsi"/>
        </w:rPr>
        <w:t>t</w:t>
      </w:r>
      <w:r w:rsidR="000803C8">
        <w:rPr>
          <w:rFonts w:cstheme="minorHAnsi"/>
        </w:rPr>
        <w:t xml:space="preserve"> each meeting. Rosie Haynes to work with student rep</w:t>
      </w:r>
      <w:r w:rsidR="004148D0">
        <w:rPr>
          <w:rFonts w:cstheme="minorHAnsi"/>
        </w:rPr>
        <w:t>re</w:t>
      </w:r>
      <w:r w:rsidR="000803C8">
        <w:rPr>
          <w:rFonts w:cstheme="minorHAnsi"/>
        </w:rPr>
        <w:t>s</w:t>
      </w:r>
      <w:r w:rsidR="004148D0">
        <w:rPr>
          <w:rFonts w:cstheme="minorHAnsi"/>
        </w:rPr>
        <w:t>entatives</w:t>
      </w:r>
      <w:r w:rsidR="000803C8">
        <w:rPr>
          <w:rFonts w:cstheme="minorHAnsi"/>
        </w:rPr>
        <w:t xml:space="preserve"> to support their engagement.</w:t>
      </w:r>
    </w:p>
    <w:p w14:paraId="47B35FAF" w14:textId="77777777" w:rsidR="008B5061" w:rsidRPr="00B90A7E" w:rsidRDefault="008B5061" w:rsidP="00127A85">
      <w:pPr>
        <w:tabs>
          <w:tab w:val="left" w:pos="567"/>
          <w:tab w:val="left" w:pos="2127"/>
        </w:tabs>
        <w:rPr>
          <w:rFonts w:cstheme="minorHAnsi"/>
          <w:sz w:val="18"/>
        </w:rPr>
      </w:pPr>
    </w:p>
    <w:p w14:paraId="1BEC2E81" w14:textId="6B6E0F87" w:rsidR="005E1832" w:rsidRPr="00B90A7E" w:rsidRDefault="005E1832" w:rsidP="00127A85">
      <w:pPr>
        <w:tabs>
          <w:tab w:val="left" w:pos="567"/>
          <w:tab w:val="left" w:pos="2127"/>
        </w:tabs>
        <w:rPr>
          <w:rFonts w:cstheme="minorHAnsi"/>
          <w:b/>
          <w:sz w:val="18"/>
        </w:rPr>
      </w:pPr>
    </w:p>
    <w:p w14:paraId="01F60F0B" w14:textId="228955AE" w:rsidR="0080229D" w:rsidRPr="00823860" w:rsidRDefault="0080229D" w:rsidP="00127A85">
      <w:pPr>
        <w:tabs>
          <w:tab w:val="left" w:pos="567"/>
          <w:tab w:val="left" w:pos="2127"/>
        </w:tabs>
        <w:rPr>
          <w:rFonts w:cstheme="minorHAnsi"/>
          <w:b/>
        </w:rPr>
      </w:pPr>
      <w:r w:rsidRPr="00823860">
        <w:rPr>
          <w:rFonts w:cstheme="minorHAnsi"/>
          <w:b/>
        </w:rPr>
        <w:t>3</w:t>
      </w:r>
      <w:r w:rsidRPr="00823860">
        <w:rPr>
          <w:rFonts w:cstheme="minorHAnsi"/>
          <w:b/>
        </w:rPr>
        <w:tab/>
      </w:r>
      <w:r w:rsidR="00C45FD9">
        <w:rPr>
          <w:rFonts w:cstheme="minorHAnsi"/>
          <w:b/>
        </w:rPr>
        <w:t>Research Stocktake</w:t>
      </w:r>
    </w:p>
    <w:p w14:paraId="57ABCF9E" w14:textId="306DF204" w:rsidR="0080229D" w:rsidRPr="00823860" w:rsidRDefault="0080229D" w:rsidP="00127A85">
      <w:pPr>
        <w:tabs>
          <w:tab w:val="left" w:pos="567"/>
          <w:tab w:val="left" w:pos="2127"/>
        </w:tabs>
        <w:rPr>
          <w:rFonts w:cstheme="minorHAnsi"/>
          <w:sz w:val="12"/>
        </w:rPr>
      </w:pPr>
    </w:p>
    <w:p w14:paraId="35A35D34" w14:textId="4926008A" w:rsidR="00182C87" w:rsidRDefault="002F237F" w:rsidP="00127A85">
      <w:pPr>
        <w:tabs>
          <w:tab w:val="left" w:pos="567"/>
          <w:tab w:val="left" w:pos="2127"/>
        </w:tabs>
        <w:ind w:left="567" w:hanging="567"/>
        <w:rPr>
          <w:rFonts w:cstheme="minorHAnsi"/>
        </w:rPr>
      </w:pPr>
      <w:r w:rsidRPr="00823860">
        <w:rPr>
          <w:rFonts w:cstheme="minorHAnsi"/>
        </w:rPr>
        <w:tab/>
      </w:r>
      <w:r w:rsidR="00C63FF0">
        <w:rPr>
          <w:rFonts w:cstheme="minorHAnsi"/>
        </w:rPr>
        <w:t>Presentation by Neil Humphrey giving a stocktake on where the Faculty is at present.</w:t>
      </w:r>
    </w:p>
    <w:p w14:paraId="51EF960F" w14:textId="7CC17ACA" w:rsidR="00C63FF0" w:rsidRPr="00B90A7E" w:rsidRDefault="00C63FF0" w:rsidP="00127A85">
      <w:pPr>
        <w:tabs>
          <w:tab w:val="left" w:pos="567"/>
          <w:tab w:val="left" w:pos="2127"/>
        </w:tabs>
        <w:ind w:left="567" w:hanging="567"/>
        <w:rPr>
          <w:rFonts w:cstheme="minorHAnsi"/>
          <w:sz w:val="12"/>
        </w:rPr>
      </w:pPr>
    </w:p>
    <w:p w14:paraId="2590808C" w14:textId="3A0C3716" w:rsidR="00C63FF0" w:rsidRDefault="00C63FF0" w:rsidP="00127A85">
      <w:pPr>
        <w:tabs>
          <w:tab w:val="left" w:pos="567"/>
          <w:tab w:val="left" w:pos="2127"/>
        </w:tabs>
        <w:ind w:left="567" w:hanging="567"/>
        <w:rPr>
          <w:rFonts w:cstheme="minorHAnsi"/>
        </w:rPr>
      </w:pPr>
      <w:r>
        <w:rPr>
          <w:rFonts w:cstheme="minorHAnsi"/>
        </w:rPr>
        <w:tab/>
        <w:t>Key points included:</w:t>
      </w:r>
    </w:p>
    <w:p w14:paraId="01AA1AB1" w14:textId="7B1BE59F" w:rsidR="00C63FF0" w:rsidRPr="00B90A7E" w:rsidRDefault="00C63FF0" w:rsidP="00127A85">
      <w:pPr>
        <w:tabs>
          <w:tab w:val="left" w:pos="567"/>
          <w:tab w:val="left" w:pos="2127"/>
        </w:tabs>
        <w:ind w:left="567" w:hanging="567"/>
        <w:rPr>
          <w:rFonts w:cstheme="minorHAnsi"/>
          <w:sz w:val="12"/>
        </w:rPr>
      </w:pPr>
    </w:p>
    <w:p w14:paraId="7844FEF7" w14:textId="527F2F8B" w:rsidR="00C63FF0" w:rsidRPr="003E75B5" w:rsidRDefault="00C63FF0" w:rsidP="00382AD6">
      <w:pPr>
        <w:pStyle w:val="ListParagraph"/>
        <w:numPr>
          <w:ilvl w:val="0"/>
          <w:numId w:val="11"/>
        </w:numPr>
        <w:tabs>
          <w:tab w:val="left" w:pos="1134"/>
          <w:tab w:val="left" w:pos="2127"/>
        </w:tabs>
        <w:ind w:left="1134" w:hanging="567"/>
        <w:rPr>
          <w:rFonts w:cstheme="minorHAnsi"/>
        </w:rPr>
      </w:pPr>
      <w:r w:rsidRPr="003E75B5">
        <w:rPr>
          <w:rFonts w:cstheme="minorHAnsi"/>
        </w:rPr>
        <w:t>Humanities are in a strong position in terms of research and are ranked top in THE against the UN’s sustainability goals.</w:t>
      </w:r>
    </w:p>
    <w:p w14:paraId="4B1ACC3C" w14:textId="2F87959A" w:rsidR="00C63FF0" w:rsidRPr="003E75B5" w:rsidRDefault="00C63FF0" w:rsidP="00382AD6">
      <w:pPr>
        <w:pStyle w:val="ListParagraph"/>
        <w:numPr>
          <w:ilvl w:val="0"/>
          <w:numId w:val="11"/>
        </w:numPr>
        <w:tabs>
          <w:tab w:val="left" w:pos="1134"/>
          <w:tab w:val="left" w:pos="2127"/>
        </w:tabs>
        <w:ind w:left="1134" w:hanging="567"/>
        <w:rPr>
          <w:rFonts w:cstheme="minorHAnsi"/>
        </w:rPr>
      </w:pPr>
      <w:r w:rsidRPr="003E75B5">
        <w:rPr>
          <w:rFonts w:cstheme="minorHAnsi"/>
        </w:rPr>
        <w:t>£40m research awards</w:t>
      </w:r>
      <w:r w:rsidR="000803C8">
        <w:rPr>
          <w:rFonts w:cstheme="minorHAnsi"/>
        </w:rPr>
        <w:t xml:space="preserve"> awarded</w:t>
      </w:r>
      <w:r w:rsidRPr="003E75B5">
        <w:rPr>
          <w:rFonts w:cstheme="minorHAnsi"/>
        </w:rPr>
        <w:t xml:space="preserve"> last year</w:t>
      </w:r>
      <w:r w:rsidR="000803C8">
        <w:rPr>
          <w:rFonts w:cstheme="minorHAnsi"/>
        </w:rPr>
        <w:t>.</w:t>
      </w:r>
    </w:p>
    <w:p w14:paraId="13859B6D" w14:textId="6125EED6" w:rsidR="00C63FF0" w:rsidRPr="003E75B5" w:rsidRDefault="000803C8" w:rsidP="00382AD6">
      <w:pPr>
        <w:pStyle w:val="ListParagraph"/>
        <w:numPr>
          <w:ilvl w:val="0"/>
          <w:numId w:val="11"/>
        </w:numPr>
        <w:tabs>
          <w:tab w:val="left" w:pos="1134"/>
          <w:tab w:val="left" w:pos="2127"/>
        </w:tabs>
        <w:ind w:left="1134" w:hanging="567"/>
        <w:rPr>
          <w:rFonts w:cstheme="minorHAnsi"/>
        </w:rPr>
      </w:pPr>
      <w:r w:rsidRPr="003E75B5">
        <w:rPr>
          <w:rFonts w:cstheme="minorHAnsi"/>
        </w:rPr>
        <w:t>S</w:t>
      </w:r>
      <w:r>
        <w:rPr>
          <w:rFonts w:cstheme="minorHAnsi"/>
        </w:rPr>
        <w:t>uccessful</w:t>
      </w:r>
      <w:r w:rsidRPr="003E75B5">
        <w:rPr>
          <w:rFonts w:cstheme="minorHAnsi"/>
        </w:rPr>
        <w:t xml:space="preserve"> </w:t>
      </w:r>
      <w:r w:rsidR="00C63FF0" w:rsidRPr="003E75B5">
        <w:rPr>
          <w:rFonts w:cstheme="minorHAnsi"/>
        </w:rPr>
        <w:t>REF submission</w:t>
      </w:r>
      <w:r>
        <w:rPr>
          <w:rFonts w:cstheme="minorHAnsi"/>
        </w:rPr>
        <w:t>.</w:t>
      </w:r>
    </w:p>
    <w:p w14:paraId="2876D9FE" w14:textId="3726069C" w:rsidR="00C63FF0" w:rsidRPr="003E75B5" w:rsidRDefault="00C63FF0" w:rsidP="00382AD6">
      <w:pPr>
        <w:pStyle w:val="ListParagraph"/>
        <w:numPr>
          <w:ilvl w:val="0"/>
          <w:numId w:val="11"/>
        </w:numPr>
        <w:tabs>
          <w:tab w:val="left" w:pos="1134"/>
          <w:tab w:val="left" w:pos="2127"/>
        </w:tabs>
        <w:ind w:left="1134" w:hanging="567"/>
        <w:rPr>
          <w:rFonts w:cstheme="minorHAnsi"/>
        </w:rPr>
      </w:pPr>
      <w:r w:rsidRPr="003E75B5">
        <w:rPr>
          <w:rFonts w:cstheme="minorHAnsi"/>
        </w:rPr>
        <w:t>New post-REF research strategy focussing on research expectations</w:t>
      </w:r>
      <w:r w:rsidR="000803C8">
        <w:rPr>
          <w:rFonts w:cstheme="minorHAnsi"/>
        </w:rPr>
        <w:t>.</w:t>
      </w:r>
    </w:p>
    <w:p w14:paraId="5134127E" w14:textId="31062B21" w:rsidR="00C63FF0" w:rsidRPr="003E75B5" w:rsidRDefault="00C63FF0" w:rsidP="00382AD6">
      <w:pPr>
        <w:pStyle w:val="ListParagraph"/>
        <w:numPr>
          <w:ilvl w:val="0"/>
          <w:numId w:val="11"/>
        </w:numPr>
        <w:tabs>
          <w:tab w:val="left" w:pos="1134"/>
          <w:tab w:val="left" w:pos="2127"/>
        </w:tabs>
        <w:ind w:left="1134" w:hanging="567"/>
        <w:rPr>
          <w:rFonts w:cstheme="minorHAnsi"/>
        </w:rPr>
      </w:pPr>
      <w:r w:rsidRPr="003E75B5">
        <w:rPr>
          <w:rFonts w:cstheme="minorHAnsi"/>
        </w:rPr>
        <w:t>Five cross-cutting priority themes</w:t>
      </w:r>
      <w:r w:rsidR="000803C8">
        <w:rPr>
          <w:rFonts w:cstheme="minorHAnsi"/>
        </w:rPr>
        <w:t xml:space="preserve"> were identified. </w:t>
      </w:r>
    </w:p>
    <w:p w14:paraId="3AC87ADD" w14:textId="29BD9818" w:rsidR="001A2DDE" w:rsidRPr="003E75B5" w:rsidRDefault="001A2DDE" w:rsidP="00382AD6">
      <w:pPr>
        <w:pStyle w:val="ListParagraph"/>
        <w:numPr>
          <w:ilvl w:val="0"/>
          <w:numId w:val="11"/>
        </w:numPr>
        <w:tabs>
          <w:tab w:val="left" w:pos="1134"/>
          <w:tab w:val="left" w:pos="2127"/>
        </w:tabs>
        <w:ind w:left="1134" w:hanging="567"/>
        <w:rPr>
          <w:rFonts w:cstheme="minorHAnsi"/>
        </w:rPr>
      </w:pPr>
      <w:r w:rsidRPr="003E75B5">
        <w:rPr>
          <w:rFonts w:cstheme="minorHAnsi"/>
        </w:rPr>
        <w:t>Worth taking time to celebrate</w:t>
      </w:r>
      <w:r w:rsidR="00C63FF0" w:rsidRPr="003E75B5">
        <w:rPr>
          <w:rFonts w:cstheme="minorHAnsi"/>
        </w:rPr>
        <w:t xml:space="preserve"> especially given the circumstances of the last couple of years with most</w:t>
      </w:r>
      <w:r w:rsidRPr="003E75B5">
        <w:rPr>
          <w:rFonts w:cstheme="minorHAnsi"/>
        </w:rPr>
        <w:t xml:space="preserve"> grant applications </w:t>
      </w:r>
      <w:r w:rsidR="00C63FF0" w:rsidRPr="003E75B5">
        <w:rPr>
          <w:rFonts w:cstheme="minorHAnsi"/>
        </w:rPr>
        <w:t xml:space="preserve">being </w:t>
      </w:r>
      <w:r w:rsidRPr="003E75B5">
        <w:rPr>
          <w:rFonts w:cstheme="minorHAnsi"/>
        </w:rPr>
        <w:t xml:space="preserve">written during </w:t>
      </w:r>
      <w:r w:rsidR="00C63FF0" w:rsidRPr="003E75B5">
        <w:rPr>
          <w:rFonts w:cstheme="minorHAnsi"/>
        </w:rPr>
        <w:t xml:space="preserve">the early stages of the pandemic. </w:t>
      </w:r>
    </w:p>
    <w:p w14:paraId="0219E31A" w14:textId="7000427C" w:rsidR="002B411C" w:rsidRPr="00B90A7E" w:rsidRDefault="007644D0" w:rsidP="00B90A7E">
      <w:pPr>
        <w:pStyle w:val="ListParagraph"/>
        <w:numPr>
          <w:ilvl w:val="0"/>
          <w:numId w:val="11"/>
        </w:numPr>
        <w:tabs>
          <w:tab w:val="left" w:pos="1134"/>
          <w:tab w:val="left" w:pos="2127"/>
        </w:tabs>
        <w:ind w:left="1134" w:hanging="567"/>
        <w:rPr>
          <w:rFonts w:cstheme="minorHAnsi"/>
        </w:rPr>
      </w:pPr>
      <w:r w:rsidRPr="003E75B5">
        <w:rPr>
          <w:rFonts w:cstheme="minorHAnsi"/>
        </w:rPr>
        <w:t>The v</w:t>
      </w:r>
      <w:r w:rsidR="001A2DDE" w:rsidRPr="003E75B5">
        <w:rPr>
          <w:rFonts w:cstheme="minorHAnsi"/>
        </w:rPr>
        <w:t xml:space="preserve">alue of </w:t>
      </w:r>
      <w:r w:rsidRPr="003E75B5">
        <w:rPr>
          <w:rFonts w:cstheme="minorHAnsi"/>
        </w:rPr>
        <w:t xml:space="preserve">the </w:t>
      </w:r>
      <w:r w:rsidR="001A2DDE" w:rsidRPr="003E75B5">
        <w:rPr>
          <w:rFonts w:cstheme="minorHAnsi"/>
        </w:rPr>
        <w:t>awards for next year look</w:t>
      </w:r>
      <w:r w:rsidR="004148D0">
        <w:rPr>
          <w:rFonts w:cstheme="minorHAnsi"/>
        </w:rPr>
        <w:t>s</w:t>
      </w:r>
      <w:r w:rsidR="001A2DDE" w:rsidRPr="003E75B5">
        <w:rPr>
          <w:rFonts w:cstheme="minorHAnsi"/>
        </w:rPr>
        <w:t xml:space="preserve"> promising and we are </w:t>
      </w:r>
      <w:r w:rsidR="004148D0">
        <w:rPr>
          <w:rFonts w:cstheme="minorHAnsi"/>
        </w:rPr>
        <w:t>exceeding</w:t>
      </w:r>
      <w:r w:rsidR="001A2DDE" w:rsidRPr="003E75B5">
        <w:rPr>
          <w:rFonts w:cstheme="minorHAnsi"/>
        </w:rPr>
        <w:t xml:space="preserve"> </w:t>
      </w:r>
      <w:r w:rsidRPr="003E75B5">
        <w:rPr>
          <w:rFonts w:cstheme="minorHAnsi"/>
        </w:rPr>
        <w:t>our five-</w:t>
      </w:r>
      <w:r w:rsidR="001A2DDE" w:rsidRPr="003E75B5">
        <w:rPr>
          <w:rFonts w:cstheme="minorHAnsi"/>
        </w:rPr>
        <w:t>year forecast.</w:t>
      </w:r>
      <w:r w:rsidRPr="003E75B5">
        <w:rPr>
          <w:rFonts w:cstheme="minorHAnsi"/>
        </w:rPr>
        <w:t xml:space="preserve"> However in terms of number of awards, this is a downward trend.  This is mainly due to taking on a smaller number of higher value award applications.</w:t>
      </w:r>
    </w:p>
    <w:p w14:paraId="72395970" w14:textId="44D585E0" w:rsidR="007644D0" w:rsidRPr="003E75B5" w:rsidRDefault="007644D0" w:rsidP="00382AD6">
      <w:pPr>
        <w:pStyle w:val="ListParagraph"/>
        <w:numPr>
          <w:ilvl w:val="0"/>
          <w:numId w:val="11"/>
        </w:numPr>
        <w:tabs>
          <w:tab w:val="left" w:pos="1134"/>
          <w:tab w:val="left" w:pos="2127"/>
        </w:tabs>
        <w:ind w:left="1134" w:hanging="567"/>
        <w:rPr>
          <w:rFonts w:cstheme="minorHAnsi"/>
        </w:rPr>
      </w:pPr>
      <w:r w:rsidRPr="003E75B5">
        <w:rPr>
          <w:rFonts w:cstheme="minorHAnsi"/>
        </w:rPr>
        <w:t>Humanities colleagues are involved in cross-faculty discussions to map out where we are already strong, where we could improve and what resources may be required.  Areas for growth or investment will also go to Faculty Leadership Team for consideration in due course.</w:t>
      </w:r>
    </w:p>
    <w:p w14:paraId="252299A1" w14:textId="23D95682" w:rsidR="007644D0" w:rsidRPr="003E75B5" w:rsidRDefault="007644D0" w:rsidP="00382AD6">
      <w:pPr>
        <w:pStyle w:val="ListParagraph"/>
        <w:numPr>
          <w:ilvl w:val="0"/>
          <w:numId w:val="11"/>
        </w:numPr>
        <w:tabs>
          <w:tab w:val="left" w:pos="1134"/>
          <w:tab w:val="left" w:pos="2127"/>
        </w:tabs>
        <w:ind w:left="1134" w:hanging="567"/>
        <w:rPr>
          <w:rFonts w:cstheme="minorHAnsi"/>
        </w:rPr>
      </w:pPr>
      <w:r w:rsidRPr="003E75B5">
        <w:rPr>
          <w:rFonts w:cstheme="minorHAnsi"/>
        </w:rPr>
        <w:t>Data is available on composition of research award applicants/groups and it is confirmed that succession planning within these groups is led by School teams.</w:t>
      </w:r>
    </w:p>
    <w:p w14:paraId="63D87B29" w14:textId="09F44AB8" w:rsidR="007644D0" w:rsidRPr="00B90A7E" w:rsidRDefault="007644D0" w:rsidP="00127A85">
      <w:pPr>
        <w:tabs>
          <w:tab w:val="left" w:pos="567"/>
          <w:tab w:val="left" w:pos="2127"/>
        </w:tabs>
        <w:rPr>
          <w:rFonts w:cstheme="minorHAnsi"/>
          <w:sz w:val="12"/>
        </w:rPr>
      </w:pPr>
    </w:p>
    <w:p w14:paraId="7BE33880" w14:textId="0BC1CC21" w:rsidR="007644D0" w:rsidRDefault="003E75B5" w:rsidP="003E75B5">
      <w:pPr>
        <w:tabs>
          <w:tab w:val="left" w:pos="567"/>
          <w:tab w:val="left" w:pos="2127"/>
        </w:tabs>
        <w:ind w:left="567" w:hanging="567"/>
        <w:rPr>
          <w:rFonts w:cstheme="minorHAnsi"/>
        </w:rPr>
      </w:pPr>
      <w:r>
        <w:rPr>
          <w:rFonts w:cstheme="minorHAnsi"/>
        </w:rPr>
        <w:lastRenderedPageBreak/>
        <w:tab/>
      </w:r>
      <w:r w:rsidR="007644D0">
        <w:rPr>
          <w:rFonts w:cstheme="minorHAnsi"/>
        </w:rPr>
        <w:t xml:space="preserve">The Dean confirmed that there are now more staff getting larger grants however there is still </w:t>
      </w:r>
      <w:r w:rsidR="004148D0">
        <w:rPr>
          <w:rFonts w:cstheme="minorHAnsi"/>
        </w:rPr>
        <w:t xml:space="preserve">a </w:t>
      </w:r>
      <w:r w:rsidR="007644D0">
        <w:rPr>
          <w:rFonts w:cstheme="minorHAnsi"/>
        </w:rPr>
        <w:t>relatively small number of staff who attract the</w:t>
      </w:r>
      <w:r w:rsidR="009C1479">
        <w:rPr>
          <w:rFonts w:cstheme="minorHAnsi"/>
        </w:rPr>
        <w:t>se.</w:t>
      </w:r>
    </w:p>
    <w:p w14:paraId="5DAF80FA" w14:textId="77777777" w:rsidR="00001D20" w:rsidRDefault="00001D20" w:rsidP="00127A85">
      <w:pPr>
        <w:tabs>
          <w:tab w:val="left" w:pos="567"/>
          <w:tab w:val="left" w:pos="2127"/>
        </w:tabs>
        <w:rPr>
          <w:rFonts w:cstheme="minorHAnsi"/>
        </w:rPr>
      </w:pPr>
    </w:p>
    <w:p w14:paraId="173CCAE9" w14:textId="4696333F" w:rsidR="002B411C" w:rsidRDefault="00001D20" w:rsidP="003E75B5">
      <w:pPr>
        <w:tabs>
          <w:tab w:val="left" w:pos="567"/>
          <w:tab w:val="left" w:pos="2127"/>
        </w:tabs>
        <w:ind w:left="2127" w:hanging="2127"/>
        <w:rPr>
          <w:rFonts w:cstheme="minorHAnsi"/>
        </w:rPr>
      </w:pPr>
      <w:r>
        <w:rPr>
          <w:rFonts w:cstheme="minorHAnsi"/>
        </w:rPr>
        <w:tab/>
      </w:r>
      <w:r w:rsidRPr="00656B3A">
        <w:rPr>
          <w:rFonts w:cstheme="minorHAnsi"/>
          <w:b/>
        </w:rPr>
        <w:t>HFC190122-3-1</w:t>
      </w:r>
      <w:r>
        <w:rPr>
          <w:rFonts w:cstheme="minorHAnsi"/>
        </w:rPr>
        <w:t>:</w:t>
      </w:r>
      <w:r>
        <w:rPr>
          <w:rFonts w:cstheme="minorHAnsi"/>
        </w:rPr>
        <w:tab/>
        <w:t xml:space="preserve">Jenna Mittelmeier to contact Neil Humphrey outside the meeting to </w:t>
      </w:r>
      <w:r w:rsidR="003E75B5">
        <w:rPr>
          <w:rFonts w:cstheme="minorHAnsi"/>
        </w:rPr>
        <w:t xml:space="preserve">discuss any </w:t>
      </w:r>
      <w:r>
        <w:rPr>
          <w:rFonts w:cstheme="minorHAnsi"/>
        </w:rPr>
        <w:t>analy</w:t>
      </w:r>
      <w:r w:rsidR="003E75B5">
        <w:rPr>
          <w:rFonts w:cstheme="minorHAnsi"/>
        </w:rPr>
        <w:t>tical data on</w:t>
      </w:r>
      <w:r>
        <w:rPr>
          <w:rFonts w:cstheme="minorHAnsi"/>
        </w:rPr>
        <w:t xml:space="preserve"> inequalities between different demographic groups or backgrounds</w:t>
      </w:r>
      <w:r w:rsidR="002B411C">
        <w:rPr>
          <w:rFonts w:cstheme="minorHAnsi"/>
        </w:rPr>
        <w:t xml:space="preserve"> </w:t>
      </w:r>
      <w:r>
        <w:rPr>
          <w:rFonts w:cstheme="minorHAnsi"/>
        </w:rPr>
        <w:t>during the pandemic in terms of grant applications/awards.</w:t>
      </w:r>
    </w:p>
    <w:p w14:paraId="7C2D1E16" w14:textId="45A39E42" w:rsidR="00001D20" w:rsidRPr="00B90A7E" w:rsidRDefault="00001D20" w:rsidP="00127A85">
      <w:pPr>
        <w:tabs>
          <w:tab w:val="left" w:pos="567"/>
          <w:tab w:val="left" w:pos="2127"/>
        </w:tabs>
        <w:rPr>
          <w:rFonts w:cstheme="minorHAnsi"/>
          <w:sz w:val="12"/>
        </w:rPr>
      </w:pPr>
    </w:p>
    <w:p w14:paraId="0040DC2D" w14:textId="75B43886" w:rsidR="003E75B5" w:rsidRDefault="00382AD6" w:rsidP="00382AD6">
      <w:pPr>
        <w:tabs>
          <w:tab w:val="left" w:pos="567"/>
          <w:tab w:val="left" w:pos="2127"/>
        </w:tabs>
        <w:ind w:left="567" w:hanging="567"/>
        <w:rPr>
          <w:rFonts w:cstheme="minorHAnsi"/>
        </w:rPr>
      </w:pPr>
      <w:r>
        <w:rPr>
          <w:rFonts w:cstheme="minorHAnsi"/>
        </w:rPr>
        <w:tab/>
      </w:r>
      <w:r w:rsidR="00001D20">
        <w:rPr>
          <w:rFonts w:cstheme="minorHAnsi"/>
        </w:rPr>
        <w:t xml:space="preserve">PS support in grant applications </w:t>
      </w:r>
      <w:r w:rsidR="003E75B5">
        <w:rPr>
          <w:rFonts w:cstheme="minorHAnsi"/>
        </w:rPr>
        <w:t xml:space="preserve">is recognised as </w:t>
      </w:r>
      <w:r w:rsidR="00001D20">
        <w:rPr>
          <w:rFonts w:cstheme="minorHAnsi"/>
        </w:rPr>
        <w:t xml:space="preserve">a challenge </w:t>
      </w:r>
      <w:r w:rsidR="003E75B5">
        <w:rPr>
          <w:rFonts w:cstheme="minorHAnsi"/>
        </w:rPr>
        <w:t xml:space="preserve">and is included in </w:t>
      </w:r>
      <w:r w:rsidR="00001D20">
        <w:rPr>
          <w:rFonts w:cstheme="minorHAnsi"/>
        </w:rPr>
        <w:t xml:space="preserve">the strategy </w:t>
      </w:r>
      <w:r w:rsidR="003E75B5">
        <w:rPr>
          <w:rFonts w:cstheme="minorHAnsi"/>
        </w:rPr>
        <w:t xml:space="preserve">moving forward.  </w:t>
      </w:r>
      <w:r w:rsidR="00001D20">
        <w:rPr>
          <w:rFonts w:cstheme="minorHAnsi"/>
        </w:rPr>
        <w:t xml:space="preserve">Difficulties are recognised and ongoing discussions are taking place to resolve the issues.  </w:t>
      </w:r>
    </w:p>
    <w:p w14:paraId="38117852" w14:textId="77777777" w:rsidR="003E75B5" w:rsidRPr="00B90A7E" w:rsidRDefault="003E75B5" w:rsidP="00127A85">
      <w:pPr>
        <w:tabs>
          <w:tab w:val="left" w:pos="567"/>
          <w:tab w:val="left" w:pos="2127"/>
        </w:tabs>
        <w:rPr>
          <w:rFonts w:cstheme="minorHAnsi"/>
          <w:sz w:val="12"/>
        </w:rPr>
      </w:pPr>
    </w:p>
    <w:p w14:paraId="69839230" w14:textId="5120E86F" w:rsidR="00001D20" w:rsidRDefault="00382AD6" w:rsidP="00382AD6">
      <w:pPr>
        <w:tabs>
          <w:tab w:val="left" w:pos="567"/>
          <w:tab w:val="left" w:pos="2127"/>
        </w:tabs>
        <w:ind w:left="567" w:hanging="567"/>
        <w:rPr>
          <w:rFonts w:cstheme="minorHAnsi"/>
        </w:rPr>
      </w:pPr>
      <w:r>
        <w:rPr>
          <w:rFonts w:cstheme="minorHAnsi"/>
        </w:rPr>
        <w:tab/>
      </w:r>
      <w:r w:rsidR="009C1479">
        <w:rPr>
          <w:rFonts w:cstheme="minorHAnsi"/>
        </w:rPr>
        <w:t>To further support research processes, the Research</w:t>
      </w:r>
      <w:r w:rsidR="00001D20">
        <w:rPr>
          <w:rFonts w:cstheme="minorHAnsi"/>
        </w:rPr>
        <w:t xml:space="preserve"> Finance team has had investment and some restructuring</w:t>
      </w:r>
      <w:r w:rsidR="009C1479">
        <w:rPr>
          <w:rFonts w:cstheme="minorHAnsi"/>
        </w:rPr>
        <w:t xml:space="preserve"> to improve efficiencies</w:t>
      </w:r>
      <w:r w:rsidR="00001D20">
        <w:rPr>
          <w:rFonts w:cstheme="minorHAnsi"/>
        </w:rPr>
        <w:t xml:space="preserve">, </w:t>
      </w:r>
      <w:r w:rsidR="003E75B5">
        <w:rPr>
          <w:rFonts w:cstheme="minorHAnsi"/>
        </w:rPr>
        <w:t xml:space="preserve">and </w:t>
      </w:r>
      <w:r w:rsidR="00001D20">
        <w:rPr>
          <w:rFonts w:cstheme="minorHAnsi"/>
        </w:rPr>
        <w:t xml:space="preserve">Contracts is another </w:t>
      </w:r>
      <w:r w:rsidR="003E75B5">
        <w:rPr>
          <w:rFonts w:cstheme="minorHAnsi"/>
        </w:rPr>
        <w:t xml:space="preserve">area </w:t>
      </w:r>
      <w:r w:rsidR="00001D20">
        <w:rPr>
          <w:rFonts w:cstheme="minorHAnsi"/>
        </w:rPr>
        <w:t>seeing some improvement.  Faculty Leadership Team has discussed the case for post-award administrative support to help with practicalities and discussion also continues around investment for grant writers.</w:t>
      </w:r>
    </w:p>
    <w:p w14:paraId="7D8C8C77" w14:textId="2680FD1B" w:rsidR="00001D20" w:rsidRPr="00B90A7E" w:rsidRDefault="00001D20" w:rsidP="00127A85">
      <w:pPr>
        <w:tabs>
          <w:tab w:val="left" w:pos="567"/>
          <w:tab w:val="left" w:pos="2127"/>
        </w:tabs>
        <w:rPr>
          <w:rFonts w:cstheme="minorHAnsi"/>
          <w:sz w:val="12"/>
        </w:rPr>
      </w:pPr>
    </w:p>
    <w:p w14:paraId="3D7ABFD0" w14:textId="550385BB" w:rsidR="00001D20" w:rsidRDefault="00382AD6" w:rsidP="00382AD6">
      <w:pPr>
        <w:tabs>
          <w:tab w:val="left" w:pos="567"/>
          <w:tab w:val="left" w:pos="2127"/>
        </w:tabs>
        <w:ind w:left="567" w:hanging="567"/>
        <w:rPr>
          <w:rFonts w:cstheme="minorHAnsi"/>
        </w:rPr>
      </w:pPr>
      <w:r>
        <w:rPr>
          <w:rFonts w:cstheme="minorHAnsi"/>
        </w:rPr>
        <w:tab/>
      </w:r>
      <w:r w:rsidR="009C1479">
        <w:rPr>
          <w:rFonts w:cstheme="minorHAnsi"/>
        </w:rPr>
        <w:t>Identifying and supporting staff to achieve</w:t>
      </w:r>
      <w:r w:rsidR="00001D20">
        <w:rPr>
          <w:rFonts w:cstheme="minorHAnsi"/>
        </w:rPr>
        <w:t xml:space="preserve"> quality outputs</w:t>
      </w:r>
      <w:r w:rsidR="009C1479">
        <w:rPr>
          <w:rFonts w:cstheme="minorHAnsi"/>
        </w:rPr>
        <w:t xml:space="preserve"> remains a priority.</w:t>
      </w:r>
      <w:r w:rsidR="004148D0">
        <w:rPr>
          <w:rFonts w:cstheme="minorHAnsi"/>
        </w:rPr>
        <w:t xml:space="preserve"> I</w:t>
      </w:r>
      <w:r w:rsidR="009C1479">
        <w:rPr>
          <w:rFonts w:cstheme="minorHAnsi"/>
        </w:rPr>
        <w:t xml:space="preserve">t was noted that the Faculty </w:t>
      </w:r>
      <w:r w:rsidR="00656B3A">
        <w:rPr>
          <w:rFonts w:cstheme="minorHAnsi"/>
        </w:rPr>
        <w:t>will be preparing for the next set of impact cases and much depends on the continued engagement with staff through the P&amp;DR route.</w:t>
      </w:r>
    </w:p>
    <w:p w14:paraId="089EB5FC" w14:textId="4C4E55A9" w:rsidR="00536216" w:rsidRPr="00B90A7E" w:rsidRDefault="00536216" w:rsidP="00127A85">
      <w:pPr>
        <w:tabs>
          <w:tab w:val="left" w:pos="567"/>
          <w:tab w:val="left" w:pos="2127"/>
        </w:tabs>
        <w:rPr>
          <w:rFonts w:cstheme="minorHAnsi"/>
          <w:sz w:val="18"/>
        </w:rPr>
      </w:pPr>
    </w:p>
    <w:p w14:paraId="74392336" w14:textId="77777777" w:rsidR="00536216" w:rsidRPr="00B90A7E" w:rsidRDefault="00536216" w:rsidP="00127A85">
      <w:pPr>
        <w:tabs>
          <w:tab w:val="left" w:pos="567"/>
          <w:tab w:val="left" w:pos="2127"/>
        </w:tabs>
        <w:rPr>
          <w:rFonts w:cstheme="minorHAnsi"/>
          <w:sz w:val="18"/>
        </w:rPr>
      </w:pPr>
    </w:p>
    <w:p w14:paraId="5677793C" w14:textId="61407E35" w:rsidR="0080229D" w:rsidRPr="00823860" w:rsidRDefault="0080229D" w:rsidP="00127A85">
      <w:pPr>
        <w:tabs>
          <w:tab w:val="left" w:pos="567"/>
          <w:tab w:val="left" w:pos="2127"/>
        </w:tabs>
        <w:rPr>
          <w:rFonts w:cstheme="minorHAnsi"/>
          <w:sz w:val="12"/>
        </w:rPr>
      </w:pPr>
      <w:r w:rsidRPr="00823860">
        <w:rPr>
          <w:rFonts w:cstheme="minorHAnsi"/>
          <w:b/>
        </w:rPr>
        <w:t>4</w:t>
      </w:r>
      <w:r w:rsidRPr="00823860">
        <w:rPr>
          <w:rFonts w:cstheme="minorHAnsi"/>
          <w:b/>
        </w:rPr>
        <w:tab/>
      </w:r>
      <w:r w:rsidR="00C45FD9">
        <w:rPr>
          <w:rFonts w:cstheme="minorHAnsi"/>
          <w:b/>
        </w:rPr>
        <w:t>Research Expectations</w:t>
      </w:r>
      <w:r w:rsidRPr="00823860">
        <w:rPr>
          <w:rFonts w:cstheme="minorHAnsi"/>
          <w:b/>
        </w:rPr>
        <w:br/>
      </w:r>
    </w:p>
    <w:p w14:paraId="4C5D8D15" w14:textId="77777777" w:rsidR="00656B3A" w:rsidRDefault="00F87D7D" w:rsidP="00127A85">
      <w:pPr>
        <w:tabs>
          <w:tab w:val="left" w:pos="567"/>
          <w:tab w:val="left" w:pos="2127"/>
        </w:tabs>
        <w:rPr>
          <w:rFonts w:cstheme="minorHAnsi"/>
        </w:rPr>
      </w:pPr>
      <w:r w:rsidRPr="00823860">
        <w:rPr>
          <w:rFonts w:cstheme="minorHAnsi"/>
        </w:rPr>
        <w:tab/>
      </w:r>
      <w:r w:rsidR="00536216">
        <w:rPr>
          <w:rFonts w:cstheme="minorHAnsi"/>
        </w:rPr>
        <w:t xml:space="preserve">Paper </w:t>
      </w:r>
      <w:r w:rsidR="002B411C">
        <w:rPr>
          <w:rFonts w:cstheme="minorHAnsi"/>
        </w:rPr>
        <w:t>circulated with meeting papers.</w:t>
      </w:r>
      <w:r w:rsidR="00536216">
        <w:rPr>
          <w:rFonts w:cstheme="minorHAnsi"/>
        </w:rPr>
        <w:t xml:space="preserve">  </w:t>
      </w:r>
    </w:p>
    <w:p w14:paraId="544EA63E" w14:textId="77777777" w:rsidR="00656B3A" w:rsidRPr="00B90A7E" w:rsidRDefault="00656B3A" w:rsidP="00127A85">
      <w:pPr>
        <w:tabs>
          <w:tab w:val="left" w:pos="567"/>
          <w:tab w:val="left" w:pos="2127"/>
        </w:tabs>
        <w:rPr>
          <w:rFonts w:cstheme="minorHAnsi"/>
          <w:sz w:val="12"/>
        </w:rPr>
      </w:pPr>
    </w:p>
    <w:p w14:paraId="4DF72190" w14:textId="76AE3268" w:rsidR="00182C87" w:rsidRDefault="00382AD6" w:rsidP="00382AD6">
      <w:pPr>
        <w:tabs>
          <w:tab w:val="left" w:pos="567"/>
          <w:tab w:val="left" w:pos="2127"/>
        </w:tabs>
        <w:ind w:left="567" w:hanging="567"/>
        <w:rPr>
          <w:rFonts w:cstheme="minorHAnsi"/>
        </w:rPr>
      </w:pPr>
      <w:r>
        <w:rPr>
          <w:rFonts w:cstheme="minorHAnsi"/>
        </w:rPr>
        <w:tab/>
      </w:r>
      <w:r w:rsidR="00656B3A">
        <w:rPr>
          <w:rFonts w:cstheme="minorHAnsi"/>
        </w:rPr>
        <w:t>Noted that this paper will go</w:t>
      </w:r>
      <w:r w:rsidR="00536216">
        <w:rPr>
          <w:rFonts w:cstheme="minorHAnsi"/>
        </w:rPr>
        <w:t xml:space="preserve"> to Senate </w:t>
      </w:r>
      <w:r w:rsidR="00656B3A">
        <w:rPr>
          <w:rFonts w:cstheme="minorHAnsi"/>
        </w:rPr>
        <w:t>26 January</w:t>
      </w:r>
      <w:r w:rsidR="00536216">
        <w:rPr>
          <w:rFonts w:cstheme="minorHAnsi"/>
        </w:rPr>
        <w:t>.</w:t>
      </w:r>
      <w:r w:rsidR="00656B3A">
        <w:rPr>
          <w:rFonts w:cstheme="minorHAnsi"/>
        </w:rPr>
        <w:t xml:space="preserve">  It is a University document which will be interpreted slightly differently within each Facu</w:t>
      </w:r>
      <w:r w:rsidR="003E75B5">
        <w:rPr>
          <w:rFonts w:cstheme="minorHAnsi"/>
        </w:rPr>
        <w:t>l</w:t>
      </w:r>
      <w:r w:rsidR="00656B3A">
        <w:rPr>
          <w:rFonts w:cstheme="minorHAnsi"/>
        </w:rPr>
        <w:t>ty</w:t>
      </w:r>
      <w:r w:rsidR="00536216">
        <w:rPr>
          <w:rFonts w:cstheme="minorHAnsi"/>
        </w:rPr>
        <w:t>.</w:t>
      </w:r>
    </w:p>
    <w:p w14:paraId="4A0F2EA9" w14:textId="51C4946E" w:rsidR="00536216" w:rsidRPr="00B90A7E" w:rsidRDefault="00536216" w:rsidP="00127A85">
      <w:pPr>
        <w:tabs>
          <w:tab w:val="left" w:pos="567"/>
          <w:tab w:val="left" w:pos="2127"/>
        </w:tabs>
        <w:rPr>
          <w:rFonts w:cstheme="minorHAnsi"/>
          <w:sz w:val="12"/>
        </w:rPr>
      </w:pPr>
    </w:p>
    <w:p w14:paraId="3A357176" w14:textId="4F44DAEC" w:rsidR="009A7FAF" w:rsidRDefault="00382AD6" w:rsidP="00382AD6">
      <w:pPr>
        <w:tabs>
          <w:tab w:val="left" w:pos="567"/>
        </w:tabs>
        <w:ind w:left="567" w:hanging="567"/>
        <w:rPr>
          <w:rFonts w:cstheme="minorHAnsi"/>
        </w:rPr>
      </w:pPr>
      <w:r>
        <w:rPr>
          <w:rFonts w:cstheme="minorHAnsi"/>
        </w:rPr>
        <w:tab/>
      </w:r>
      <w:r w:rsidR="009A7FAF">
        <w:rPr>
          <w:rFonts w:cstheme="minorHAnsi"/>
        </w:rPr>
        <w:t>Policy intends to pull together a statement of expectations in terms of contribution</w:t>
      </w:r>
      <w:r>
        <w:rPr>
          <w:rFonts w:cstheme="minorHAnsi"/>
        </w:rPr>
        <w:t xml:space="preserve"> covering main areas of </w:t>
      </w:r>
      <w:r w:rsidR="009A7FAF">
        <w:rPr>
          <w:rFonts w:cstheme="minorHAnsi"/>
        </w:rPr>
        <w:t>research activity</w:t>
      </w:r>
      <w:r w:rsidR="00023410">
        <w:rPr>
          <w:rFonts w:cstheme="minorHAnsi"/>
        </w:rPr>
        <w:t>.  The broad expectations generic to the University are:</w:t>
      </w:r>
    </w:p>
    <w:p w14:paraId="21B8FE2B" w14:textId="418E553A" w:rsidR="009A7FAF" w:rsidRPr="00B90A7E" w:rsidRDefault="009A7FAF" w:rsidP="00127A85">
      <w:pPr>
        <w:tabs>
          <w:tab w:val="left" w:pos="567"/>
          <w:tab w:val="left" w:pos="2127"/>
        </w:tabs>
        <w:rPr>
          <w:rFonts w:cstheme="minorHAnsi"/>
          <w:sz w:val="12"/>
        </w:rPr>
      </w:pPr>
    </w:p>
    <w:p w14:paraId="0C685FA0" w14:textId="01C4DBEC" w:rsidR="009A7FAF" w:rsidRPr="00023410" w:rsidRDefault="009A7FAF" w:rsidP="00382AD6">
      <w:pPr>
        <w:pStyle w:val="ListParagraph"/>
        <w:numPr>
          <w:ilvl w:val="0"/>
          <w:numId w:val="12"/>
        </w:numPr>
        <w:tabs>
          <w:tab w:val="left" w:pos="1134"/>
          <w:tab w:val="left" w:pos="2127"/>
        </w:tabs>
        <w:ind w:left="1134" w:hanging="567"/>
        <w:rPr>
          <w:rFonts w:cstheme="minorHAnsi"/>
        </w:rPr>
      </w:pPr>
      <w:r w:rsidRPr="00023410">
        <w:rPr>
          <w:rFonts w:cstheme="minorHAnsi"/>
        </w:rPr>
        <w:lastRenderedPageBreak/>
        <w:t>High quality publications</w:t>
      </w:r>
      <w:r w:rsidR="00023410" w:rsidRPr="00023410">
        <w:rPr>
          <w:rFonts w:cstheme="minorHAnsi"/>
        </w:rPr>
        <w:t>.</w:t>
      </w:r>
    </w:p>
    <w:p w14:paraId="5D9D8C01" w14:textId="2B3821C7" w:rsidR="00536216" w:rsidRPr="00023410" w:rsidRDefault="009A7FAF" w:rsidP="00382AD6">
      <w:pPr>
        <w:pStyle w:val="ListParagraph"/>
        <w:numPr>
          <w:ilvl w:val="0"/>
          <w:numId w:val="12"/>
        </w:numPr>
        <w:tabs>
          <w:tab w:val="left" w:pos="1134"/>
          <w:tab w:val="left" w:pos="2127"/>
        </w:tabs>
        <w:ind w:left="1134" w:hanging="567"/>
        <w:rPr>
          <w:rFonts w:cstheme="minorHAnsi"/>
        </w:rPr>
      </w:pPr>
      <w:r w:rsidRPr="00023410">
        <w:rPr>
          <w:rFonts w:cstheme="minorHAnsi"/>
        </w:rPr>
        <w:t>Engaging in e</w:t>
      </w:r>
      <w:r w:rsidR="00536216" w:rsidRPr="00023410">
        <w:rPr>
          <w:rFonts w:cstheme="minorHAnsi"/>
        </w:rPr>
        <w:t>ffective publishing and dissemination</w:t>
      </w:r>
      <w:r w:rsidRPr="00023410">
        <w:rPr>
          <w:rFonts w:cstheme="minorHAnsi"/>
        </w:rPr>
        <w:t xml:space="preserve"> that links to our open research strategy</w:t>
      </w:r>
      <w:r w:rsidR="00023410" w:rsidRPr="00023410">
        <w:rPr>
          <w:rFonts w:cstheme="minorHAnsi"/>
        </w:rPr>
        <w:t>.</w:t>
      </w:r>
    </w:p>
    <w:p w14:paraId="3DD1D52D" w14:textId="52D3F79D" w:rsidR="00536216" w:rsidRPr="00023410" w:rsidRDefault="00536216" w:rsidP="00382AD6">
      <w:pPr>
        <w:pStyle w:val="ListParagraph"/>
        <w:numPr>
          <w:ilvl w:val="0"/>
          <w:numId w:val="12"/>
        </w:numPr>
        <w:tabs>
          <w:tab w:val="left" w:pos="1134"/>
          <w:tab w:val="left" w:pos="2127"/>
        </w:tabs>
        <w:ind w:left="1134" w:hanging="567"/>
        <w:rPr>
          <w:rFonts w:cstheme="minorHAnsi"/>
        </w:rPr>
      </w:pPr>
      <w:r w:rsidRPr="00023410">
        <w:rPr>
          <w:rFonts w:cstheme="minorHAnsi"/>
        </w:rPr>
        <w:t>Research funding</w:t>
      </w:r>
      <w:r w:rsidR="009A7FAF" w:rsidRPr="00023410">
        <w:rPr>
          <w:rFonts w:cstheme="minorHAnsi"/>
        </w:rPr>
        <w:t xml:space="preserve"> – </w:t>
      </w:r>
      <w:r w:rsidRPr="00023410">
        <w:rPr>
          <w:rFonts w:cstheme="minorHAnsi"/>
        </w:rPr>
        <w:t xml:space="preserve">colleagues </w:t>
      </w:r>
      <w:r w:rsidR="009A7FAF" w:rsidRPr="00023410">
        <w:rPr>
          <w:rFonts w:cstheme="minorHAnsi"/>
        </w:rPr>
        <w:t xml:space="preserve">should be </w:t>
      </w:r>
      <w:r w:rsidRPr="00023410">
        <w:rPr>
          <w:rFonts w:cstheme="minorHAnsi"/>
        </w:rPr>
        <w:t>actively involved in</w:t>
      </w:r>
      <w:r w:rsidR="009A7FAF" w:rsidRPr="00023410">
        <w:rPr>
          <w:rFonts w:cstheme="minorHAnsi"/>
        </w:rPr>
        <w:t xml:space="preserve"> applying for and where possible securing research </w:t>
      </w:r>
      <w:r w:rsidR="00023410" w:rsidRPr="00023410">
        <w:rPr>
          <w:rFonts w:cstheme="minorHAnsi"/>
        </w:rPr>
        <w:t>g</w:t>
      </w:r>
      <w:r w:rsidR="009A7FAF" w:rsidRPr="00023410">
        <w:rPr>
          <w:rFonts w:cstheme="minorHAnsi"/>
        </w:rPr>
        <w:t>rants from external funders which are competitive in the field and comme</w:t>
      </w:r>
      <w:r w:rsidR="00023410" w:rsidRPr="00023410">
        <w:rPr>
          <w:rFonts w:cstheme="minorHAnsi"/>
        </w:rPr>
        <w:t>nsurate with their research stage.</w:t>
      </w:r>
    </w:p>
    <w:p w14:paraId="53BA6CF9" w14:textId="74F9103B" w:rsidR="009A7FAF" w:rsidRPr="00023410" w:rsidRDefault="00536216" w:rsidP="00382AD6">
      <w:pPr>
        <w:pStyle w:val="ListParagraph"/>
        <w:numPr>
          <w:ilvl w:val="0"/>
          <w:numId w:val="12"/>
        </w:numPr>
        <w:tabs>
          <w:tab w:val="left" w:pos="1134"/>
          <w:tab w:val="left" w:pos="2127"/>
        </w:tabs>
        <w:ind w:left="1134" w:hanging="567"/>
        <w:rPr>
          <w:rFonts w:cstheme="minorHAnsi"/>
        </w:rPr>
      </w:pPr>
      <w:r w:rsidRPr="00023410">
        <w:rPr>
          <w:rFonts w:cstheme="minorHAnsi"/>
        </w:rPr>
        <w:t>Undertake doctoral supervision where possible.</w:t>
      </w:r>
    </w:p>
    <w:p w14:paraId="7ABF0771" w14:textId="188BBBB4" w:rsidR="00023410" w:rsidRPr="00023410" w:rsidRDefault="00023410" w:rsidP="00382AD6">
      <w:pPr>
        <w:pStyle w:val="ListParagraph"/>
        <w:numPr>
          <w:ilvl w:val="0"/>
          <w:numId w:val="12"/>
        </w:numPr>
        <w:tabs>
          <w:tab w:val="left" w:pos="1134"/>
          <w:tab w:val="left" w:pos="2127"/>
        </w:tabs>
        <w:ind w:left="1134" w:hanging="567"/>
        <w:rPr>
          <w:rFonts w:cstheme="minorHAnsi"/>
        </w:rPr>
      </w:pPr>
      <w:r w:rsidRPr="00023410">
        <w:rPr>
          <w:rFonts w:cstheme="minorHAnsi"/>
        </w:rPr>
        <w:t>Potential quality of outputs from a thesis judged in REF terms – aiming for international quality.</w:t>
      </w:r>
    </w:p>
    <w:p w14:paraId="3DBB1799" w14:textId="35405643" w:rsidR="00023410" w:rsidRPr="00023410" w:rsidRDefault="00023410" w:rsidP="00382AD6">
      <w:pPr>
        <w:pStyle w:val="ListParagraph"/>
        <w:numPr>
          <w:ilvl w:val="0"/>
          <w:numId w:val="12"/>
        </w:numPr>
        <w:tabs>
          <w:tab w:val="left" w:pos="1134"/>
          <w:tab w:val="left" w:pos="2127"/>
        </w:tabs>
        <w:ind w:left="1134" w:hanging="567"/>
        <w:rPr>
          <w:rFonts w:cstheme="minorHAnsi"/>
        </w:rPr>
      </w:pPr>
      <w:r w:rsidRPr="00023410">
        <w:rPr>
          <w:rFonts w:cstheme="minorHAnsi"/>
        </w:rPr>
        <w:t>Knowledge exchange and impact – especially things that may lead to impact case studies but also that impacts on the world beyond academia more generally.</w:t>
      </w:r>
    </w:p>
    <w:p w14:paraId="7AE6A2D4" w14:textId="1EBB23DB" w:rsidR="00536216" w:rsidRPr="00023410" w:rsidRDefault="00536216" w:rsidP="00382AD6">
      <w:pPr>
        <w:pStyle w:val="ListParagraph"/>
        <w:numPr>
          <w:ilvl w:val="0"/>
          <w:numId w:val="12"/>
        </w:numPr>
        <w:tabs>
          <w:tab w:val="left" w:pos="1134"/>
          <w:tab w:val="left" w:pos="2127"/>
        </w:tabs>
        <w:ind w:left="1134" w:hanging="567"/>
        <w:rPr>
          <w:rFonts w:cstheme="minorHAnsi"/>
        </w:rPr>
      </w:pPr>
      <w:r w:rsidRPr="00023410">
        <w:rPr>
          <w:rFonts w:cstheme="minorHAnsi"/>
        </w:rPr>
        <w:t>National and international</w:t>
      </w:r>
      <w:r w:rsidR="009A7FAF" w:rsidRPr="00023410">
        <w:rPr>
          <w:rFonts w:cstheme="minorHAnsi"/>
        </w:rPr>
        <w:t xml:space="preserve"> research collaborations</w:t>
      </w:r>
      <w:r w:rsidR="00023410" w:rsidRPr="00023410">
        <w:rPr>
          <w:rFonts w:cstheme="minorHAnsi"/>
        </w:rPr>
        <w:t>.</w:t>
      </w:r>
    </w:p>
    <w:p w14:paraId="7AF566FF" w14:textId="1CD69FF3" w:rsidR="00536216" w:rsidRPr="00023410" w:rsidRDefault="00536216" w:rsidP="00382AD6">
      <w:pPr>
        <w:pStyle w:val="ListParagraph"/>
        <w:numPr>
          <w:ilvl w:val="0"/>
          <w:numId w:val="12"/>
        </w:numPr>
        <w:tabs>
          <w:tab w:val="left" w:pos="1134"/>
          <w:tab w:val="left" w:pos="2127"/>
        </w:tabs>
        <w:ind w:left="1134" w:hanging="567"/>
        <w:rPr>
          <w:rFonts w:cstheme="minorHAnsi"/>
        </w:rPr>
      </w:pPr>
      <w:r w:rsidRPr="00023410">
        <w:rPr>
          <w:rFonts w:cstheme="minorHAnsi"/>
        </w:rPr>
        <w:t>Collegial environment</w:t>
      </w:r>
      <w:r w:rsidR="00023410" w:rsidRPr="00023410">
        <w:rPr>
          <w:rFonts w:cstheme="minorHAnsi"/>
        </w:rPr>
        <w:t xml:space="preserve"> where staff can thrive with appropriate systems such as mentoring in place</w:t>
      </w:r>
    </w:p>
    <w:p w14:paraId="0C48D3FC" w14:textId="5BE63D9E" w:rsidR="00536216" w:rsidRPr="00023410" w:rsidRDefault="00536216" w:rsidP="00382AD6">
      <w:pPr>
        <w:pStyle w:val="ListParagraph"/>
        <w:numPr>
          <w:ilvl w:val="0"/>
          <w:numId w:val="12"/>
        </w:numPr>
        <w:tabs>
          <w:tab w:val="left" w:pos="1134"/>
          <w:tab w:val="left" w:pos="2127"/>
        </w:tabs>
        <w:ind w:left="1134" w:hanging="567"/>
        <w:rPr>
          <w:rFonts w:cstheme="minorHAnsi"/>
        </w:rPr>
      </w:pPr>
      <w:r w:rsidRPr="00023410">
        <w:rPr>
          <w:rFonts w:cstheme="minorHAnsi"/>
        </w:rPr>
        <w:t xml:space="preserve">Engaging in research demonstrating </w:t>
      </w:r>
      <w:r w:rsidR="00023410" w:rsidRPr="00023410">
        <w:rPr>
          <w:rFonts w:cstheme="minorHAnsi"/>
        </w:rPr>
        <w:t xml:space="preserve">integrity and </w:t>
      </w:r>
      <w:r w:rsidRPr="00023410">
        <w:rPr>
          <w:rFonts w:cstheme="minorHAnsi"/>
        </w:rPr>
        <w:t xml:space="preserve">ethics </w:t>
      </w:r>
      <w:r w:rsidR="00023410" w:rsidRPr="00023410">
        <w:rPr>
          <w:rFonts w:cstheme="minorHAnsi"/>
        </w:rPr>
        <w:t xml:space="preserve">so that we are </w:t>
      </w:r>
      <w:r w:rsidRPr="00023410">
        <w:rPr>
          <w:rFonts w:cstheme="minorHAnsi"/>
        </w:rPr>
        <w:t>accountable</w:t>
      </w:r>
    </w:p>
    <w:p w14:paraId="3598BA3B" w14:textId="56272E34" w:rsidR="00536216" w:rsidRPr="00B90A7E" w:rsidRDefault="00536216" w:rsidP="00127A85">
      <w:pPr>
        <w:tabs>
          <w:tab w:val="left" w:pos="567"/>
          <w:tab w:val="left" w:pos="2127"/>
        </w:tabs>
        <w:rPr>
          <w:rFonts w:cstheme="minorHAnsi"/>
          <w:sz w:val="12"/>
        </w:rPr>
      </w:pPr>
    </w:p>
    <w:p w14:paraId="3B173DAE" w14:textId="5F95290E" w:rsidR="00536216" w:rsidRDefault="00040744" w:rsidP="00040744">
      <w:pPr>
        <w:tabs>
          <w:tab w:val="left" w:pos="567"/>
          <w:tab w:val="left" w:pos="2127"/>
        </w:tabs>
        <w:ind w:left="567" w:hanging="567"/>
        <w:rPr>
          <w:rFonts w:cstheme="minorHAnsi"/>
        </w:rPr>
      </w:pPr>
      <w:r>
        <w:rPr>
          <w:rFonts w:cstheme="minorHAnsi"/>
        </w:rPr>
        <w:tab/>
      </w:r>
      <w:r w:rsidR="00023410">
        <w:rPr>
          <w:rFonts w:cstheme="minorHAnsi"/>
        </w:rPr>
        <w:t xml:space="preserve">Expectations are reviewed over a rolling seven year period so that it is commensurate with career stage and are designed to </w:t>
      </w:r>
      <w:r w:rsidR="00536216">
        <w:rPr>
          <w:rFonts w:cstheme="minorHAnsi"/>
        </w:rPr>
        <w:t xml:space="preserve">recognise and reflect </w:t>
      </w:r>
      <w:r w:rsidR="00023410">
        <w:rPr>
          <w:rFonts w:cstheme="minorHAnsi"/>
        </w:rPr>
        <w:t xml:space="preserve">the difference in profiles. </w:t>
      </w:r>
    </w:p>
    <w:p w14:paraId="6CB399D9" w14:textId="7B59AF93" w:rsidR="00536216" w:rsidRPr="00B90A7E" w:rsidRDefault="00536216" w:rsidP="00127A85">
      <w:pPr>
        <w:tabs>
          <w:tab w:val="left" w:pos="567"/>
          <w:tab w:val="left" w:pos="2127"/>
        </w:tabs>
        <w:rPr>
          <w:rFonts w:cstheme="minorHAnsi"/>
          <w:sz w:val="12"/>
        </w:rPr>
      </w:pPr>
    </w:p>
    <w:p w14:paraId="3AB19CEE" w14:textId="23D2B55E" w:rsidR="00536216" w:rsidRDefault="00040744" w:rsidP="00040744">
      <w:pPr>
        <w:tabs>
          <w:tab w:val="left" w:pos="567"/>
          <w:tab w:val="left" w:pos="2127"/>
        </w:tabs>
        <w:ind w:left="567" w:hanging="567"/>
        <w:rPr>
          <w:rFonts w:cstheme="minorHAnsi"/>
        </w:rPr>
      </w:pPr>
      <w:r>
        <w:rPr>
          <w:rFonts w:cstheme="minorHAnsi"/>
        </w:rPr>
        <w:tab/>
      </w:r>
      <w:r w:rsidR="007D08ED">
        <w:rPr>
          <w:rFonts w:cstheme="minorHAnsi"/>
        </w:rPr>
        <w:t xml:space="preserve">Expectations (over a rolling seven year period) which are specific </w:t>
      </w:r>
      <w:r w:rsidR="00536216">
        <w:rPr>
          <w:rFonts w:cstheme="minorHAnsi"/>
        </w:rPr>
        <w:t xml:space="preserve">to </w:t>
      </w:r>
      <w:r w:rsidR="007D08ED">
        <w:rPr>
          <w:rFonts w:cstheme="minorHAnsi"/>
        </w:rPr>
        <w:t>Humanities are:</w:t>
      </w:r>
    </w:p>
    <w:p w14:paraId="73BA55C4" w14:textId="27A54B45" w:rsidR="00536216" w:rsidRPr="00B90A7E" w:rsidRDefault="00536216" w:rsidP="00127A85">
      <w:pPr>
        <w:tabs>
          <w:tab w:val="left" w:pos="567"/>
          <w:tab w:val="left" w:pos="2127"/>
        </w:tabs>
        <w:rPr>
          <w:rFonts w:cstheme="minorHAnsi"/>
          <w:sz w:val="12"/>
        </w:rPr>
      </w:pPr>
    </w:p>
    <w:p w14:paraId="0B454D71" w14:textId="59D9E316" w:rsidR="00536216" w:rsidRPr="00040744" w:rsidRDefault="007D08ED" w:rsidP="00040744">
      <w:pPr>
        <w:pStyle w:val="ListParagraph"/>
        <w:numPr>
          <w:ilvl w:val="0"/>
          <w:numId w:val="13"/>
        </w:numPr>
        <w:tabs>
          <w:tab w:val="left" w:pos="1134"/>
        </w:tabs>
        <w:ind w:left="1134" w:hanging="567"/>
        <w:rPr>
          <w:rFonts w:cstheme="minorHAnsi"/>
        </w:rPr>
      </w:pPr>
      <w:r w:rsidRPr="00040744">
        <w:rPr>
          <w:rFonts w:cstheme="minorHAnsi"/>
        </w:rPr>
        <w:t xml:space="preserve">Outputs: </w:t>
      </w:r>
      <w:r w:rsidR="00536216" w:rsidRPr="00040744">
        <w:rPr>
          <w:rFonts w:cstheme="minorHAnsi"/>
        </w:rPr>
        <w:t>Deliver four int</w:t>
      </w:r>
      <w:r w:rsidRPr="00040744">
        <w:rPr>
          <w:rFonts w:cstheme="minorHAnsi"/>
        </w:rPr>
        <w:t>ernationa</w:t>
      </w:r>
      <w:r w:rsidR="00536216" w:rsidRPr="00040744">
        <w:rPr>
          <w:rFonts w:cstheme="minorHAnsi"/>
        </w:rPr>
        <w:t xml:space="preserve">lly </w:t>
      </w:r>
      <w:r w:rsidRPr="00040744">
        <w:rPr>
          <w:rFonts w:cstheme="minorHAnsi"/>
        </w:rPr>
        <w:t>excellent (four x 3* outputs) as judged by peer review.  I</w:t>
      </w:r>
      <w:r w:rsidR="00536216" w:rsidRPr="00040744">
        <w:rPr>
          <w:rFonts w:cstheme="minorHAnsi"/>
        </w:rPr>
        <w:t xml:space="preserve">deally </w:t>
      </w:r>
      <w:r w:rsidRPr="00040744">
        <w:rPr>
          <w:rFonts w:cstheme="minorHAnsi"/>
        </w:rPr>
        <w:t xml:space="preserve">three of these should be assessed </w:t>
      </w:r>
      <w:r w:rsidR="00536216" w:rsidRPr="00040744">
        <w:rPr>
          <w:rFonts w:cstheme="minorHAnsi"/>
        </w:rPr>
        <w:t>as world leading</w:t>
      </w:r>
      <w:r w:rsidRPr="00040744">
        <w:rPr>
          <w:rFonts w:cstheme="minorHAnsi"/>
        </w:rPr>
        <w:t xml:space="preserve"> (4*) commensurate again with career stage.</w:t>
      </w:r>
    </w:p>
    <w:p w14:paraId="4270C0B3" w14:textId="387FFE0D" w:rsidR="007D08ED" w:rsidRPr="00040744" w:rsidRDefault="00E879BA" w:rsidP="00040744">
      <w:pPr>
        <w:pStyle w:val="ListParagraph"/>
        <w:numPr>
          <w:ilvl w:val="0"/>
          <w:numId w:val="13"/>
        </w:numPr>
        <w:tabs>
          <w:tab w:val="left" w:pos="567"/>
          <w:tab w:val="left" w:pos="1134"/>
          <w:tab w:val="left" w:pos="2127"/>
        </w:tabs>
        <w:ind w:left="1134" w:hanging="567"/>
        <w:rPr>
          <w:rFonts w:cstheme="minorHAnsi"/>
        </w:rPr>
      </w:pPr>
      <w:r w:rsidRPr="00040744">
        <w:rPr>
          <w:rFonts w:cstheme="minorHAnsi"/>
        </w:rPr>
        <w:t xml:space="preserve">Research funding: colleagues contribute to </w:t>
      </w:r>
      <w:r w:rsidR="007D08ED" w:rsidRPr="00040744">
        <w:rPr>
          <w:rFonts w:cstheme="minorHAnsi"/>
        </w:rPr>
        <w:t>a minimum of two (</w:t>
      </w:r>
      <w:r w:rsidRPr="00040744">
        <w:rPr>
          <w:rFonts w:cstheme="minorHAnsi"/>
        </w:rPr>
        <w:t>pref</w:t>
      </w:r>
      <w:r w:rsidR="007D08ED" w:rsidRPr="00040744">
        <w:rPr>
          <w:rFonts w:cstheme="minorHAnsi"/>
        </w:rPr>
        <w:t>erably three) substantive</w:t>
      </w:r>
      <w:r w:rsidRPr="00040744">
        <w:rPr>
          <w:rFonts w:cstheme="minorHAnsi"/>
        </w:rPr>
        <w:t xml:space="preserve"> attempts/applications as PI or Co I </w:t>
      </w:r>
      <w:r w:rsidR="007D08ED" w:rsidRPr="00040744">
        <w:rPr>
          <w:rFonts w:cstheme="minorHAnsi"/>
        </w:rPr>
        <w:t xml:space="preserve">to obtain external funding </w:t>
      </w:r>
      <w:r w:rsidRPr="00040744">
        <w:rPr>
          <w:rFonts w:cstheme="minorHAnsi"/>
        </w:rPr>
        <w:t xml:space="preserve">commensurate with </w:t>
      </w:r>
      <w:r w:rsidR="007D08ED" w:rsidRPr="00040744">
        <w:rPr>
          <w:rFonts w:cstheme="minorHAnsi"/>
        </w:rPr>
        <w:t>career stage and within the disciplinary norms.</w:t>
      </w:r>
    </w:p>
    <w:p w14:paraId="719A55FE" w14:textId="79E1ED25" w:rsidR="00E879BA" w:rsidRPr="00040744" w:rsidRDefault="00E879BA" w:rsidP="00040744">
      <w:pPr>
        <w:pStyle w:val="ListParagraph"/>
        <w:numPr>
          <w:ilvl w:val="0"/>
          <w:numId w:val="13"/>
        </w:numPr>
        <w:tabs>
          <w:tab w:val="left" w:pos="567"/>
          <w:tab w:val="left" w:pos="1134"/>
          <w:tab w:val="left" w:pos="2127"/>
        </w:tabs>
        <w:ind w:left="1134" w:hanging="567"/>
        <w:rPr>
          <w:rFonts w:cstheme="minorHAnsi"/>
        </w:rPr>
      </w:pPr>
      <w:r w:rsidRPr="00040744">
        <w:rPr>
          <w:rFonts w:cstheme="minorHAnsi"/>
        </w:rPr>
        <w:t xml:space="preserve">Doctoral </w:t>
      </w:r>
      <w:r w:rsidR="007D08ED" w:rsidRPr="00040744">
        <w:rPr>
          <w:rFonts w:cstheme="minorHAnsi"/>
        </w:rPr>
        <w:t xml:space="preserve">supervision: the thesis that colleagues are working with their PGR to deliver should hopefully have </w:t>
      </w:r>
      <w:r w:rsidRPr="00040744">
        <w:rPr>
          <w:rFonts w:cstheme="minorHAnsi"/>
        </w:rPr>
        <w:t>potential to deliver</w:t>
      </w:r>
      <w:r w:rsidR="007D08ED" w:rsidRPr="00040744">
        <w:rPr>
          <w:rFonts w:cstheme="minorHAnsi"/>
        </w:rPr>
        <w:t xml:space="preserve"> two or three internationally </w:t>
      </w:r>
      <w:r w:rsidR="00B64777" w:rsidRPr="00040744">
        <w:rPr>
          <w:rFonts w:cstheme="minorHAnsi"/>
        </w:rPr>
        <w:t>excellent research publications.</w:t>
      </w:r>
    </w:p>
    <w:p w14:paraId="0FD06C5D" w14:textId="2135585C" w:rsidR="00E879BA" w:rsidRPr="00040744" w:rsidRDefault="00E879BA" w:rsidP="00040744">
      <w:pPr>
        <w:pStyle w:val="ListParagraph"/>
        <w:numPr>
          <w:ilvl w:val="0"/>
          <w:numId w:val="13"/>
        </w:numPr>
        <w:tabs>
          <w:tab w:val="left" w:pos="567"/>
          <w:tab w:val="left" w:pos="1134"/>
          <w:tab w:val="left" w:pos="2127"/>
        </w:tabs>
        <w:ind w:left="1134" w:hanging="567"/>
        <w:rPr>
          <w:rFonts w:cstheme="minorHAnsi"/>
          <w:i/>
        </w:rPr>
      </w:pPr>
      <w:r w:rsidRPr="00040744">
        <w:rPr>
          <w:rFonts w:cstheme="minorHAnsi"/>
        </w:rPr>
        <w:lastRenderedPageBreak/>
        <w:t>Impact</w:t>
      </w:r>
      <w:r w:rsidR="00B64777" w:rsidRPr="00040744">
        <w:rPr>
          <w:rFonts w:cstheme="minorHAnsi"/>
        </w:rPr>
        <w:t xml:space="preserve">: </w:t>
      </w:r>
      <w:r w:rsidRPr="00040744">
        <w:rPr>
          <w:rFonts w:cstheme="minorHAnsi"/>
        </w:rPr>
        <w:t xml:space="preserve">proposal </w:t>
      </w:r>
      <w:r w:rsidR="00B64777" w:rsidRPr="00040744">
        <w:rPr>
          <w:rFonts w:cstheme="minorHAnsi"/>
        </w:rPr>
        <w:t xml:space="preserve">that where appropriate, </w:t>
      </w:r>
      <w:r w:rsidRPr="00040744">
        <w:rPr>
          <w:rFonts w:cstheme="minorHAnsi"/>
        </w:rPr>
        <w:t>project</w:t>
      </w:r>
      <w:r w:rsidR="00B64777" w:rsidRPr="00040744">
        <w:rPr>
          <w:rFonts w:cstheme="minorHAnsi"/>
        </w:rPr>
        <w:t>s</w:t>
      </w:r>
      <w:r w:rsidRPr="00040744">
        <w:rPr>
          <w:rFonts w:cstheme="minorHAnsi"/>
        </w:rPr>
        <w:t xml:space="preserve"> should have impact beyond the project </w:t>
      </w:r>
      <w:r w:rsidR="00B64777" w:rsidRPr="00040744">
        <w:rPr>
          <w:rFonts w:cstheme="minorHAnsi"/>
        </w:rPr>
        <w:t xml:space="preserve">and colleagues should be </w:t>
      </w:r>
      <w:r w:rsidRPr="00040744">
        <w:rPr>
          <w:rFonts w:cstheme="minorHAnsi"/>
        </w:rPr>
        <w:t>proactive in thin</w:t>
      </w:r>
      <w:r w:rsidR="00B64777" w:rsidRPr="00040744">
        <w:rPr>
          <w:rFonts w:cstheme="minorHAnsi"/>
        </w:rPr>
        <w:t xml:space="preserve">king and building into planning, again </w:t>
      </w:r>
      <w:r w:rsidRPr="00040744">
        <w:rPr>
          <w:rFonts w:cstheme="minorHAnsi"/>
        </w:rPr>
        <w:t>commensurate with career stage.</w:t>
      </w:r>
      <w:r w:rsidR="00B64777" w:rsidRPr="00040744">
        <w:rPr>
          <w:rFonts w:cstheme="minorHAnsi"/>
        </w:rPr>
        <w:t xml:space="preserve"> If there are significant impact related outputs there is an opportunity for this to equate to a maximum of two research outputs.</w:t>
      </w:r>
    </w:p>
    <w:p w14:paraId="5FED4F7A" w14:textId="77777777" w:rsidR="00E879BA" w:rsidRDefault="00E879BA" w:rsidP="00127A85">
      <w:pPr>
        <w:tabs>
          <w:tab w:val="left" w:pos="567"/>
          <w:tab w:val="left" w:pos="2127"/>
        </w:tabs>
        <w:rPr>
          <w:rFonts w:cstheme="minorHAnsi"/>
        </w:rPr>
      </w:pPr>
    </w:p>
    <w:p w14:paraId="079763B9" w14:textId="348897B0" w:rsidR="00E879BA" w:rsidRDefault="00040744" w:rsidP="00040744">
      <w:pPr>
        <w:tabs>
          <w:tab w:val="left" w:pos="567"/>
          <w:tab w:val="left" w:pos="2127"/>
        </w:tabs>
        <w:ind w:left="567" w:hanging="567"/>
        <w:rPr>
          <w:rFonts w:cstheme="minorHAnsi"/>
        </w:rPr>
      </w:pPr>
      <w:r>
        <w:rPr>
          <w:rFonts w:cstheme="minorHAnsi"/>
        </w:rPr>
        <w:tab/>
      </w:r>
      <w:r w:rsidR="00B64777">
        <w:rPr>
          <w:rFonts w:cstheme="minorHAnsi"/>
        </w:rPr>
        <w:t xml:space="preserve">Schools with their own probation policies will be asked to align those policies with these research expectations assuming the policy is ratified by Senate at the end of the month.  </w:t>
      </w:r>
    </w:p>
    <w:p w14:paraId="7104DEE1" w14:textId="4B0DB223" w:rsidR="00B64777" w:rsidRPr="00B90A7E" w:rsidRDefault="00B64777" w:rsidP="00127A85">
      <w:pPr>
        <w:tabs>
          <w:tab w:val="left" w:pos="567"/>
          <w:tab w:val="left" w:pos="2127"/>
        </w:tabs>
        <w:rPr>
          <w:rFonts w:cstheme="minorHAnsi"/>
          <w:sz w:val="12"/>
        </w:rPr>
      </w:pPr>
    </w:p>
    <w:p w14:paraId="6777C147" w14:textId="22CB9D53" w:rsidR="00B64777" w:rsidRDefault="00040744" w:rsidP="00040744">
      <w:pPr>
        <w:tabs>
          <w:tab w:val="left" w:pos="567"/>
          <w:tab w:val="left" w:pos="2127"/>
        </w:tabs>
        <w:ind w:left="567" w:hanging="567"/>
        <w:rPr>
          <w:rFonts w:cstheme="minorHAnsi"/>
        </w:rPr>
      </w:pPr>
      <w:r>
        <w:rPr>
          <w:rFonts w:cstheme="minorHAnsi"/>
        </w:rPr>
        <w:tab/>
      </w:r>
      <w:r w:rsidR="00B64777">
        <w:rPr>
          <w:rFonts w:cstheme="minorHAnsi"/>
        </w:rPr>
        <w:t xml:space="preserve">It was confirmed that checks are already in </w:t>
      </w:r>
      <w:r w:rsidR="0030616C">
        <w:rPr>
          <w:rFonts w:cstheme="minorHAnsi"/>
        </w:rPr>
        <w:t xml:space="preserve">place to ensure commensurability via Heads of School, Department, Research Directors, Research Co-ordinators, mentors and the P&amp;DR process.  Given the involvement of these colleagues there should never be a single point of failure.  </w:t>
      </w:r>
    </w:p>
    <w:p w14:paraId="7F4BFF51" w14:textId="6DB388A2" w:rsidR="0030616C" w:rsidRPr="00B90A7E" w:rsidRDefault="0030616C" w:rsidP="00127A85">
      <w:pPr>
        <w:tabs>
          <w:tab w:val="left" w:pos="567"/>
          <w:tab w:val="left" w:pos="2127"/>
        </w:tabs>
        <w:rPr>
          <w:rFonts w:cstheme="minorHAnsi"/>
          <w:sz w:val="12"/>
        </w:rPr>
      </w:pPr>
    </w:p>
    <w:p w14:paraId="1B8DB294" w14:textId="032E4C5A" w:rsidR="0030616C" w:rsidRDefault="00040744" w:rsidP="00040744">
      <w:pPr>
        <w:tabs>
          <w:tab w:val="left" w:pos="567"/>
          <w:tab w:val="left" w:pos="2127"/>
        </w:tabs>
        <w:ind w:left="567" w:hanging="567"/>
        <w:rPr>
          <w:rFonts w:cstheme="minorHAnsi"/>
        </w:rPr>
      </w:pPr>
      <w:r>
        <w:rPr>
          <w:rFonts w:cstheme="minorHAnsi"/>
        </w:rPr>
        <w:tab/>
      </w:r>
      <w:r w:rsidR="0030616C">
        <w:rPr>
          <w:rFonts w:cstheme="minorHAnsi"/>
        </w:rPr>
        <w:t xml:space="preserve">It is important to recognise that REF, RRE, P&amp;DR etc. are support mechanisms </w:t>
      </w:r>
      <w:r w:rsidR="009C1479">
        <w:rPr>
          <w:rFonts w:cstheme="minorHAnsi"/>
        </w:rPr>
        <w:t xml:space="preserve">to support staff </w:t>
      </w:r>
      <w:r w:rsidR="004148D0">
        <w:rPr>
          <w:rFonts w:cstheme="minorHAnsi"/>
        </w:rPr>
        <w:t xml:space="preserve">in </w:t>
      </w:r>
      <w:r w:rsidR="009C1479">
        <w:rPr>
          <w:rFonts w:cstheme="minorHAnsi"/>
        </w:rPr>
        <w:t>achiev</w:t>
      </w:r>
      <w:r w:rsidR="004148D0">
        <w:rPr>
          <w:rFonts w:cstheme="minorHAnsi"/>
        </w:rPr>
        <w:t>ing</w:t>
      </w:r>
      <w:r w:rsidR="009C1479">
        <w:rPr>
          <w:rFonts w:cstheme="minorHAnsi"/>
        </w:rPr>
        <w:t xml:space="preserve"> these expectations. </w:t>
      </w:r>
    </w:p>
    <w:p w14:paraId="5F9F0661" w14:textId="1172BF75" w:rsidR="0030616C" w:rsidRPr="00B90A7E" w:rsidRDefault="0030616C" w:rsidP="00127A85">
      <w:pPr>
        <w:tabs>
          <w:tab w:val="left" w:pos="567"/>
          <w:tab w:val="left" w:pos="2127"/>
        </w:tabs>
        <w:rPr>
          <w:rFonts w:cstheme="minorHAnsi"/>
          <w:sz w:val="18"/>
        </w:rPr>
      </w:pPr>
    </w:p>
    <w:p w14:paraId="3B416CA0" w14:textId="77777777" w:rsidR="00E879BA" w:rsidRPr="00B90A7E" w:rsidRDefault="00E879BA" w:rsidP="00127A85">
      <w:pPr>
        <w:tabs>
          <w:tab w:val="left" w:pos="567"/>
          <w:tab w:val="left" w:pos="2127"/>
        </w:tabs>
        <w:rPr>
          <w:rFonts w:cstheme="minorHAnsi"/>
          <w:sz w:val="18"/>
        </w:rPr>
      </w:pPr>
    </w:p>
    <w:p w14:paraId="3D1BDF18" w14:textId="57392D13" w:rsidR="008B5061" w:rsidRPr="00823860" w:rsidRDefault="0080229D" w:rsidP="00127A85">
      <w:pPr>
        <w:tabs>
          <w:tab w:val="left" w:pos="567"/>
          <w:tab w:val="left" w:pos="2127"/>
        </w:tabs>
        <w:rPr>
          <w:rFonts w:cstheme="minorHAnsi"/>
          <w:b/>
        </w:rPr>
      </w:pPr>
      <w:r w:rsidRPr="00823860">
        <w:rPr>
          <w:rFonts w:cstheme="minorHAnsi"/>
          <w:b/>
        </w:rPr>
        <w:t>5</w:t>
      </w:r>
      <w:r w:rsidRPr="00823860">
        <w:rPr>
          <w:rFonts w:cstheme="minorHAnsi"/>
          <w:b/>
        </w:rPr>
        <w:tab/>
      </w:r>
      <w:r w:rsidR="00C45FD9">
        <w:rPr>
          <w:rFonts w:cstheme="minorHAnsi"/>
          <w:b/>
        </w:rPr>
        <w:t>Semester 2 update</w:t>
      </w:r>
    </w:p>
    <w:p w14:paraId="662038E4" w14:textId="77777777" w:rsidR="008B5061" w:rsidRPr="00823860" w:rsidRDefault="008B5061" w:rsidP="00127A85">
      <w:pPr>
        <w:tabs>
          <w:tab w:val="left" w:pos="567"/>
          <w:tab w:val="left" w:pos="2127"/>
        </w:tabs>
        <w:rPr>
          <w:rFonts w:cstheme="minorHAnsi"/>
          <w:b/>
          <w:sz w:val="12"/>
        </w:rPr>
      </w:pPr>
    </w:p>
    <w:p w14:paraId="672D7E33" w14:textId="00939382" w:rsidR="00791984" w:rsidRPr="00823860" w:rsidRDefault="00F87D7D" w:rsidP="00127A85">
      <w:pPr>
        <w:tabs>
          <w:tab w:val="left" w:pos="567"/>
          <w:tab w:val="left" w:pos="2127"/>
        </w:tabs>
        <w:rPr>
          <w:rFonts w:cstheme="minorHAnsi"/>
        </w:rPr>
      </w:pPr>
      <w:r w:rsidRPr="00823860">
        <w:rPr>
          <w:rFonts w:cstheme="minorHAnsi"/>
        </w:rPr>
        <w:tab/>
      </w:r>
      <w:r w:rsidR="00CA102A" w:rsidRPr="00823860">
        <w:rPr>
          <w:rFonts w:cstheme="minorHAnsi"/>
        </w:rPr>
        <w:t>Presentation received from Fiona Smyth, Vice-Dean for TLSE</w:t>
      </w:r>
    </w:p>
    <w:p w14:paraId="57FDEB7D" w14:textId="5C29DA72" w:rsidR="00053D7B" w:rsidRPr="00823860" w:rsidRDefault="00053D7B" w:rsidP="00127A85">
      <w:pPr>
        <w:tabs>
          <w:tab w:val="left" w:pos="567"/>
          <w:tab w:val="left" w:pos="2127"/>
        </w:tabs>
        <w:rPr>
          <w:rFonts w:cstheme="minorHAnsi"/>
          <w:sz w:val="12"/>
        </w:rPr>
      </w:pPr>
    </w:p>
    <w:p w14:paraId="5D8FDE75" w14:textId="10CA65D8" w:rsidR="00053D7B" w:rsidRPr="00823860" w:rsidRDefault="00F87D7D" w:rsidP="00127A85">
      <w:pPr>
        <w:tabs>
          <w:tab w:val="left" w:pos="567"/>
          <w:tab w:val="left" w:pos="2127"/>
        </w:tabs>
        <w:rPr>
          <w:rFonts w:cstheme="minorHAnsi"/>
        </w:rPr>
      </w:pPr>
      <w:r w:rsidRPr="00823860">
        <w:rPr>
          <w:rFonts w:cstheme="minorHAnsi"/>
        </w:rPr>
        <w:tab/>
      </w:r>
      <w:r w:rsidR="00053D7B" w:rsidRPr="00823860">
        <w:rPr>
          <w:rFonts w:cstheme="minorHAnsi"/>
        </w:rPr>
        <w:t>A copy of the presentation was circulated following the meeting.</w:t>
      </w:r>
    </w:p>
    <w:p w14:paraId="14AAA919" w14:textId="44DE72B7" w:rsidR="00791984" w:rsidRPr="00823860" w:rsidRDefault="00791984" w:rsidP="00127A85">
      <w:pPr>
        <w:tabs>
          <w:tab w:val="left" w:pos="567"/>
          <w:tab w:val="left" w:pos="2127"/>
        </w:tabs>
        <w:rPr>
          <w:rFonts w:cstheme="minorHAnsi"/>
          <w:sz w:val="12"/>
        </w:rPr>
      </w:pPr>
    </w:p>
    <w:p w14:paraId="3220F551" w14:textId="6D09C544" w:rsidR="00CA102A" w:rsidRDefault="00F87D7D" w:rsidP="00127A85">
      <w:pPr>
        <w:tabs>
          <w:tab w:val="left" w:pos="567"/>
          <w:tab w:val="left" w:pos="2127"/>
        </w:tabs>
        <w:rPr>
          <w:rFonts w:cstheme="minorHAnsi"/>
        </w:rPr>
      </w:pPr>
      <w:r w:rsidRPr="00823860">
        <w:rPr>
          <w:rFonts w:cstheme="minorHAnsi"/>
        </w:rPr>
        <w:tab/>
      </w:r>
      <w:r w:rsidR="008D72DD" w:rsidRPr="00823860">
        <w:rPr>
          <w:rFonts w:cstheme="minorHAnsi"/>
        </w:rPr>
        <w:t>Key points to note were:</w:t>
      </w:r>
    </w:p>
    <w:p w14:paraId="41420DA9" w14:textId="77306471" w:rsidR="00040744" w:rsidRPr="00B90A7E" w:rsidRDefault="00040744" w:rsidP="006A44D4">
      <w:pPr>
        <w:tabs>
          <w:tab w:val="left" w:pos="567"/>
          <w:tab w:val="left" w:pos="1134"/>
          <w:tab w:val="left" w:pos="2127"/>
        </w:tabs>
        <w:rPr>
          <w:rFonts w:cstheme="minorHAnsi"/>
          <w:sz w:val="12"/>
        </w:rPr>
      </w:pPr>
    </w:p>
    <w:p w14:paraId="01C04105" w14:textId="3AEF32D2" w:rsidR="00040744" w:rsidRPr="00E21527" w:rsidRDefault="00040744" w:rsidP="00E21527">
      <w:pPr>
        <w:pStyle w:val="ListParagraph"/>
        <w:numPr>
          <w:ilvl w:val="0"/>
          <w:numId w:val="14"/>
        </w:numPr>
        <w:tabs>
          <w:tab w:val="left" w:pos="567"/>
          <w:tab w:val="left" w:pos="1134"/>
          <w:tab w:val="left" w:pos="2127"/>
        </w:tabs>
        <w:ind w:left="1134" w:hanging="567"/>
        <w:rPr>
          <w:rFonts w:cstheme="minorHAnsi"/>
        </w:rPr>
      </w:pPr>
      <w:r w:rsidRPr="00E21527">
        <w:rPr>
          <w:rFonts w:cstheme="minorHAnsi"/>
        </w:rPr>
        <w:t>Clear expectation that we will teach on campus with in-person teaching as our main delivery method</w:t>
      </w:r>
      <w:r w:rsidR="002847FF">
        <w:rPr>
          <w:rFonts w:cstheme="minorHAnsi"/>
        </w:rPr>
        <w:t>.</w:t>
      </w:r>
    </w:p>
    <w:p w14:paraId="20AD033E" w14:textId="039F3C31" w:rsidR="00040744" w:rsidRPr="00E21527" w:rsidRDefault="00040744" w:rsidP="00E21527">
      <w:pPr>
        <w:pStyle w:val="ListParagraph"/>
        <w:numPr>
          <w:ilvl w:val="0"/>
          <w:numId w:val="14"/>
        </w:numPr>
        <w:tabs>
          <w:tab w:val="left" w:pos="567"/>
          <w:tab w:val="left" w:pos="1134"/>
          <w:tab w:val="left" w:pos="2127"/>
        </w:tabs>
        <w:ind w:left="1134" w:hanging="567"/>
        <w:rPr>
          <w:rFonts w:cstheme="minorHAnsi"/>
        </w:rPr>
      </w:pPr>
      <w:r w:rsidRPr="00E21527">
        <w:rPr>
          <w:rFonts w:cstheme="minorHAnsi"/>
        </w:rPr>
        <w:t>Recognised that some students may encounter difficulties in travelling to Manchester in the short term and we will therefore allow student</w:t>
      </w:r>
      <w:r w:rsidR="004148D0">
        <w:rPr>
          <w:rFonts w:cstheme="minorHAnsi"/>
        </w:rPr>
        <w:t>s</w:t>
      </w:r>
      <w:r w:rsidRPr="00E21527">
        <w:rPr>
          <w:rFonts w:cstheme="minorHAnsi"/>
        </w:rPr>
        <w:t xml:space="preserve"> to return to classes by the end of week two – this is normal practise.</w:t>
      </w:r>
    </w:p>
    <w:p w14:paraId="497ED6A3" w14:textId="02505F6B" w:rsidR="00E21527" w:rsidRPr="00E21527" w:rsidRDefault="00040744" w:rsidP="00E21527">
      <w:pPr>
        <w:pStyle w:val="ListParagraph"/>
        <w:numPr>
          <w:ilvl w:val="0"/>
          <w:numId w:val="14"/>
        </w:numPr>
        <w:tabs>
          <w:tab w:val="left" w:pos="567"/>
          <w:tab w:val="left" w:pos="1134"/>
          <w:tab w:val="left" w:pos="2127"/>
        </w:tabs>
        <w:ind w:left="1134" w:hanging="567"/>
        <w:rPr>
          <w:rFonts w:cstheme="minorHAnsi"/>
        </w:rPr>
      </w:pPr>
      <w:r w:rsidRPr="00E21527">
        <w:rPr>
          <w:rFonts w:cstheme="minorHAnsi"/>
        </w:rPr>
        <w:t>It</w:t>
      </w:r>
      <w:r w:rsidR="00715687">
        <w:rPr>
          <w:rFonts w:cstheme="minorHAnsi"/>
        </w:rPr>
        <w:t xml:space="preserve"> i</w:t>
      </w:r>
      <w:r w:rsidRPr="00E21527">
        <w:rPr>
          <w:rFonts w:cstheme="minorHAnsi"/>
        </w:rPr>
        <w:t>s noted that local lockdowns may affect many students – particularly international students with restrictions on visas, vaccinations, flights, etc.</w:t>
      </w:r>
      <w:r w:rsidR="00E21527" w:rsidRPr="00E21527">
        <w:rPr>
          <w:rFonts w:cstheme="minorHAnsi"/>
        </w:rPr>
        <w:t xml:space="preserve">  </w:t>
      </w:r>
    </w:p>
    <w:p w14:paraId="6E44F99C" w14:textId="2387F67C" w:rsidR="00FA27C2" w:rsidRPr="00E21527" w:rsidRDefault="00040744" w:rsidP="00E21527">
      <w:pPr>
        <w:pStyle w:val="ListParagraph"/>
        <w:numPr>
          <w:ilvl w:val="0"/>
          <w:numId w:val="14"/>
        </w:numPr>
        <w:tabs>
          <w:tab w:val="left" w:pos="567"/>
          <w:tab w:val="left" w:pos="1134"/>
          <w:tab w:val="left" w:pos="2127"/>
        </w:tabs>
        <w:ind w:left="1134" w:hanging="567"/>
        <w:rPr>
          <w:rFonts w:cstheme="minorHAnsi"/>
        </w:rPr>
      </w:pPr>
      <w:r w:rsidRPr="00E21527">
        <w:rPr>
          <w:rFonts w:cstheme="minorHAnsi"/>
        </w:rPr>
        <w:lastRenderedPageBreak/>
        <w:t>M</w:t>
      </w:r>
      <w:r w:rsidR="00FA27C2" w:rsidRPr="00E21527">
        <w:rPr>
          <w:rFonts w:cstheme="minorHAnsi"/>
        </w:rPr>
        <w:t xml:space="preserve">any </w:t>
      </w:r>
      <w:r w:rsidRPr="00E21527">
        <w:rPr>
          <w:rFonts w:cstheme="minorHAnsi"/>
        </w:rPr>
        <w:t xml:space="preserve">students require </w:t>
      </w:r>
      <w:r w:rsidR="00FA27C2" w:rsidRPr="00E21527">
        <w:rPr>
          <w:rFonts w:cstheme="minorHAnsi"/>
        </w:rPr>
        <w:t>interrupt</w:t>
      </w:r>
      <w:r w:rsidRPr="00E21527">
        <w:rPr>
          <w:rFonts w:cstheme="minorHAnsi"/>
        </w:rPr>
        <w:t xml:space="preserve">ions to their </w:t>
      </w:r>
      <w:r w:rsidR="00FA27C2" w:rsidRPr="00E21527">
        <w:rPr>
          <w:rFonts w:cstheme="minorHAnsi"/>
        </w:rPr>
        <w:t xml:space="preserve">studies </w:t>
      </w:r>
      <w:r w:rsidRPr="00E21527">
        <w:rPr>
          <w:rFonts w:cstheme="minorHAnsi"/>
        </w:rPr>
        <w:t>which is not always straightforward therefore we are offering some re</w:t>
      </w:r>
      <w:r w:rsidR="00FA27C2" w:rsidRPr="00E21527">
        <w:rPr>
          <w:rFonts w:cstheme="minorHAnsi"/>
        </w:rPr>
        <w:t>mote study option</w:t>
      </w:r>
      <w:r w:rsidRPr="00E21527">
        <w:rPr>
          <w:rFonts w:cstheme="minorHAnsi"/>
        </w:rPr>
        <w:t xml:space="preserve">s on a </w:t>
      </w:r>
      <w:r w:rsidR="00FA27C2" w:rsidRPr="00E21527">
        <w:rPr>
          <w:rFonts w:cstheme="minorHAnsi"/>
        </w:rPr>
        <w:t xml:space="preserve">limited number of programmes across the </w:t>
      </w:r>
      <w:r w:rsidRPr="00E21527">
        <w:rPr>
          <w:rFonts w:cstheme="minorHAnsi"/>
        </w:rPr>
        <w:t>Faculty during semester 2</w:t>
      </w:r>
    </w:p>
    <w:p w14:paraId="5F3483C9" w14:textId="360D3E1A" w:rsidR="00040744" w:rsidRPr="00E21527" w:rsidRDefault="00040744" w:rsidP="00E21527">
      <w:pPr>
        <w:pStyle w:val="ListParagraph"/>
        <w:numPr>
          <w:ilvl w:val="0"/>
          <w:numId w:val="14"/>
        </w:numPr>
        <w:tabs>
          <w:tab w:val="left" w:pos="567"/>
          <w:tab w:val="left" w:pos="1134"/>
          <w:tab w:val="left" w:pos="2127"/>
        </w:tabs>
        <w:ind w:left="1134" w:hanging="567"/>
        <w:rPr>
          <w:rFonts w:cstheme="minorHAnsi"/>
        </w:rPr>
      </w:pPr>
      <w:r w:rsidRPr="00E21527">
        <w:rPr>
          <w:rFonts w:cstheme="minorHAnsi"/>
        </w:rPr>
        <w:t>Schools were given criteria to decide which programmes could/should be available as remote study without impacting on academic standards</w:t>
      </w:r>
      <w:r w:rsidR="00E21527" w:rsidRPr="00E21527">
        <w:rPr>
          <w:rFonts w:cstheme="minorHAnsi"/>
        </w:rPr>
        <w:t>.</w:t>
      </w:r>
    </w:p>
    <w:p w14:paraId="1BAA0FD1" w14:textId="7F5A2867" w:rsidR="00FA27C2" w:rsidRPr="00E21527" w:rsidRDefault="00FA27C2" w:rsidP="00E21527">
      <w:pPr>
        <w:pStyle w:val="ListParagraph"/>
        <w:numPr>
          <w:ilvl w:val="0"/>
          <w:numId w:val="14"/>
        </w:numPr>
        <w:tabs>
          <w:tab w:val="left" w:pos="567"/>
          <w:tab w:val="left" w:pos="1134"/>
          <w:tab w:val="left" w:pos="2127"/>
        </w:tabs>
        <w:ind w:left="1134" w:hanging="567"/>
        <w:rPr>
          <w:rFonts w:cstheme="minorHAnsi"/>
        </w:rPr>
      </w:pPr>
      <w:r w:rsidRPr="00E21527">
        <w:rPr>
          <w:rFonts w:cstheme="minorHAnsi"/>
        </w:rPr>
        <w:t xml:space="preserve">Applications </w:t>
      </w:r>
      <w:r w:rsidR="00E21527" w:rsidRPr="00E21527">
        <w:rPr>
          <w:rFonts w:cstheme="minorHAnsi"/>
        </w:rPr>
        <w:t xml:space="preserve">for mitigating circumstance cases </w:t>
      </w:r>
      <w:r w:rsidRPr="00E21527">
        <w:rPr>
          <w:rFonts w:cstheme="minorHAnsi"/>
        </w:rPr>
        <w:t xml:space="preserve">closed </w:t>
      </w:r>
      <w:r w:rsidR="00E21527" w:rsidRPr="00E21527">
        <w:rPr>
          <w:rFonts w:cstheme="minorHAnsi"/>
        </w:rPr>
        <w:t xml:space="preserve">at 5pm on </w:t>
      </w:r>
      <w:r w:rsidRPr="00E21527">
        <w:rPr>
          <w:rFonts w:cstheme="minorHAnsi"/>
        </w:rPr>
        <w:t>17 Jan</w:t>
      </w:r>
      <w:r w:rsidR="00E21527" w:rsidRPr="00E21527">
        <w:rPr>
          <w:rFonts w:cstheme="minorHAnsi"/>
        </w:rPr>
        <w:t xml:space="preserve">uary and </w:t>
      </w:r>
      <w:r w:rsidRPr="00E21527">
        <w:rPr>
          <w:rFonts w:cstheme="minorHAnsi"/>
        </w:rPr>
        <w:t>student</w:t>
      </w:r>
      <w:r w:rsidR="00E21527" w:rsidRPr="00E21527">
        <w:rPr>
          <w:rFonts w:cstheme="minorHAnsi"/>
        </w:rPr>
        <w:t xml:space="preserve">s will be </w:t>
      </w:r>
      <w:r w:rsidRPr="00E21527">
        <w:rPr>
          <w:rFonts w:cstheme="minorHAnsi"/>
        </w:rPr>
        <w:t xml:space="preserve">informed of outcomes no later than </w:t>
      </w:r>
      <w:r w:rsidR="00E21527" w:rsidRPr="00E21527">
        <w:rPr>
          <w:rFonts w:cstheme="minorHAnsi"/>
        </w:rPr>
        <w:t xml:space="preserve">5pm on </w:t>
      </w:r>
      <w:r w:rsidRPr="00E21527">
        <w:rPr>
          <w:rFonts w:cstheme="minorHAnsi"/>
        </w:rPr>
        <w:t>Monday 24</w:t>
      </w:r>
      <w:r w:rsidR="00E21527" w:rsidRPr="00E21527">
        <w:rPr>
          <w:rFonts w:cstheme="minorHAnsi"/>
        </w:rPr>
        <w:t xml:space="preserve"> January.</w:t>
      </w:r>
    </w:p>
    <w:p w14:paraId="4C64A1C4" w14:textId="77777777" w:rsidR="00951A4D" w:rsidRDefault="00951A4D" w:rsidP="00127A85">
      <w:pPr>
        <w:tabs>
          <w:tab w:val="left" w:pos="567"/>
          <w:tab w:val="left" w:pos="2127"/>
        </w:tabs>
        <w:rPr>
          <w:rFonts w:cstheme="minorHAnsi"/>
        </w:rPr>
      </w:pPr>
    </w:p>
    <w:p w14:paraId="08EDB86E" w14:textId="004189E8" w:rsidR="00FA27C2" w:rsidRPr="00E21527" w:rsidRDefault="00E21527" w:rsidP="00127A85">
      <w:pPr>
        <w:tabs>
          <w:tab w:val="left" w:pos="567"/>
          <w:tab w:val="left" w:pos="2127"/>
        </w:tabs>
        <w:rPr>
          <w:rFonts w:cstheme="minorHAnsi"/>
          <w:b/>
          <w:i/>
        </w:rPr>
      </w:pPr>
      <w:r>
        <w:rPr>
          <w:rFonts w:cstheme="minorHAnsi"/>
          <w:b/>
          <w:i/>
        </w:rPr>
        <w:tab/>
      </w:r>
      <w:r w:rsidR="00FA27C2" w:rsidRPr="00E21527">
        <w:rPr>
          <w:rFonts w:cstheme="minorHAnsi"/>
          <w:b/>
          <w:i/>
        </w:rPr>
        <w:t>Planning ahead</w:t>
      </w:r>
    </w:p>
    <w:p w14:paraId="29207134" w14:textId="546088A1" w:rsidR="00FA27C2" w:rsidRPr="00B90A7E" w:rsidRDefault="00FA27C2" w:rsidP="00127A85">
      <w:pPr>
        <w:tabs>
          <w:tab w:val="left" w:pos="567"/>
          <w:tab w:val="left" w:pos="2127"/>
        </w:tabs>
        <w:rPr>
          <w:rFonts w:cstheme="minorHAnsi"/>
          <w:sz w:val="12"/>
        </w:rPr>
      </w:pPr>
    </w:p>
    <w:p w14:paraId="268A1639" w14:textId="1041FDB6" w:rsidR="00FA27C2" w:rsidRPr="00E21527" w:rsidRDefault="00FA27C2" w:rsidP="00E21527">
      <w:pPr>
        <w:pStyle w:val="ListParagraph"/>
        <w:numPr>
          <w:ilvl w:val="0"/>
          <w:numId w:val="15"/>
        </w:numPr>
        <w:tabs>
          <w:tab w:val="left" w:pos="1134"/>
          <w:tab w:val="left" w:pos="2127"/>
        </w:tabs>
        <w:ind w:left="1134" w:hanging="567"/>
        <w:rPr>
          <w:rFonts w:cstheme="minorHAnsi"/>
        </w:rPr>
      </w:pPr>
      <w:r w:rsidRPr="00E21527">
        <w:rPr>
          <w:rFonts w:cstheme="minorHAnsi"/>
        </w:rPr>
        <w:t xml:space="preserve">Exams on campus is the default position – even </w:t>
      </w:r>
      <w:r w:rsidR="00E21527" w:rsidRPr="00E21527">
        <w:rPr>
          <w:rFonts w:cstheme="minorHAnsi"/>
        </w:rPr>
        <w:t xml:space="preserve">where </w:t>
      </w:r>
      <w:r w:rsidRPr="00E21527">
        <w:rPr>
          <w:rFonts w:cstheme="minorHAnsi"/>
        </w:rPr>
        <w:t xml:space="preserve">learning </w:t>
      </w:r>
      <w:r w:rsidR="00E21527" w:rsidRPr="00E21527">
        <w:rPr>
          <w:rFonts w:cstheme="minorHAnsi"/>
        </w:rPr>
        <w:t xml:space="preserve">is remote, </w:t>
      </w:r>
      <w:r w:rsidRPr="00E21527">
        <w:rPr>
          <w:rFonts w:cstheme="minorHAnsi"/>
        </w:rPr>
        <w:t>exams</w:t>
      </w:r>
      <w:r w:rsidR="00E21527" w:rsidRPr="00E21527">
        <w:rPr>
          <w:rFonts w:cstheme="minorHAnsi"/>
        </w:rPr>
        <w:t xml:space="preserve"> to take place on campus.</w:t>
      </w:r>
    </w:p>
    <w:p w14:paraId="687B90C0" w14:textId="5EE3315A" w:rsidR="00FA27C2" w:rsidRPr="00E21527" w:rsidRDefault="00FA27C2" w:rsidP="00E21527">
      <w:pPr>
        <w:pStyle w:val="ListParagraph"/>
        <w:numPr>
          <w:ilvl w:val="0"/>
          <w:numId w:val="15"/>
        </w:numPr>
        <w:tabs>
          <w:tab w:val="left" w:pos="1134"/>
          <w:tab w:val="left" w:pos="2127"/>
        </w:tabs>
        <w:ind w:left="1134" w:hanging="567"/>
        <w:rPr>
          <w:rFonts w:cstheme="minorHAnsi"/>
        </w:rPr>
      </w:pPr>
      <w:r w:rsidRPr="00E21527">
        <w:rPr>
          <w:rFonts w:cstheme="minorHAnsi"/>
        </w:rPr>
        <w:t xml:space="preserve">All </w:t>
      </w:r>
      <w:r w:rsidR="00E21527" w:rsidRPr="00E21527">
        <w:rPr>
          <w:rFonts w:cstheme="minorHAnsi"/>
        </w:rPr>
        <w:t>Humanities</w:t>
      </w:r>
      <w:r w:rsidRPr="00E21527">
        <w:rPr>
          <w:rFonts w:cstheme="minorHAnsi"/>
        </w:rPr>
        <w:t xml:space="preserve"> equipment for dual delivery has been check</w:t>
      </w:r>
      <w:r w:rsidR="00E21527" w:rsidRPr="00E21527">
        <w:rPr>
          <w:rFonts w:cstheme="minorHAnsi"/>
        </w:rPr>
        <w:t>ed</w:t>
      </w:r>
      <w:r w:rsidRPr="00E21527">
        <w:rPr>
          <w:rFonts w:cstheme="minorHAnsi"/>
        </w:rPr>
        <w:t xml:space="preserve"> and upgrades put in place</w:t>
      </w:r>
      <w:r w:rsidR="00E21527" w:rsidRPr="00E21527">
        <w:rPr>
          <w:rFonts w:cstheme="minorHAnsi"/>
        </w:rPr>
        <w:t xml:space="preserve"> to deliver effectively.</w:t>
      </w:r>
    </w:p>
    <w:p w14:paraId="6DCD18C7" w14:textId="35144117" w:rsidR="00FA27C2" w:rsidRDefault="004D57F6" w:rsidP="00E21527">
      <w:pPr>
        <w:pStyle w:val="ListParagraph"/>
        <w:numPr>
          <w:ilvl w:val="0"/>
          <w:numId w:val="15"/>
        </w:numPr>
        <w:tabs>
          <w:tab w:val="left" w:pos="1134"/>
          <w:tab w:val="left" w:pos="2127"/>
        </w:tabs>
        <w:ind w:left="1134" w:hanging="567"/>
        <w:rPr>
          <w:rFonts w:cstheme="minorHAnsi"/>
        </w:rPr>
      </w:pPr>
      <w:r>
        <w:rPr>
          <w:rFonts w:cstheme="minorHAnsi"/>
        </w:rPr>
        <w:t>R</w:t>
      </w:r>
      <w:r w:rsidR="00FA27C2" w:rsidRPr="00E21527">
        <w:rPr>
          <w:rFonts w:cstheme="minorHAnsi"/>
        </w:rPr>
        <w:t>emote learn</w:t>
      </w:r>
      <w:r>
        <w:rPr>
          <w:rFonts w:cstheme="minorHAnsi"/>
        </w:rPr>
        <w:t>er</w:t>
      </w:r>
      <w:r w:rsidR="004148D0">
        <w:rPr>
          <w:rFonts w:cstheme="minorHAnsi"/>
        </w:rPr>
        <w:t>s</w:t>
      </w:r>
      <w:r>
        <w:rPr>
          <w:rFonts w:cstheme="minorHAnsi"/>
        </w:rPr>
        <w:t xml:space="preserve"> will be supported by</w:t>
      </w:r>
      <w:r w:rsidR="00E21527" w:rsidRPr="00E21527">
        <w:rPr>
          <w:rFonts w:cstheme="minorHAnsi"/>
        </w:rPr>
        <w:t xml:space="preserve"> </w:t>
      </w:r>
      <w:r w:rsidR="00FA27C2" w:rsidRPr="00E21527">
        <w:rPr>
          <w:rFonts w:cstheme="minorHAnsi"/>
        </w:rPr>
        <w:t xml:space="preserve">engagement monitoring, ULC </w:t>
      </w:r>
      <w:r w:rsidR="00E21527" w:rsidRPr="00E21527">
        <w:rPr>
          <w:rFonts w:cstheme="minorHAnsi"/>
        </w:rPr>
        <w:t>are providing E</w:t>
      </w:r>
      <w:r w:rsidR="00FA27C2" w:rsidRPr="00E21527">
        <w:rPr>
          <w:rFonts w:cstheme="minorHAnsi"/>
        </w:rPr>
        <w:t>ng</w:t>
      </w:r>
      <w:r w:rsidR="00E21527" w:rsidRPr="00E21527">
        <w:rPr>
          <w:rFonts w:cstheme="minorHAnsi"/>
        </w:rPr>
        <w:t>lish</w:t>
      </w:r>
      <w:r w:rsidR="00FA27C2" w:rsidRPr="00E21527">
        <w:rPr>
          <w:rFonts w:cstheme="minorHAnsi"/>
        </w:rPr>
        <w:t xml:space="preserve"> lang</w:t>
      </w:r>
      <w:r w:rsidR="00E21527" w:rsidRPr="00E21527">
        <w:rPr>
          <w:rFonts w:cstheme="minorHAnsi"/>
        </w:rPr>
        <w:t>uage</w:t>
      </w:r>
      <w:r w:rsidR="00FA27C2" w:rsidRPr="00E21527">
        <w:rPr>
          <w:rFonts w:cstheme="minorHAnsi"/>
        </w:rPr>
        <w:t xml:space="preserve"> support online, SU support </w:t>
      </w:r>
      <w:r w:rsidR="00E21527" w:rsidRPr="00E21527">
        <w:rPr>
          <w:rFonts w:cstheme="minorHAnsi"/>
        </w:rPr>
        <w:t xml:space="preserve">including </w:t>
      </w:r>
      <w:r w:rsidR="00FA27C2" w:rsidRPr="00E21527">
        <w:rPr>
          <w:rFonts w:cstheme="minorHAnsi"/>
        </w:rPr>
        <w:t xml:space="preserve">buddying </w:t>
      </w:r>
      <w:r w:rsidR="00E21527" w:rsidRPr="00E21527">
        <w:rPr>
          <w:rFonts w:cstheme="minorHAnsi"/>
        </w:rPr>
        <w:t>and forums</w:t>
      </w:r>
      <w:r w:rsidR="00FA27C2" w:rsidRPr="00E21527">
        <w:rPr>
          <w:rFonts w:cstheme="minorHAnsi"/>
        </w:rPr>
        <w:t xml:space="preserve">, DSE on accessibility, </w:t>
      </w:r>
      <w:r w:rsidR="00E21527" w:rsidRPr="00E21527">
        <w:rPr>
          <w:rFonts w:cstheme="minorHAnsi"/>
        </w:rPr>
        <w:t xml:space="preserve">and the </w:t>
      </w:r>
      <w:r w:rsidR="00FA27C2" w:rsidRPr="00E21527">
        <w:rPr>
          <w:rFonts w:cstheme="minorHAnsi"/>
        </w:rPr>
        <w:t xml:space="preserve">Library </w:t>
      </w:r>
      <w:r w:rsidR="00E21527" w:rsidRPr="00E21527">
        <w:rPr>
          <w:rFonts w:cstheme="minorHAnsi"/>
        </w:rPr>
        <w:t xml:space="preserve">are ensuring </w:t>
      </w:r>
      <w:r w:rsidR="00FA27C2" w:rsidRPr="00E21527">
        <w:rPr>
          <w:rFonts w:cstheme="minorHAnsi"/>
        </w:rPr>
        <w:t xml:space="preserve">sufficient </w:t>
      </w:r>
      <w:r w:rsidR="00E21527" w:rsidRPr="00E21527">
        <w:rPr>
          <w:rFonts w:cstheme="minorHAnsi"/>
        </w:rPr>
        <w:t>e resources are available.</w:t>
      </w:r>
    </w:p>
    <w:p w14:paraId="5E2072E0" w14:textId="01848FAD" w:rsidR="00E21527" w:rsidRPr="00E21527" w:rsidRDefault="004D57F6" w:rsidP="00E21527">
      <w:pPr>
        <w:pStyle w:val="ListParagraph"/>
        <w:numPr>
          <w:ilvl w:val="0"/>
          <w:numId w:val="15"/>
        </w:numPr>
        <w:tabs>
          <w:tab w:val="left" w:pos="1134"/>
          <w:tab w:val="left" w:pos="2127"/>
        </w:tabs>
        <w:ind w:left="1134" w:hanging="567"/>
        <w:rPr>
          <w:rFonts w:cstheme="minorHAnsi"/>
        </w:rPr>
      </w:pPr>
      <w:r>
        <w:rPr>
          <w:rFonts w:cstheme="minorHAnsi"/>
        </w:rPr>
        <w:t>T</w:t>
      </w:r>
      <w:r w:rsidR="00951A4D">
        <w:rPr>
          <w:rFonts w:cstheme="minorHAnsi"/>
        </w:rPr>
        <w:t xml:space="preserve">here were 1,132 </w:t>
      </w:r>
      <w:r>
        <w:rPr>
          <w:rFonts w:cstheme="minorHAnsi"/>
        </w:rPr>
        <w:t>a</w:t>
      </w:r>
      <w:r w:rsidR="00951A4D">
        <w:rPr>
          <w:rFonts w:cstheme="minorHAnsi"/>
        </w:rPr>
        <w:t xml:space="preserve">pplications </w:t>
      </w:r>
      <w:r>
        <w:rPr>
          <w:rFonts w:cstheme="minorHAnsi"/>
        </w:rPr>
        <w:t xml:space="preserve">for remote study, </w:t>
      </w:r>
      <w:r w:rsidR="00951A4D">
        <w:rPr>
          <w:rFonts w:cstheme="minorHAnsi"/>
        </w:rPr>
        <w:t>with 890 international and 242 home students.  The mitigating circumstances process was shortened to all</w:t>
      </w:r>
      <w:r w:rsidR="004148D0">
        <w:rPr>
          <w:rFonts w:cstheme="minorHAnsi"/>
        </w:rPr>
        <w:t>ow a</w:t>
      </w:r>
      <w:r w:rsidR="00951A4D">
        <w:rPr>
          <w:rFonts w:cstheme="minorHAnsi"/>
        </w:rPr>
        <w:t xml:space="preserve"> quicker process but maintaining consistency across Schools.</w:t>
      </w:r>
      <w:r>
        <w:rPr>
          <w:rFonts w:cstheme="minorHAnsi"/>
        </w:rPr>
        <w:t xml:space="preserve"> It was noted that not all of these applications will be successful. </w:t>
      </w:r>
    </w:p>
    <w:p w14:paraId="76123A74" w14:textId="06898F47" w:rsidR="00FA27C2" w:rsidRPr="00B90A7E" w:rsidRDefault="00FA27C2" w:rsidP="00127A85">
      <w:pPr>
        <w:tabs>
          <w:tab w:val="left" w:pos="567"/>
          <w:tab w:val="left" w:pos="2127"/>
        </w:tabs>
        <w:rPr>
          <w:rFonts w:cstheme="minorHAnsi"/>
          <w:sz w:val="12"/>
        </w:rPr>
      </w:pPr>
    </w:p>
    <w:p w14:paraId="47CA0327" w14:textId="10C8D5C7" w:rsidR="00FA27C2" w:rsidRDefault="00E21527" w:rsidP="00E21527">
      <w:pPr>
        <w:tabs>
          <w:tab w:val="left" w:pos="567"/>
          <w:tab w:val="left" w:pos="2127"/>
        </w:tabs>
        <w:ind w:left="567" w:hanging="567"/>
        <w:rPr>
          <w:rFonts w:cstheme="minorHAnsi"/>
        </w:rPr>
      </w:pPr>
      <w:r>
        <w:rPr>
          <w:rFonts w:cstheme="minorHAnsi"/>
        </w:rPr>
        <w:tab/>
        <w:t xml:space="preserve">The Dean congratulated all those involved in the process over the past few weeks in particular noting the </w:t>
      </w:r>
      <w:r w:rsidR="004D57F6">
        <w:rPr>
          <w:rFonts w:cstheme="minorHAnsi"/>
        </w:rPr>
        <w:t xml:space="preserve">significant </w:t>
      </w:r>
      <w:r w:rsidR="004148D0">
        <w:rPr>
          <w:rFonts w:cstheme="minorHAnsi"/>
        </w:rPr>
        <w:t xml:space="preserve">time </w:t>
      </w:r>
      <w:r>
        <w:rPr>
          <w:rFonts w:cstheme="minorHAnsi"/>
        </w:rPr>
        <w:t>pressure</w:t>
      </w:r>
      <w:r w:rsidR="004148D0">
        <w:rPr>
          <w:rFonts w:cstheme="minorHAnsi"/>
        </w:rPr>
        <w:t>s</w:t>
      </w:r>
      <w:r>
        <w:rPr>
          <w:rFonts w:cstheme="minorHAnsi"/>
        </w:rPr>
        <w:t xml:space="preserve"> to deliver effective solutions.</w:t>
      </w:r>
    </w:p>
    <w:p w14:paraId="7C27E4E1" w14:textId="77777777" w:rsidR="0033265B" w:rsidRPr="00B90A7E" w:rsidRDefault="0033265B" w:rsidP="00127A85">
      <w:pPr>
        <w:tabs>
          <w:tab w:val="left" w:pos="567"/>
          <w:tab w:val="left" w:pos="2127"/>
        </w:tabs>
        <w:rPr>
          <w:rFonts w:cstheme="minorHAnsi"/>
          <w:sz w:val="18"/>
        </w:rPr>
      </w:pPr>
    </w:p>
    <w:p w14:paraId="283439CD" w14:textId="132DCBB6" w:rsidR="00567400" w:rsidRPr="00B90A7E" w:rsidRDefault="00567400" w:rsidP="00127A85">
      <w:pPr>
        <w:tabs>
          <w:tab w:val="left" w:pos="567"/>
          <w:tab w:val="left" w:pos="2127"/>
        </w:tabs>
        <w:rPr>
          <w:rFonts w:cstheme="minorHAnsi"/>
          <w:sz w:val="18"/>
        </w:rPr>
      </w:pPr>
    </w:p>
    <w:p w14:paraId="5531EF90" w14:textId="172BEB75" w:rsidR="0080229D" w:rsidRPr="00C45FD9" w:rsidRDefault="0080229D" w:rsidP="00127A85">
      <w:pPr>
        <w:tabs>
          <w:tab w:val="left" w:pos="567"/>
          <w:tab w:val="left" w:pos="2127"/>
        </w:tabs>
        <w:rPr>
          <w:rFonts w:cstheme="minorHAnsi"/>
          <w:b/>
        </w:rPr>
      </w:pPr>
      <w:r w:rsidRPr="00823860">
        <w:rPr>
          <w:rFonts w:cstheme="minorHAnsi"/>
          <w:b/>
        </w:rPr>
        <w:t>6</w:t>
      </w:r>
      <w:r w:rsidRPr="00823860">
        <w:rPr>
          <w:rFonts w:cstheme="minorHAnsi"/>
          <w:b/>
        </w:rPr>
        <w:tab/>
      </w:r>
      <w:r w:rsidR="00567400" w:rsidRPr="00823860">
        <w:rPr>
          <w:rFonts w:cstheme="minorHAnsi"/>
          <w:b/>
        </w:rPr>
        <w:t>Closing Remarks</w:t>
      </w:r>
    </w:p>
    <w:p w14:paraId="065F024D" w14:textId="76590916" w:rsidR="00986F47" w:rsidRPr="00823860" w:rsidRDefault="00986F47" w:rsidP="00127A85">
      <w:pPr>
        <w:tabs>
          <w:tab w:val="left" w:pos="567"/>
          <w:tab w:val="left" w:pos="2127"/>
        </w:tabs>
        <w:rPr>
          <w:rFonts w:cstheme="minorHAnsi"/>
          <w:sz w:val="12"/>
        </w:rPr>
      </w:pPr>
    </w:p>
    <w:p w14:paraId="32040904" w14:textId="152924B8" w:rsidR="00C07AC4" w:rsidRPr="00823860" w:rsidRDefault="00F87D7D" w:rsidP="00127A85">
      <w:pPr>
        <w:tabs>
          <w:tab w:val="left" w:pos="567"/>
          <w:tab w:val="left" w:pos="2127"/>
        </w:tabs>
        <w:rPr>
          <w:rFonts w:cstheme="minorHAnsi"/>
        </w:rPr>
      </w:pPr>
      <w:r w:rsidRPr="00823860">
        <w:rPr>
          <w:rFonts w:cstheme="minorHAnsi"/>
        </w:rPr>
        <w:tab/>
      </w:r>
      <w:r w:rsidR="002952E4" w:rsidRPr="00823860">
        <w:rPr>
          <w:rFonts w:cstheme="minorHAnsi"/>
        </w:rPr>
        <w:t>The Chair thank</w:t>
      </w:r>
      <w:r w:rsidR="00B90A7E">
        <w:rPr>
          <w:rFonts w:cstheme="minorHAnsi"/>
        </w:rPr>
        <w:t>ed</w:t>
      </w:r>
      <w:r w:rsidR="002952E4" w:rsidRPr="00823860">
        <w:rPr>
          <w:rFonts w:cstheme="minorHAnsi"/>
        </w:rPr>
        <w:t xml:space="preserve"> members and repre</w:t>
      </w:r>
      <w:r w:rsidR="00283A02" w:rsidRPr="00823860">
        <w:rPr>
          <w:rFonts w:cstheme="minorHAnsi"/>
        </w:rPr>
        <w:t>sentatives for their attendance.</w:t>
      </w:r>
    </w:p>
    <w:sectPr w:rsidR="00C07AC4" w:rsidRPr="00823860" w:rsidSect="00C63FF0">
      <w:headerReference w:type="default" r:id="rId8"/>
      <w:footerReference w:type="default" r:id="rId9"/>
      <w:pgSz w:w="11906" w:h="16838"/>
      <w:pgMar w:top="567" w:right="567" w:bottom="567" w:left="567"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309D6" w14:textId="77777777" w:rsidR="00460888" w:rsidRDefault="00460888" w:rsidP="0080229D">
      <w:r>
        <w:separator/>
      </w:r>
    </w:p>
  </w:endnote>
  <w:endnote w:type="continuationSeparator" w:id="0">
    <w:p w14:paraId="57B5B2E2" w14:textId="77777777" w:rsidR="00460888" w:rsidRDefault="00460888" w:rsidP="0080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16557"/>
      <w:docPartObj>
        <w:docPartGallery w:val="Page Numbers (Bottom of Page)"/>
        <w:docPartUnique/>
      </w:docPartObj>
    </w:sdtPr>
    <w:sdtEndPr/>
    <w:sdtContent>
      <w:sdt>
        <w:sdtPr>
          <w:id w:val="-1769616900"/>
          <w:docPartObj>
            <w:docPartGallery w:val="Page Numbers (Top of Page)"/>
            <w:docPartUnique/>
          </w:docPartObj>
        </w:sdtPr>
        <w:sdtEndPr/>
        <w:sdtContent>
          <w:p w14:paraId="43AD6071" w14:textId="40F6944F" w:rsidR="00460888" w:rsidRDefault="004608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85F0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5F09">
              <w:rPr>
                <w:b/>
                <w:bCs/>
                <w:noProof/>
              </w:rPr>
              <w:t>3</w:t>
            </w:r>
            <w:r>
              <w:rPr>
                <w:b/>
                <w:bCs/>
                <w:sz w:val="24"/>
                <w:szCs w:val="24"/>
              </w:rPr>
              <w:fldChar w:fldCharType="end"/>
            </w:r>
          </w:p>
        </w:sdtContent>
      </w:sdt>
    </w:sdtContent>
  </w:sdt>
  <w:p w14:paraId="2417B94B" w14:textId="77777777" w:rsidR="00460888" w:rsidRDefault="0046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575B" w14:textId="77777777" w:rsidR="00460888" w:rsidRDefault="00460888" w:rsidP="0080229D">
      <w:r>
        <w:separator/>
      </w:r>
    </w:p>
  </w:footnote>
  <w:footnote w:type="continuationSeparator" w:id="0">
    <w:p w14:paraId="4ABDB190" w14:textId="77777777" w:rsidR="00460888" w:rsidRDefault="00460888" w:rsidP="0080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107667"/>
      <w:docPartObj>
        <w:docPartGallery w:val="Watermarks"/>
        <w:docPartUnique/>
      </w:docPartObj>
    </w:sdtPr>
    <w:sdtEndPr/>
    <w:sdtContent>
      <w:p w14:paraId="6D66857F" w14:textId="77777777" w:rsidR="00460888" w:rsidRDefault="00B85F09">
        <w:pPr>
          <w:pStyle w:val="Header"/>
        </w:pPr>
        <w:r>
          <w:rPr>
            <w:noProof/>
            <w:lang w:val="en-US"/>
          </w:rPr>
          <w:pict w14:anchorId="669A9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6E2"/>
    <w:multiLevelType w:val="hybridMultilevel"/>
    <w:tmpl w:val="0C00D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A3B64"/>
    <w:multiLevelType w:val="hybridMultilevel"/>
    <w:tmpl w:val="424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62D17"/>
    <w:multiLevelType w:val="hybridMultilevel"/>
    <w:tmpl w:val="3270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F1689"/>
    <w:multiLevelType w:val="hybridMultilevel"/>
    <w:tmpl w:val="5C70A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A3994"/>
    <w:multiLevelType w:val="hybridMultilevel"/>
    <w:tmpl w:val="1F4A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F2067"/>
    <w:multiLevelType w:val="hybridMultilevel"/>
    <w:tmpl w:val="A718EE7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1E0F614A"/>
    <w:multiLevelType w:val="hybridMultilevel"/>
    <w:tmpl w:val="5ACC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D7131"/>
    <w:multiLevelType w:val="hybridMultilevel"/>
    <w:tmpl w:val="4754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7450F"/>
    <w:multiLevelType w:val="hybridMultilevel"/>
    <w:tmpl w:val="3458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01F43"/>
    <w:multiLevelType w:val="hybridMultilevel"/>
    <w:tmpl w:val="1A7A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75FAF"/>
    <w:multiLevelType w:val="hybridMultilevel"/>
    <w:tmpl w:val="174AB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ED3549"/>
    <w:multiLevelType w:val="hybridMultilevel"/>
    <w:tmpl w:val="C060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B2F9F"/>
    <w:multiLevelType w:val="hybridMultilevel"/>
    <w:tmpl w:val="3258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B6C93"/>
    <w:multiLevelType w:val="hybridMultilevel"/>
    <w:tmpl w:val="32B8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224A10"/>
    <w:multiLevelType w:val="hybridMultilevel"/>
    <w:tmpl w:val="FB441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1"/>
  </w:num>
  <w:num w:numId="6">
    <w:abstractNumId w:val="8"/>
  </w:num>
  <w:num w:numId="7">
    <w:abstractNumId w:val="5"/>
  </w:num>
  <w:num w:numId="8">
    <w:abstractNumId w:val="13"/>
  </w:num>
  <w:num w:numId="9">
    <w:abstractNumId w:val="0"/>
  </w:num>
  <w:num w:numId="10">
    <w:abstractNumId w:val="6"/>
  </w:num>
  <w:num w:numId="11">
    <w:abstractNumId w:val="3"/>
  </w:num>
  <w:num w:numId="12">
    <w:abstractNumId w:val="4"/>
  </w:num>
  <w:num w:numId="13">
    <w:abstractNumId w:val="1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9D"/>
    <w:rsid w:val="00001D20"/>
    <w:rsid w:val="00002D4F"/>
    <w:rsid w:val="000063D6"/>
    <w:rsid w:val="0001663B"/>
    <w:rsid w:val="00020E26"/>
    <w:rsid w:val="00023410"/>
    <w:rsid w:val="00040744"/>
    <w:rsid w:val="00053D7B"/>
    <w:rsid w:val="00056F7F"/>
    <w:rsid w:val="00073BF2"/>
    <w:rsid w:val="00080092"/>
    <w:rsid w:val="000803C8"/>
    <w:rsid w:val="00093106"/>
    <w:rsid w:val="000B5E42"/>
    <w:rsid w:val="000E3BFA"/>
    <w:rsid w:val="000F3C8B"/>
    <w:rsid w:val="000F51C3"/>
    <w:rsid w:val="001170EC"/>
    <w:rsid w:val="00120081"/>
    <w:rsid w:val="00127A85"/>
    <w:rsid w:val="00130FEF"/>
    <w:rsid w:val="0016119A"/>
    <w:rsid w:val="00162608"/>
    <w:rsid w:val="001648AE"/>
    <w:rsid w:val="001723C5"/>
    <w:rsid w:val="00182C87"/>
    <w:rsid w:val="001A2DDE"/>
    <w:rsid w:val="001D522E"/>
    <w:rsid w:val="001E7927"/>
    <w:rsid w:val="00221DE6"/>
    <w:rsid w:val="00226D61"/>
    <w:rsid w:val="0023583B"/>
    <w:rsid w:val="0025147F"/>
    <w:rsid w:val="00255E12"/>
    <w:rsid w:val="0027177F"/>
    <w:rsid w:val="00275CD1"/>
    <w:rsid w:val="00283A02"/>
    <w:rsid w:val="002847FF"/>
    <w:rsid w:val="00286742"/>
    <w:rsid w:val="002952E4"/>
    <w:rsid w:val="002B411C"/>
    <w:rsid w:val="002D6489"/>
    <w:rsid w:val="002F0A64"/>
    <w:rsid w:val="002F237F"/>
    <w:rsid w:val="0030616C"/>
    <w:rsid w:val="003168C5"/>
    <w:rsid w:val="00324269"/>
    <w:rsid w:val="003266B2"/>
    <w:rsid w:val="003325BE"/>
    <w:rsid w:val="0033265B"/>
    <w:rsid w:val="00333F83"/>
    <w:rsid w:val="00350E19"/>
    <w:rsid w:val="00382AD6"/>
    <w:rsid w:val="003840A0"/>
    <w:rsid w:val="00385B12"/>
    <w:rsid w:val="00386A54"/>
    <w:rsid w:val="003D4103"/>
    <w:rsid w:val="003E75B5"/>
    <w:rsid w:val="0040636F"/>
    <w:rsid w:val="00411376"/>
    <w:rsid w:val="0041399E"/>
    <w:rsid w:val="004148D0"/>
    <w:rsid w:val="00460888"/>
    <w:rsid w:val="00487473"/>
    <w:rsid w:val="004B101E"/>
    <w:rsid w:val="004D57F6"/>
    <w:rsid w:val="004F33CE"/>
    <w:rsid w:val="004F3BF5"/>
    <w:rsid w:val="004F5DB8"/>
    <w:rsid w:val="00536216"/>
    <w:rsid w:val="0055730C"/>
    <w:rsid w:val="00567400"/>
    <w:rsid w:val="00571CEF"/>
    <w:rsid w:val="0058310F"/>
    <w:rsid w:val="005A5A50"/>
    <w:rsid w:val="005E1832"/>
    <w:rsid w:val="005F1866"/>
    <w:rsid w:val="005F4092"/>
    <w:rsid w:val="00604E6C"/>
    <w:rsid w:val="00612869"/>
    <w:rsid w:val="00612D80"/>
    <w:rsid w:val="006242B0"/>
    <w:rsid w:val="00656B3A"/>
    <w:rsid w:val="00667986"/>
    <w:rsid w:val="006A44D4"/>
    <w:rsid w:val="006B3A62"/>
    <w:rsid w:val="006D1B43"/>
    <w:rsid w:val="006D3EC9"/>
    <w:rsid w:val="006E4049"/>
    <w:rsid w:val="00703F7A"/>
    <w:rsid w:val="00704799"/>
    <w:rsid w:val="00715687"/>
    <w:rsid w:val="00724AAA"/>
    <w:rsid w:val="007528F2"/>
    <w:rsid w:val="007579FE"/>
    <w:rsid w:val="007644D0"/>
    <w:rsid w:val="00783455"/>
    <w:rsid w:val="00791984"/>
    <w:rsid w:val="007935E5"/>
    <w:rsid w:val="00794056"/>
    <w:rsid w:val="007B031A"/>
    <w:rsid w:val="007B3CE5"/>
    <w:rsid w:val="007D08ED"/>
    <w:rsid w:val="007D453E"/>
    <w:rsid w:val="007F2CA7"/>
    <w:rsid w:val="0080229D"/>
    <w:rsid w:val="00812FD3"/>
    <w:rsid w:val="00823860"/>
    <w:rsid w:val="00857764"/>
    <w:rsid w:val="00887AA9"/>
    <w:rsid w:val="0089105F"/>
    <w:rsid w:val="008A5998"/>
    <w:rsid w:val="008B1DF5"/>
    <w:rsid w:val="008B5061"/>
    <w:rsid w:val="008D128A"/>
    <w:rsid w:val="008D218A"/>
    <w:rsid w:val="008D72DD"/>
    <w:rsid w:val="008E4A99"/>
    <w:rsid w:val="00905234"/>
    <w:rsid w:val="00926784"/>
    <w:rsid w:val="00930AF2"/>
    <w:rsid w:val="00931C62"/>
    <w:rsid w:val="0093547A"/>
    <w:rsid w:val="00951A4D"/>
    <w:rsid w:val="00955D95"/>
    <w:rsid w:val="00956586"/>
    <w:rsid w:val="00960550"/>
    <w:rsid w:val="00974AB8"/>
    <w:rsid w:val="00986F47"/>
    <w:rsid w:val="009A0481"/>
    <w:rsid w:val="009A7FAF"/>
    <w:rsid w:val="009C1479"/>
    <w:rsid w:val="009D4912"/>
    <w:rsid w:val="00A10F58"/>
    <w:rsid w:val="00A167D5"/>
    <w:rsid w:val="00A44AC9"/>
    <w:rsid w:val="00A52069"/>
    <w:rsid w:val="00A52089"/>
    <w:rsid w:val="00A55E46"/>
    <w:rsid w:val="00AA38C7"/>
    <w:rsid w:val="00AB6152"/>
    <w:rsid w:val="00AB6D6C"/>
    <w:rsid w:val="00AC6A7C"/>
    <w:rsid w:val="00AE14A5"/>
    <w:rsid w:val="00AF04EA"/>
    <w:rsid w:val="00B233B6"/>
    <w:rsid w:val="00B43D3B"/>
    <w:rsid w:val="00B512E7"/>
    <w:rsid w:val="00B64777"/>
    <w:rsid w:val="00B85F09"/>
    <w:rsid w:val="00B90A7E"/>
    <w:rsid w:val="00B90B2E"/>
    <w:rsid w:val="00B9165D"/>
    <w:rsid w:val="00BA4592"/>
    <w:rsid w:val="00BB7F97"/>
    <w:rsid w:val="00BC78C2"/>
    <w:rsid w:val="00BE0DD7"/>
    <w:rsid w:val="00BE624E"/>
    <w:rsid w:val="00C07AC4"/>
    <w:rsid w:val="00C14D26"/>
    <w:rsid w:val="00C40778"/>
    <w:rsid w:val="00C45FD9"/>
    <w:rsid w:val="00C54335"/>
    <w:rsid w:val="00C61D5D"/>
    <w:rsid w:val="00C63FF0"/>
    <w:rsid w:val="00C87292"/>
    <w:rsid w:val="00C9343E"/>
    <w:rsid w:val="00CA102A"/>
    <w:rsid w:val="00CA3802"/>
    <w:rsid w:val="00CC43AE"/>
    <w:rsid w:val="00D00928"/>
    <w:rsid w:val="00D37CB8"/>
    <w:rsid w:val="00D80BF1"/>
    <w:rsid w:val="00D8263B"/>
    <w:rsid w:val="00DB1888"/>
    <w:rsid w:val="00DE0379"/>
    <w:rsid w:val="00DE7C85"/>
    <w:rsid w:val="00DF3A73"/>
    <w:rsid w:val="00DF6352"/>
    <w:rsid w:val="00DF6CFD"/>
    <w:rsid w:val="00E21527"/>
    <w:rsid w:val="00E879BA"/>
    <w:rsid w:val="00EB4E8C"/>
    <w:rsid w:val="00F1451D"/>
    <w:rsid w:val="00F16BB1"/>
    <w:rsid w:val="00F239EB"/>
    <w:rsid w:val="00F30CF8"/>
    <w:rsid w:val="00F31A12"/>
    <w:rsid w:val="00F51B62"/>
    <w:rsid w:val="00F60288"/>
    <w:rsid w:val="00F70D13"/>
    <w:rsid w:val="00F73229"/>
    <w:rsid w:val="00F87528"/>
    <w:rsid w:val="00F87D7D"/>
    <w:rsid w:val="00FA27C2"/>
    <w:rsid w:val="00FE0CF4"/>
    <w:rsid w:val="00FE2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A6D0BD"/>
  <w15:chartTrackingRefBased/>
  <w15:docId w15:val="{32ACE80B-E1A5-4D5C-A739-17A597B8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229D"/>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0229D"/>
    <w:pPr>
      <w:tabs>
        <w:tab w:val="center" w:pos="4513"/>
        <w:tab w:val="right" w:pos="9026"/>
      </w:tabs>
    </w:pPr>
  </w:style>
  <w:style w:type="character" w:customStyle="1" w:styleId="HeaderChar">
    <w:name w:val="Header Char"/>
    <w:basedOn w:val="DefaultParagraphFont"/>
    <w:link w:val="Header"/>
    <w:uiPriority w:val="99"/>
    <w:rsid w:val="0080229D"/>
  </w:style>
  <w:style w:type="paragraph" w:styleId="Footer">
    <w:name w:val="footer"/>
    <w:basedOn w:val="Normal"/>
    <w:link w:val="FooterChar"/>
    <w:uiPriority w:val="99"/>
    <w:unhideWhenUsed/>
    <w:rsid w:val="0080229D"/>
    <w:pPr>
      <w:tabs>
        <w:tab w:val="center" w:pos="4513"/>
        <w:tab w:val="right" w:pos="9026"/>
      </w:tabs>
    </w:pPr>
  </w:style>
  <w:style w:type="character" w:customStyle="1" w:styleId="FooterChar">
    <w:name w:val="Footer Char"/>
    <w:basedOn w:val="DefaultParagraphFont"/>
    <w:link w:val="Footer"/>
    <w:uiPriority w:val="99"/>
    <w:rsid w:val="0080229D"/>
  </w:style>
  <w:style w:type="paragraph" w:styleId="FootnoteText">
    <w:name w:val="footnote text"/>
    <w:basedOn w:val="Normal"/>
    <w:link w:val="FootnoteTextChar"/>
    <w:uiPriority w:val="99"/>
    <w:semiHidden/>
    <w:unhideWhenUsed/>
    <w:rsid w:val="005F1866"/>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F186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F1866"/>
    <w:rPr>
      <w:vertAlign w:val="superscript"/>
    </w:rPr>
  </w:style>
  <w:style w:type="paragraph" w:styleId="ListParagraph">
    <w:name w:val="List Paragraph"/>
    <w:basedOn w:val="Normal"/>
    <w:uiPriority w:val="34"/>
    <w:qFormat/>
    <w:rsid w:val="00612D80"/>
    <w:pPr>
      <w:ind w:left="720"/>
    </w:pPr>
    <w:rPr>
      <w:rFonts w:ascii="Calibri" w:hAnsi="Calibri" w:cs="Calibri"/>
    </w:rPr>
  </w:style>
  <w:style w:type="character" w:styleId="CommentReference">
    <w:name w:val="annotation reference"/>
    <w:basedOn w:val="DefaultParagraphFont"/>
    <w:uiPriority w:val="99"/>
    <w:semiHidden/>
    <w:unhideWhenUsed/>
    <w:rsid w:val="00AA38C7"/>
    <w:rPr>
      <w:sz w:val="16"/>
      <w:szCs w:val="16"/>
    </w:rPr>
  </w:style>
  <w:style w:type="paragraph" w:styleId="CommentText">
    <w:name w:val="annotation text"/>
    <w:basedOn w:val="Normal"/>
    <w:link w:val="CommentTextChar"/>
    <w:uiPriority w:val="99"/>
    <w:semiHidden/>
    <w:unhideWhenUsed/>
    <w:rsid w:val="00AA38C7"/>
    <w:rPr>
      <w:sz w:val="20"/>
      <w:szCs w:val="20"/>
    </w:rPr>
  </w:style>
  <w:style w:type="character" w:customStyle="1" w:styleId="CommentTextChar">
    <w:name w:val="Comment Text Char"/>
    <w:basedOn w:val="DefaultParagraphFont"/>
    <w:link w:val="CommentText"/>
    <w:uiPriority w:val="99"/>
    <w:semiHidden/>
    <w:rsid w:val="00AA38C7"/>
    <w:rPr>
      <w:sz w:val="20"/>
      <w:szCs w:val="20"/>
    </w:rPr>
  </w:style>
  <w:style w:type="paragraph" w:styleId="CommentSubject">
    <w:name w:val="annotation subject"/>
    <w:basedOn w:val="CommentText"/>
    <w:next w:val="CommentText"/>
    <w:link w:val="CommentSubjectChar"/>
    <w:uiPriority w:val="99"/>
    <w:semiHidden/>
    <w:unhideWhenUsed/>
    <w:rsid w:val="00AA38C7"/>
    <w:rPr>
      <w:b/>
      <w:bCs/>
    </w:rPr>
  </w:style>
  <w:style w:type="character" w:customStyle="1" w:styleId="CommentSubjectChar">
    <w:name w:val="Comment Subject Char"/>
    <w:basedOn w:val="CommentTextChar"/>
    <w:link w:val="CommentSubject"/>
    <w:uiPriority w:val="99"/>
    <w:semiHidden/>
    <w:rsid w:val="00AA38C7"/>
    <w:rPr>
      <w:b/>
      <w:bCs/>
      <w:sz w:val="20"/>
      <w:szCs w:val="20"/>
    </w:rPr>
  </w:style>
  <w:style w:type="paragraph" w:styleId="BalloonText">
    <w:name w:val="Balloon Text"/>
    <w:basedOn w:val="Normal"/>
    <w:link w:val="BalloonTextChar"/>
    <w:uiPriority w:val="99"/>
    <w:semiHidden/>
    <w:unhideWhenUsed/>
    <w:rsid w:val="00AA3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8C7"/>
    <w:rPr>
      <w:rFonts w:ascii="Segoe UI" w:hAnsi="Segoe UI" w:cs="Segoe UI"/>
      <w:sz w:val="18"/>
      <w:szCs w:val="18"/>
    </w:rPr>
  </w:style>
  <w:style w:type="character" w:styleId="Hyperlink">
    <w:name w:val="Hyperlink"/>
    <w:basedOn w:val="DefaultParagraphFont"/>
    <w:uiPriority w:val="99"/>
    <w:unhideWhenUsed/>
    <w:rsid w:val="00703F7A"/>
    <w:rPr>
      <w:color w:val="0563C1" w:themeColor="hyperlink"/>
      <w:u w:val="single"/>
    </w:rPr>
  </w:style>
  <w:style w:type="character" w:styleId="FollowedHyperlink">
    <w:name w:val="FollowedHyperlink"/>
    <w:basedOn w:val="DefaultParagraphFont"/>
    <w:uiPriority w:val="99"/>
    <w:semiHidden/>
    <w:unhideWhenUsed/>
    <w:rsid w:val="0016119A"/>
    <w:rPr>
      <w:color w:val="954F72" w:themeColor="followedHyperlink"/>
      <w:u w:val="single"/>
    </w:rPr>
  </w:style>
  <w:style w:type="character" w:styleId="PlaceholderText">
    <w:name w:val="Placeholder Text"/>
    <w:basedOn w:val="DefaultParagraphFont"/>
    <w:uiPriority w:val="99"/>
    <w:semiHidden/>
    <w:rsid w:val="00CC43AE"/>
    <w:rPr>
      <w:color w:val="808080"/>
    </w:rPr>
  </w:style>
  <w:style w:type="paragraph" w:styleId="Revision">
    <w:name w:val="Revision"/>
    <w:hidden/>
    <w:uiPriority w:val="99"/>
    <w:semiHidden/>
    <w:rsid w:val="00414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5932">
      <w:bodyDiv w:val="1"/>
      <w:marLeft w:val="0"/>
      <w:marRight w:val="0"/>
      <w:marTop w:val="0"/>
      <w:marBottom w:val="0"/>
      <w:divBdr>
        <w:top w:val="none" w:sz="0" w:space="0" w:color="auto"/>
        <w:left w:val="none" w:sz="0" w:space="0" w:color="auto"/>
        <w:bottom w:val="none" w:sz="0" w:space="0" w:color="auto"/>
        <w:right w:val="none" w:sz="0" w:space="0" w:color="auto"/>
      </w:divBdr>
    </w:div>
    <w:div w:id="163775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7FE61-7346-4733-803C-C4EA054B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7675</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dc:description/>
  <cp:lastModifiedBy>Gemma Keaveney</cp:lastModifiedBy>
  <cp:revision>2</cp:revision>
  <cp:lastPrinted>2021-05-19T13:38:00Z</cp:lastPrinted>
  <dcterms:created xsi:type="dcterms:W3CDTF">2022-02-08T08:26:00Z</dcterms:created>
  <dcterms:modified xsi:type="dcterms:W3CDTF">2022-02-08T08:26:00Z</dcterms:modified>
</cp:coreProperties>
</file>