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7F" w:rsidRDefault="00241932" w:rsidP="00C42D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bookmarkStart w:id="0" w:name="_GoBack"/>
      <w:bookmarkEnd w:id="0"/>
      <w:r>
        <w:rPr>
          <w:rFonts w:ascii="Helvetica" w:hAnsi="Helvetica" w:cs="Arial"/>
          <w:b/>
          <w:sz w:val="20"/>
          <w:szCs w:val="20"/>
        </w:rPr>
        <w:t>Pharmacy Education C</w:t>
      </w:r>
      <w:r w:rsidR="00C42D7F">
        <w:rPr>
          <w:rFonts w:ascii="Helvetica" w:hAnsi="Helvetica" w:cs="Arial"/>
          <w:b/>
          <w:sz w:val="20"/>
          <w:szCs w:val="20"/>
        </w:rPr>
        <w:t>onference abstract template</w:t>
      </w:r>
      <w:r w:rsidR="00C42D7F" w:rsidRPr="001B6FBD">
        <w:rPr>
          <w:rFonts w:ascii="Helvetica" w:hAnsi="Helvetica" w:cs="Arial"/>
          <w:b/>
          <w:sz w:val="20"/>
          <w:szCs w:val="20"/>
        </w:rPr>
        <w:tab/>
      </w:r>
      <w:r w:rsidR="00C42D7F" w:rsidRPr="001B6FBD">
        <w:rPr>
          <w:rFonts w:ascii="Helvetica" w:hAnsi="Helvetica" w:cs="Arial"/>
          <w:b/>
          <w:sz w:val="20"/>
          <w:szCs w:val="20"/>
        </w:rPr>
        <w:tab/>
      </w:r>
      <w:r w:rsidR="00C42D7F" w:rsidRPr="001B6FBD">
        <w:rPr>
          <w:rFonts w:ascii="Helvetica" w:hAnsi="Helvetica" w:cs="Arial"/>
          <w:b/>
          <w:sz w:val="20"/>
          <w:szCs w:val="20"/>
        </w:rPr>
        <w:tab/>
      </w:r>
    </w:p>
    <w:p w:rsidR="00C42D7F" w:rsidRDefault="00C42D7F" w:rsidP="00C42D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</w:p>
    <w:p w:rsidR="00C42D7F" w:rsidRPr="001B6FBD" w:rsidRDefault="00C42D7F" w:rsidP="00C42D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Times Roman"/>
          <w:sz w:val="20"/>
          <w:szCs w:val="20"/>
        </w:rPr>
      </w:pPr>
    </w:p>
    <w:tbl>
      <w:tblPr>
        <w:tblStyle w:val="TableGrid"/>
        <w:tblW w:w="9189" w:type="dxa"/>
        <w:tblLayout w:type="fixed"/>
        <w:tblLook w:val="04A0" w:firstRow="1" w:lastRow="0" w:firstColumn="1" w:lastColumn="0" w:noHBand="0" w:noVBand="1"/>
      </w:tblPr>
      <w:tblGrid>
        <w:gridCol w:w="2943"/>
        <w:gridCol w:w="6246"/>
      </w:tblGrid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sz w:val="20"/>
                <w:szCs w:val="20"/>
              </w:rPr>
              <w:t xml:space="preserve">Abstract title </w:t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  <w:t>T</w:t>
            </w:r>
            <w:r w:rsidRPr="00920C26">
              <w:rPr>
                <w:rFonts w:ascii="Helvetica" w:hAnsi="Helvetica" w:cs="Arial"/>
                <w:i/>
                <w:color w:val="808080" w:themeColor="background1" w:themeShade="80"/>
                <w:sz w:val="20"/>
                <w:szCs w:val="20"/>
              </w:rPr>
              <w:t>itle in sentence case</w:t>
            </w:r>
          </w:p>
          <w:p w:rsidR="00C42D7F" w:rsidRPr="00920C26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i/>
                <w:sz w:val="20"/>
                <w:szCs w:val="20"/>
              </w:rPr>
            </w:pP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Author list</w:t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Full first name followed by full surname </w:t>
            </w:r>
          </w:p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Use numerical superscript to match author to affiliation</w:t>
            </w:r>
          </w:p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Cs/>
                <w:sz w:val="20"/>
                <w:szCs w:val="20"/>
                <w:vertAlign w:val="superscript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Meb</w:t>
            </w:r>
            <w:proofErr w:type="spellEnd"/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Walji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Maria Christou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Hannah Kinsey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Rina Matala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Gill Shelton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Mohamed Jawad Dungersi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, David Wright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Affiliations of authors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Use University, City (if desired); Country </w:t>
            </w:r>
          </w:p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: 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1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>North West Anglia NHS Trust - Peterborough City Hospital, Peterborough, United Kingdom</w:t>
            </w:r>
          </w:p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>University Of East Anglia, Norwich, United Kingdom</w:t>
            </w:r>
          </w:p>
          <w:p w:rsidR="00C42D7F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  <w:vertAlign w:val="superscript"/>
              </w:rPr>
              <w:t>3</w:t>
            </w:r>
            <w:r w:rsidRPr="001B6FBD"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  <w:t xml:space="preserve">Cambridge University Hospitals, Cambridge, United Kingdom </w:t>
            </w:r>
          </w:p>
          <w:p w:rsidR="00C42D7F" w:rsidRPr="00920C26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bCs/>
                <w:i/>
                <w:sz w:val="20"/>
                <w:szCs w:val="20"/>
              </w:rPr>
            </w:pPr>
          </w:p>
        </w:tc>
      </w:tr>
      <w:tr w:rsidR="00C42D7F" w:rsidRPr="001B6FBD" w:rsidTr="00955D44">
        <w:trPr>
          <w:trHeight w:val="146"/>
        </w:trPr>
        <w:tc>
          <w:tcPr>
            <w:tcW w:w="2943" w:type="dxa"/>
          </w:tcPr>
          <w:p w:rsidR="00C42D7F" w:rsidRPr="00C9695D" w:rsidRDefault="00C42D7F" w:rsidP="00955D44">
            <w:pPr>
              <w:spacing w:after="120"/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  <w:t xml:space="preserve">All author </w:t>
            </w:r>
            <w:r w:rsidRPr="00C9695D">
              <w:rPr>
                <w:rFonts w:ascii="Helvetica" w:hAnsi="Helvetica" w:cs="Arial"/>
                <w:b/>
                <w:noProof/>
                <w:color w:val="0000FF"/>
                <w:sz w:val="20"/>
                <w:szCs w:val="20"/>
              </w:rPr>
              <w:t>ORCID IDs</w:t>
            </w:r>
          </w:p>
        </w:tc>
        <w:tc>
          <w:tcPr>
            <w:tcW w:w="6246" w:type="dxa"/>
          </w:tcPr>
          <w:p w:rsidR="00C42D7F" w:rsidRPr="00C9695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color w:val="0000FF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0000FF"/>
                <w:sz w:val="20"/>
                <w:szCs w:val="20"/>
              </w:rPr>
              <w:t>Please include if</w:t>
            </w:r>
            <w:r w:rsidRPr="00C9695D">
              <w:rPr>
                <w:rFonts w:ascii="Helvetica" w:hAnsi="Helvetica" w:cs="Arial"/>
                <w:b/>
                <w:color w:val="0000FF"/>
                <w:sz w:val="20"/>
                <w:szCs w:val="20"/>
              </w:rPr>
              <w:t xml:space="preserve"> you would like them to be published </w:t>
            </w:r>
          </w:p>
        </w:tc>
      </w:tr>
      <w:tr w:rsidR="00C42D7F" w:rsidRPr="001B6FBD" w:rsidTr="00955D44">
        <w:trPr>
          <w:trHeight w:val="145"/>
        </w:trPr>
        <w:tc>
          <w:tcPr>
            <w:tcW w:w="2943" w:type="dxa"/>
          </w:tcPr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sz w:val="20"/>
                <w:szCs w:val="20"/>
              </w:rPr>
              <w:t>Presenting author email</w:t>
            </w:r>
          </w:p>
        </w:tc>
        <w:tc>
          <w:tcPr>
            <w:tcW w:w="6246" w:type="dxa"/>
          </w:tcPr>
          <w:p w:rsidR="00C42D7F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 xml:space="preserve">Please include </w:t>
            </w: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Keywords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List in order separated by commas</w:t>
            </w:r>
          </w:p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Cs/>
                <w:i/>
                <w:sz w:val="20"/>
                <w:szCs w:val="20"/>
              </w:rPr>
              <w:t>Example: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Research Methods Course</w:t>
            </w: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s, Supervision, Social Science M</w:t>
            </w: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ethodology, Social Science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 xml:space="preserve"> </w:t>
            </w: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Cs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Structured abstract to include sub-headings</w:t>
            </w:r>
          </w:p>
          <w:p w:rsidR="00C42D7F" w:rsidRPr="001B6FBD" w:rsidRDefault="00C42D7F" w:rsidP="00955D44">
            <w:pPr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  <w:tc>
          <w:tcPr>
            <w:tcW w:w="6246" w:type="dxa"/>
          </w:tcPr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Background </w:t>
            </w: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(if applicable)</w:t>
            </w:r>
          </w:p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Objective/Aim:</w:t>
            </w:r>
          </w:p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Design/Method/Methodology: </w:t>
            </w:r>
          </w:p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Results: </w:t>
            </w:r>
          </w:p>
          <w:p w:rsidR="00C42D7F" w:rsidRPr="004F46B7" w:rsidRDefault="00C42D7F" w:rsidP="00955D44">
            <w:pPr>
              <w:spacing w:after="120"/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20C26">
              <w:rPr>
                <w:rFonts w:ascii="Helvetica" w:hAnsi="Helvetica" w:cs="Arial"/>
                <w:b/>
                <w:bCs/>
                <w:color w:val="808080" w:themeColor="background1" w:themeShade="80"/>
                <w:sz w:val="20"/>
                <w:szCs w:val="20"/>
              </w:rPr>
              <w:t>Discussion:</w:t>
            </w:r>
          </w:p>
        </w:tc>
      </w:tr>
      <w:tr w:rsidR="00C42D7F" w:rsidRPr="001B6FBD" w:rsidTr="00955D44">
        <w:tc>
          <w:tcPr>
            <w:tcW w:w="2943" w:type="dxa"/>
          </w:tcPr>
          <w:p w:rsidR="00C42D7F" w:rsidRPr="001B6FBD" w:rsidRDefault="00C42D7F" w:rsidP="00955D44">
            <w:pPr>
              <w:tabs>
                <w:tab w:val="left" w:pos="6124"/>
              </w:tabs>
              <w:spacing w:after="120"/>
              <w:rPr>
                <w:rFonts w:ascii="Helvetica" w:hAnsi="Helvetica" w:cs="Arial"/>
                <w:b/>
                <w:sz w:val="20"/>
                <w:szCs w:val="20"/>
              </w:rPr>
            </w:pPr>
            <w:r w:rsidRPr="001B6FBD">
              <w:rPr>
                <w:rFonts w:ascii="Helvetica" w:hAnsi="Helvetica" w:cs="Arial"/>
                <w:b/>
                <w:bCs/>
                <w:sz w:val="20"/>
                <w:szCs w:val="20"/>
              </w:rPr>
              <w:t>Reference list:</w:t>
            </w:r>
            <w:r w:rsidRPr="001B6FBD">
              <w:rPr>
                <w:rFonts w:ascii="Helvetica" w:hAnsi="Helvetica" w:cs="Arial"/>
                <w:bCs/>
                <w:sz w:val="20"/>
                <w:szCs w:val="20"/>
              </w:rPr>
              <w:tab/>
            </w:r>
          </w:p>
        </w:tc>
        <w:tc>
          <w:tcPr>
            <w:tcW w:w="6246" w:type="dxa"/>
          </w:tcPr>
          <w:p w:rsidR="00C42D7F" w:rsidRPr="00920C26" w:rsidRDefault="00C42D7F" w:rsidP="00955D44">
            <w:pPr>
              <w:spacing w:after="120"/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>Between 1-4</w:t>
            </w:r>
            <w:r w:rsidRPr="00920C26">
              <w:rPr>
                <w:rFonts w:ascii="Helvetica" w:hAnsi="Helvetica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references can be included, using the style examples below:</w:t>
            </w:r>
          </w:p>
          <w:p w:rsidR="00C42D7F" w:rsidRPr="001B6FBD" w:rsidRDefault="00C42D7F" w:rsidP="00955D44">
            <w:pPr>
              <w:spacing w:before="120" w:after="120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Braun, V. &amp; Clarke V. (2006). Using thematic analysis in psychology.</w:t>
            </w:r>
            <w:r w:rsidRPr="001B6FBD">
              <w:rPr>
                <w:rStyle w:val="articlereference"/>
                <w:rFonts w:ascii="Helvetica" w:hAnsi="Helvetica"/>
                <w:i/>
                <w:sz w:val="20"/>
                <w:szCs w:val="20"/>
              </w:rPr>
              <w:t xml:space="preserve"> </w:t>
            </w:r>
            <w:r w:rsidRPr="00C42D7F">
              <w:rPr>
                <w:rStyle w:val="articlereference"/>
                <w:rFonts w:ascii="Helvetica" w:hAnsi="Helvetica"/>
                <w:sz w:val="20"/>
                <w:szCs w:val="20"/>
              </w:rPr>
              <w:t>Qualitative Research in Psychology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, </w:t>
            </w:r>
            <w:r w:rsidRPr="001B6FBD">
              <w:rPr>
                <w:rStyle w:val="articlereference"/>
                <w:rFonts w:ascii="Helvetica" w:hAnsi="Helvetica"/>
                <w:b/>
                <w:sz w:val="20"/>
                <w:szCs w:val="20"/>
              </w:rPr>
              <w:t>3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(2), 77-101</w:t>
            </w:r>
            <w:r w:rsidRPr="001B6FBD"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</w:p>
          <w:p w:rsidR="00C42D7F" w:rsidRPr="001B6FBD" w:rsidRDefault="00C42D7F" w:rsidP="00955D44">
            <w:pPr>
              <w:spacing w:before="120" w:after="120"/>
              <w:rPr>
                <w:rStyle w:val="articlereference"/>
                <w:rFonts w:ascii="Helvetica" w:hAnsi="Helvetica"/>
                <w:sz w:val="20"/>
                <w:szCs w:val="20"/>
              </w:rPr>
            </w:pP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General Pharmaceutical Council.</w:t>
            </w:r>
            <w:r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 (2018). 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Performance Standards. Available at: </w:t>
            </w:r>
            <w:hyperlink r:id="rId5" w:history="1">
              <w:r w:rsidRPr="001B6FBD">
                <w:rPr>
                  <w:rStyle w:val="Hyperlink"/>
                  <w:rFonts w:ascii="Helvetica" w:hAnsi="Helvetica"/>
                  <w:sz w:val="20"/>
                  <w:szCs w:val="20"/>
                </w:rPr>
                <w:t>https://www.pharmacyregulation.org/performance-standards</w:t>
              </w:r>
            </w:hyperlink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>. Accessed 22 January</w:t>
            </w:r>
            <w:r>
              <w:rPr>
                <w:rStyle w:val="articlereference"/>
                <w:rFonts w:ascii="Helvetica" w:hAnsi="Helvetica"/>
                <w:sz w:val="20"/>
                <w:szCs w:val="20"/>
              </w:rPr>
              <w:t>,</w:t>
            </w:r>
            <w:r w:rsidRPr="001B6FBD">
              <w:rPr>
                <w:rStyle w:val="articlereference"/>
                <w:rFonts w:ascii="Helvetica" w:hAnsi="Helvetica"/>
                <w:sz w:val="20"/>
                <w:szCs w:val="20"/>
              </w:rPr>
              <w:t xml:space="preserve"> 2018</w:t>
            </w:r>
          </w:p>
          <w:p w:rsidR="00C42D7F" w:rsidRPr="001B6FBD" w:rsidRDefault="00C42D7F" w:rsidP="00955D44">
            <w:pPr>
              <w:spacing w:before="120" w:after="120"/>
              <w:rPr>
                <w:rFonts w:ascii="Helvetica" w:hAnsi="Helvetica" w:cs="Arial"/>
                <w:bCs/>
                <w:sz w:val="20"/>
                <w:szCs w:val="20"/>
              </w:rPr>
            </w:pPr>
          </w:p>
        </w:tc>
      </w:tr>
    </w:tbl>
    <w:p w:rsidR="00547154" w:rsidRDefault="00547154" w:rsidP="00C42D7F">
      <w:pPr>
        <w:pStyle w:val="BodyText"/>
        <w:tabs>
          <w:tab w:val="left" w:pos="821"/>
        </w:tabs>
        <w:ind w:right="524"/>
      </w:pPr>
    </w:p>
    <w:sectPr w:rsidR="00547154">
      <w:pgSz w:w="11910" w:h="16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5C5"/>
    <w:multiLevelType w:val="hybridMultilevel"/>
    <w:tmpl w:val="EF66A2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5AF7"/>
    <w:multiLevelType w:val="hybridMultilevel"/>
    <w:tmpl w:val="2C0414E4"/>
    <w:lvl w:ilvl="0" w:tplc="A902520C">
      <w:start w:val="1"/>
      <w:numFmt w:val="lowerRoman"/>
      <w:lvlText w:val="%1."/>
      <w:lvlJc w:val="left"/>
      <w:pPr>
        <w:ind w:left="1084" w:hanging="720"/>
      </w:pPr>
      <w:rPr>
        <w:rFonts w:hint="default"/>
        <w:w w:val="95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1B444792"/>
    <w:multiLevelType w:val="hybridMultilevel"/>
    <w:tmpl w:val="FAA2BE7A"/>
    <w:lvl w:ilvl="0" w:tplc="FE2A472A">
      <w:start w:val="1"/>
      <w:numFmt w:val="lowerLetter"/>
      <w:lvlText w:val="%1.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9D1E269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F6384FCC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B80A020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1948416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9D48708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DC56860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258A6CCE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F983D12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21E63CED"/>
    <w:multiLevelType w:val="hybridMultilevel"/>
    <w:tmpl w:val="0AC43BE6"/>
    <w:lvl w:ilvl="0" w:tplc="41188186">
      <w:start w:val="1"/>
      <w:numFmt w:val="lowerRoman"/>
      <w:lvlText w:val="%1."/>
      <w:lvlJc w:val="left"/>
      <w:pPr>
        <w:ind w:left="820" w:hanging="456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476AF5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43E61A22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CA9425AE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D2AC8682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5" w:tplc="ADB0B2A6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3BD4B2D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7" w:tplc="27C63056">
      <w:start w:val="1"/>
      <w:numFmt w:val="bullet"/>
      <w:lvlText w:val="•"/>
      <w:lvlJc w:val="left"/>
      <w:pPr>
        <w:ind w:left="6589" w:hanging="360"/>
      </w:pPr>
      <w:rPr>
        <w:rFonts w:hint="default"/>
      </w:rPr>
    </w:lvl>
    <w:lvl w:ilvl="8" w:tplc="D7D0EBE0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4" w15:restartNumberingAfterBreak="0">
    <w:nsid w:val="25D64AFD"/>
    <w:multiLevelType w:val="hybridMultilevel"/>
    <w:tmpl w:val="20B62E38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260679BD"/>
    <w:multiLevelType w:val="hybridMultilevel"/>
    <w:tmpl w:val="03B819DC"/>
    <w:lvl w:ilvl="0" w:tplc="4C6ACF5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4DD829D8"/>
    <w:multiLevelType w:val="hybridMultilevel"/>
    <w:tmpl w:val="F2181A74"/>
    <w:lvl w:ilvl="0" w:tplc="0809001B">
      <w:start w:val="1"/>
      <w:numFmt w:val="lowerRoman"/>
      <w:lvlText w:val="%1."/>
      <w:lvlJc w:val="right"/>
      <w:pPr>
        <w:ind w:left="820" w:hanging="360"/>
      </w:pPr>
      <w:rPr>
        <w:rFonts w:hint="default"/>
        <w:w w:val="99"/>
        <w:sz w:val="20"/>
        <w:szCs w:val="20"/>
      </w:rPr>
    </w:lvl>
    <w:lvl w:ilvl="1" w:tplc="9D1E269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F6384FCC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B80A020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1948416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9D48708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DC56860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258A6CCE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F983D12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7" w15:restartNumberingAfterBreak="0">
    <w:nsid w:val="4F0A6809"/>
    <w:multiLevelType w:val="hybridMultilevel"/>
    <w:tmpl w:val="549AF1A8"/>
    <w:lvl w:ilvl="0" w:tplc="1E8E71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4FC1207"/>
    <w:multiLevelType w:val="hybridMultilevel"/>
    <w:tmpl w:val="89B217E0"/>
    <w:lvl w:ilvl="0" w:tplc="71DEEB0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C368F0F6">
      <w:start w:val="1"/>
      <w:numFmt w:val="lowerLetter"/>
      <w:lvlText w:val="%2.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2" w:tplc="AA78294A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591AC92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34B8F876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7E9E1AB2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A5400008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93B4E01C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4FDAE5DA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9" w15:restartNumberingAfterBreak="0">
    <w:nsid w:val="7E6C4C69"/>
    <w:multiLevelType w:val="hybridMultilevel"/>
    <w:tmpl w:val="4D205378"/>
    <w:lvl w:ilvl="0" w:tplc="BABE8A1C">
      <w:start w:val="1"/>
      <w:numFmt w:val="lowerRoman"/>
      <w:lvlText w:val="%1."/>
      <w:lvlJc w:val="left"/>
      <w:pPr>
        <w:ind w:left="820" w:hanging="456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D56E89E2">
      <w:start w:val="1"/>
      <w:numFmt w:val="bullet"/>
      <w:lvlText w:val="•"/>
      <w:lvlJc w:val="left"/>
      <w:pPr>
        <w:ind w:left="1657" w:hanging="456"/>
      </w:pPr>
      <w:rPr>
        <w:rFonts w:hint="default"/>
      </w:rPr>
    </w:lvl>
    <w:lvl w:ilvl="2" w:tplc="1B8E9FB8">
      <w:start w:val="1"/>
      <w:numFmt w:val="bullet"/>
      <w:lvlText w:val="•"/>
      <w:lvlJc w:val="left"/>
      <w:pPr>
        <w:ind w:left="2493" w:hanging="456"/>
      </w:pPr>
      <w:rPr>
        <w:rFonts w:hint="default"/>
      </w:rPr>
    </w:lvl>
    <w:lvl w:ilvl="3" w:tplc="07FA506E">
      <w:start w:val="1"/>
      <w:numFmt w:val="bullet"/>
      <w:lvlText w:val="•"/>
      <w:lvlJc w:val="left"/>
      <w:pPr>
        <w:ind w:left="3330" w:hanging="456"/>
      </w:pPr>
      <w:rPr>
        <w:rFonts w:hint="default"/>
      </w:rPr>
    </w:lvl>
    <w:lvl w:ilvl="4" w:tplc="F4AE45AC">
      <w:start w:val="1"/>
      <w:numFmt w:val="bullet"/>
      <w:lvlText w:val="•"/>
      <w:lvlJc w:val="left"/>
      <w:pPr>
        <w:ind w:left="4166" w:hanging="456"/>
      </w:pPr>
      <w:rPr>
        <w:rFonts w:hint="default"/>
      </w:rPr>
    </w:lvl>
    <w:lvl w:ilvl="5" w:tplc="65EC6AB4">
      <w:start w:val="1"/>
      <w:numFmt w:val="bullet"/>
      <w:lvlText w:val="•"/>
      <w:lvlJc w:val="left"/>
      <w:pPr>
        <w:ind w:left="5003" w:hanging="456"/>
      </w:pPr>
      <w:rPr>
        <w:rFonts w:hint="default"/>
      </w:rPr>
    </w:lvl>
    <w:lvl w:ilvl="6" w:tplc="F8FA49AC">
      <w:start w:val="1"/>
      <w:numFmt w:val="bullet"/>
      <w:lvlText w:val="•"/>
      <w:lvlJc w:val="left"/>
      <w:pPr>
        <w:ind w:left="5840" w:hanging="456"/>
      </w:pPr>
      <w:rPr>
        <w:rFonts w:hint="default"/>
      </w:rPr>
    </w:lvl>
    <w:lvl w:ilvl="7" w:tplc="A96E622C">
      <w:start w:val="1"/>
      <w:numFmt w:val="bullet"/>
      <w:lvlText w:val="•"/>
      <w:lvlJc w:val="left"/>
      <w:pPr>
        <w:ind w:left="6676" w:hanging="456"/>
      </w:pPr>
      <w:rPr>
        <w:rFonts w:hint="default"/>
      </w:rPr>
    </w:lvl>
    <w:lvl w:ilvl="8" w:tplc="A910785E">
      <w:start w:val="1"/>
      <w:numFmt w:val="bullet"/>
      <w:lvlText w:val="•"/>
      <w:lvlJc w:val="left"/>
      <w:pPr>
        <w:ind w:left="7513" w:hanging="456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7154"/>
    <w:rsid w:val="000F1624"/>
    <w:rsid w:val="00241932"/>
    <w:rsid w:val="00301F02"/>
    <w:rsid w:val="00332C6B"/>
    <w:rsid w:val="00423AF3"/>
    <w:rsid w:val="0053039E"/>
    <w:rsid w:val="00547154"/>
    <w:rsid w:val="00582321"/>
    <w:rsid w:val="00693BBA"/>
    <w:rsid w:val="00A505F5"/>
    <w:rsid w:val="00C42D7F"/>
    <w:rsid w:val="00CA36AB"/>
    <w:rsid w:val="00CE672B"/>
    <w:rsid w:val="00D501E0"/>
    <w:rsid w:val="00DC554D"/>
    <w:rsid w:val="00FB6CF6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AAA9"/>
  <w15:docId w15:val="{4DFC2CDA-64DF-4FBB-B25A-0772EBDC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501E0"/>
    <w:pPr>
      <w:widowControl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68B"/>
    <w:rPr>
      <w:color w:val="0000FF" w:themeColor="hyperlink"/>
      <w:u w:val="single"/>
    </w:rPr>
  </w:style>
  <w:style w:type="character" w:customStyle="1" w:styleId="articlereference">
    <w:name w:val="articlereference"/>
    <w:basedOn w:val="DefaultParagraphFont"/>
    <w:rsid w:val="00C4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harmacyregulation.org/performance-stand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Willis</dc:creator>
  <cp:lastModifiedBy>Alyssa Piasecki</cp:lastModifiedBy>
  <cp:revision>2</cp:revision>
  <dcterms:created xsi:type="dcterms:W3CDTF">2022-01-28T13:38:00Z</dcterms:created>
  <dcterms:modified xsi:type="dcterms:W3CDTF">2022-01-28T13:38:00Z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2019-01-14T00:00:00Z</vt:filetime>
  </property>
</Properties>
</file>