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E00E4" w14:textId="486EAA7A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521ECB1" w14:textId="4F0B7D88" w:rsidR="00A81C40" w:rsidRPr="00CF2263" w:rsidRDefault="00AA4D79" w:rsidP="00027B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18.08.2021</w:t>
      </w:r>
    </w:p>
    <w:p w14:paraId="5282B09C" w14:textId="41E54F59" w:rsidR="00027B97" w:rsidRPr="00CF2263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CF2263">
        <w:rPr>
          <w:rStyle w:val="normaltextrun"/>
          <w:rFonts w:ascii="Calibri" w:hAnsi="Calibri" w:cs="Calibri"/>
          <w:b/>
          <w:bCs/>
        </w:rPr>
        <w:t xml:space="preserve">Public Statement with regard to the Cloud Studies Exhibition </w:t>
      </w:r>
    </w:p>
    <w:p w14:paraId="0EC9A164" w14:textId="4118722C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2D05EE9" w14:textId="7D1933F7" w:rsidR="00027B97" w:rsidRDefault="00A81C40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Cloud Studies </w:t>
      </w:r>
      <w:r w:rsidR="00027B9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Exhibition</w:t>
      </w:r>
      <w:r w:rsidR="00027B9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FCA9E03" w14:textId="3C0EC157" w:rsidR="00E46CB8" w:rsidRDefault="0031248B" w:rsidP="00E46CB8">
      <w:pPr>
        <w:pStyle w:val="CommentText"/>
      </w:pPr>
      <w:r>
        <w:rPr>
          <w:rStyle w:val="normaltextrun"/>
          <w:rFonts w:ascii="Calibri" w:hAnsi="Calibri" w:cs="Calibri"/>
          <w:color w:val="000000" w:themeColor="text1"/>
        </w:rPr>
        <w:t>We recognise t</w:t>
      </w:r>
      <w:r w:rsidR="00027B97" w:rsidRPr="76B4CAD0">
        <w:rPr>
          <w:rStyle w:val="normaltextrun"/>
          <w:rFonts w:ascii="Calibri" w:hAnsi="Calibri" w:cs="Calibri"/>
          <w:color w:val="000000" w:themeColor="text1"/>
        </w:rPr>
        <w:t>he Cloud Studies exhibition,</w:t>
      </w:r>
      <w:r w:rsidR="00027B97" w:rsidRPr="76B4CAD0">
        <w:rPr>
          <w:rStyle w:val="apple-converted-space"/>
          <w:color w:val="000000" w:themeColor="text1"/>
        </w:rPr>
        <w:t> </w:t>
      </w:r>
      <w:r w:rsidR="00027B97" w:rsidRPr="76B4CAD0">
        <w:rPr>
          <w:rStyle w:val="normaltextrun"/>
          <w:rFonts w:ascii="Calibri" w:hAnsi="Calibri" w:cs="Calibri"/>
          <w:color w:val="000000" w:themeColor="text1"/>
        </w:rPr>
        <w:t>by Forensic Architecture</w:t>
      </w:r>
      <w:r w:rsidR="00B85E9B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E46CB8">
        <w:t>raises complex issues</w:t>
      </w:r>
      <w:r w:rsidR="009D7329">
        <w:t xml:space="preserve"> w</w:t>
      </w:r>
      <w:r w:rsidR="00E46CB8">
        <w:t>ith widely differing views</w:t>
      </w:r>
      <w:r w:rsidR="0022407B">
        <w:t xml:space="preserve"> across different communities</w:t>
      </w:r>
      <w:r w:rsidR="00AC47E4">
        <w:t xml:space="preserve"> </w:t>
      </w:r>
      <w:r w:rsidR="00791A8B">
        <w:t>and</w:t>
      </w:r>
      <w:r w:rsidR="009F56CB">
        <w:t>,</w:t>
      </w:r>
      <w:r w:rsidR="00DE75B6">
        <w:t xml:space="preserve"> as a </w:t>
      </w:r>
      <w:r w:rsidR="009F56CB">
        <w:t>u</w:t>
      </w:r>
      <w:r w:rsidR="00AC47E4">
        <w:t>niversity and gallery</w:t>
      </w:r>
      <w:r w:rsidR="00DE75B6">
        <w:t xml:space="preserve">, </w:t>
      </w:r>
      <w:r w:rsidR="009335F1">
        <w:t>we</w:t>
      </w:r>
      <w:r w:rsidR="00AC47E4">
        <w:t xml:space="preserve"> </w:t>
      </w:r>
      <w:r w:rsidR="008914CF">
        <w:t xml:space="preserve">are </w:t>
      </w:r>
      <w:r w:rsidR="005026E3">
        <w:t xml:space="preserve">also </w:t>
      </w:r>
      <w:r w:rsidR="008914CF">
        <w:t>mindful</w:t>
      </w:r>
      <w:r w:rsidR="00AC47E4">
        <w:t xml:space="preserve"> of </w:t>
      </w:r>
      <w:r w:rsidR="00DE75B6">
        <w:t>our</w:t>
      </w:r>
      <w:r w:rsidR="00AC47E4">
        <w:t xml:space="preserve"> role in creating </w:t>
      </w:r>
      <w:r w:rsidR="00842E94">
        <w:t>spaces for</w:t>
      </w:r>
      <w:r w:rsidR="00AC47E4">
        <w:t xml:space="preserve"> debate</w:t>
      </w:r>
      <w:r w:rsidR="00A21128">
        <w:t xml:space="preserve"> and in academic and artistic freedom</w:t>
      </w:r>
      <w:r w:rsidR="008914CF">
        <w:t>.</w:t>
      </w:r>
      <w:r w:rsidR="00B85E9B" w:rsidRPr="00B85E9B">
        <w:rPr>
          <w:rStyle w:val="normaltextrun"/>
          <w:rFonts w:ascii="Calibri" w:hAnsi="Calibri" w:cs="Calibri"/>
          <w:color w:val="000000" w:themeColor="text1"/>
        </w:rPr>
        <w:t xml:space="preserve"> </w:t>
      </w:r>
    </w:p>
    <w:p w14:paraId="070F7D21" w14:textId="77777777" w:rsidR="008914CF" w:rsidRDefault="008914CF" w:rsidP="00E46CB8">
      <w:pPr>
        <w:pStyle w:val="CommentText"/>
      </w:pPr>
    </w:p>
    <w:p w14:paraId="350F097B" w14:textId="17C2255F" w:rsidR="00027B97" w:rsidRDefault="00F42B14" w:rsidP="76B4CAD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T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he exhibition</w:t>
      </w:r>
      <w:r w:rsidR="00027B97" w:rsidRPr="76B4CAD0">
        <w:rPr>
          <w:rStyle w:val="normaltextrun"/>
          <w:color w:val="000000" w:themeColor="text1"/>
          <w:sz w:val="20"/>
          <w:szCs w:val="20"/>
        </w:rPr>
        <w:t>,</w:t>
      </w:r>
      <w:r w:rsidR="00027B97" w:rsidRPr="76B4CAD0">
        <w:rPr>
          <w:rStyle w:val="apple-converted-space"/>
          <w:rFonts w:ascii="Calibri" w:hAnsi="Calibri" w:cs="Calibri"/>
          <w:color w:val="000000" w:themeColor="text1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and particularly a written statement </w:t>
      </w:r>
      <w:r w:rsidR="65BA9EFE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by the artists 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displayed at </w:t>
      </w:r>
      <w:r w:rsidR="00075149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its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entrance, has led to some </w:t>
      </w:r>
      <w:r w:rsidR="00A5218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serious 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concern from </w:t>
      </w:r>
      <w:proofErr w:type="gramStart"/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a number of</w:t>
      </w:r>
      <w:proofErr w:type="gramEnd"/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B4ADF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people</w:t>
      </w:r>
      <w:r w:rsidR="00134432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and organisations</w:t>
      </w:r>
      <w:r w:rsidR="009B4ADF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, including 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local community groups. </w:t>
      </w:r>
      <w:r w:rsidR="00027B97" w:rsidRPr="76B4CAD0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333B2D9" w14:textId="77777777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B78C5" w14:textId="5A8F1149" w:rsidR="00027B97" w:rsidRPr="00B44637" w:rsidRDefault="00027B97" w:rsidP="76B4CA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20"/>
          <w:szCs w:val="20"/>
        </w:rPr>
      </w:pPr>
      <w:r w:rsidRPr="5C365D6C">
        <w:rPr>
          <w:rStyle w:val="normaltextrun"/>
          <w:rFonts w:ascii="Calibri" w:hAnsi="Calibri" w:cs="Calibri"/>
          <w:sz w:val="20"/>
          <w:szCs w:val="20"/>
        </w:rPr>
        <w:t>Having considered these issues carefully</w:t>
      </w:r>
      <w:r w:rsidR="3FD90670" w:rsidRPr="5C365D6C">
        <w:rPr>
          <w:rStyle w:val="normaltextrun"/>
          <w:rFonts w:ascii="Calibri" w:hAnsi="Calibri" w:cs="Calibri"/>
          <w:sz w:val="20"/>
          <w:szCs w:val="20"/>
        </w:rPr>
        <w:t xml:space="preserve"> with various </w:t>
      </w:r>
      <w:r w:rsidR="00B44637" w:rsidRPr="5C365D6C">
        <w:rPr>
          <w:rStyle w:val="normaltextrun"/>
          <w:rFonts w:ascii="Calibri" w:hAnsi="Calibri" w:cs="Calibri"/>
          <w:sz w:val="20"/>
          <w:szCs w:val="20"/>
        </w:rPr>
        <w:t>stakeholders,</w:t>
      </w:r>
      <w:r w:rsidR="00B44637" w:rsidRPr="5C365D6C">
        <w:rPr>
          <w:rStyle w:val="apple-converted-space"/>
          <w:rFonts w:ascii="Calibri" w:hAnsi="Calibri" w:cs="Calibri"/>
          <w:sz w:val="20"/>
          <w:szCs w:val="20"/>
        </w:rPr>
        <w:t xml:space="preserve"> we</w:t>
      </w:r>
      <w:r w:rsidR="00661E83">
        <w:rPr>
          <w:rStyle w:val="apple-converted-space"/>
          <w:rFonts w:ascii="Calibri" w:hAnsi="Calibri" w:cs="Calibri"/>
          <w:sz w:val="20"/>
          <w:szCs w:val="20"/>
        </w:rPr>
        <w:t xml:space="preserve"> </w:t>
      </w:r>
      <w:r w:rsidRPr="5C365D6C">
        <w:rPr>
          <w:rStyle w:val="normaltextrun"/>
          <w:rFonts w:ascii="Calibri" w:hAnsi="Calibri" w:cs="Calibri"/>
          <w:sz w:val="20"/>
          <w:szCs w:val="20"/>
        </w:rPr>
        <w:t xml:space="preserve">concluded </w:t>
      </w:r>
      <w:r w:rsidR="00AA4D79">
        <w:rPr>
          <w:rStyle w:val="normaltextrun"/>
          <w:rFonts w:ascii="Calibri" w:hAnsi="Calibri" w:cs="Calibri"/>
          <w:sz w:val="20"/>
          <w:szCs w:val="20"/>
        </w:rPr>
        <w:t xml:space="preserve">last night </w:t>
      </w:r>
      <w:r w:rsidRPr="5C365D6C">
        <w:rPr>
          <w:rStyle w:val="normaltextrun"/>
          <w:rFonts w:ascii="Calibri" w:hAnsi="Calibri" w:cs="Calibri"/>
          <w:sz w:val="20"/>
          <w:szCs w:val="20"/>
        </w:rPr>
        <w:t>that it</w:t>
      </w:r>
      <w:r w:rsidRPr="5C365D6C">
        <w:rPr>
          <w:rStyle w:val="apple-converted-space"/>
          <w:rFonts w:ascii="Calibri" w:hAnsi="Calibri" w:cs="Calibri"/>
          <w:sz w:val="20"/>
          <w:szCs w:val="20"/>
        </w:rPr>
        <w:t> </w:t>
      </w:r>
      <w:r w:rsidRPr="5C365D6C">
        <w:rPr>
          <w:rStyle w:val="normaltextrun"/>
          <w:rFonts w:ascii="Calibri" w:hAnsi="Calibri" w:cs="Calibri"/>
          <w:sz w:val="20"/>
          <w:szCs w:val="20"/>
        </w:rPr>
        <w:t>is important</w:t>
      </w:r>
      <w:r w:rsidRPr="5C365D6C">
        <w:rPr>
          <w:rStyle w:val="apple-converted-space"/>
          <w:rFonts w:ascii="Calibri" w:hAnsi="Calibri" w:cs="Calibri"/>
          <w:sz w:val="20"/>
          <w:szCs w:val="20"/>
        </w:rPr>
        <w:t> </w:t>
      </w:r>
      <w:r w:rsidRPr="5C365D6C">
        <w:rPr>
          <w:rStyle w:val="normaltextrun"/>
          <w:rFonts w:ascii="Calibri" w:hAnsi="Calibri" w:cs="Calibri"/>
          <w:sz w:val="20"/>
          <w:szCs w:val="20"/>
        </w:rPr>
        <w:t>for the exhibition to remain o</w:t>
      </w:r>
      <w:r w:rsidR="00A21128">
        <w:rPr>
          <w:rStyle w:val="normaltextrun"/>
          <w:rFonts w:ascii="Calibri" w:hAnsi="Calibri" w:cs="Calibri"/>
          <w:sz w:val="20"/>
          <w:szCs w:val="20"/>
        </w:rPr>
        <w:t>pen</w:t>
      </w:r>
      <w:r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CC4883">
        <w:rPr>
          <w:rStyle w:val="normaltextrun"/>
          <w:rFonts w:ascii="Calibri" w:hAnsi="Calibri" w:cs="Calibri"/>
          <w:sz w:val="20"/>
          <w:szCs w:val="20"/>
        </w:rPr>
        <w:t xml:space="preserve">in full </w:t>
      </w:r>
      <w:r w:rsidRPr="5C365D6C">
        <w:rPr>
          <w:rStyle w:val="normaltextrun"/>
          <w:rFonts w:ascii="Calibri" w:hAnsi="Calibri" w:cs="Calibri"/>
          <w:sz w:val="20"/>
          <w:szCs w:val="20"/>
        </w:rPr>
        <w:t>at the Whitworth</w:t>
      </w:r>
      <w:r w:rsidR="00F42B14">
        <w:rPr>
          <w:rStyle w:val="normaltextrun"/>
          <w:rFonts w:ascii="Calibri" w:hAnsi="Calibri" w:cs="Calibri"/>
          <w:sz w:val="20"/>
          <w:szCs w:val="20"/>
        </w:rPr>
        <w:t xml:space="preserve"> and we expect this to occur later this week.</w:t>
      </w:r>
      <w:r w:rsidR="68B21011" w:rsidRPr="5C365D6C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70E057D1" w:rsidRPr="5C365D6C">
        <w:rPr>
          <w:rStyle w:val="normaltextrun"/>
          <w:rFonts w:ascii="Calibri" w:hAnsi="Calibri" w:cs="Calibri"/>
          <w:sz w:val="20"/>
          <w:szCs w:val="20"/>
        </w:rPr>
        <w:t>U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>niversity</w:t>
      </w:r>
      <w:r w:rsidR="00A21128">
        <w:rPr>
          <w:rStyle w:val="normaltextrun"/>
          <w:rFonts w:ascii="Calibri" w:hAnsi="Calibri" w:cs="Calibri"/>
          <w:sz w:val="20"/>
          <w:szCs w:val="20"/>
        </w:rPr>
        <w:t>, as a non-political organisation,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E26AB" w:rsidRPr="5C365D6C">
        <w:rPr>
          <w:rStyle w:val="normaltextrun"/>
          <w:rFonts w:ascii="Calibri" w:hAnsi="Calibri" w:cs="Calibri"/>
          <w:sz w:val="20"/>
          <w:szCs w:val="20"/>
        </w:rPr>
        <w:t>has tried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10C02AAD" w:rsidRPr="5C365D6C">
        <w:rPr>
          <w:rStyle w:val="normaltextrun"/>
          <w:rFonts w:ascii="Calibri" w:hAnsi="Calibri" w:cs="Calibri"/>
          <w:sz w:val="20"/>
          <w:szCs w:val="20"/>
        </w:rPr>
        <w:t>to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 xml:space="preserve"> balance extremely complex issues raised by the exhibition, but w</w:t>
      </w:r>
      <w:r w:rsidR="68B21011" w:rsidRPr="5C365D6C">
        <w:rPr>
          <w:rStyle w:val="normaltextrun"/>
          <w:rFonts w:ascii="Calibri" w:hAnsi="Calibri" w:cs="Calibri"/>
          <w:sz w:val="20"/>
          <w:szCs w:val="20"/>
        </w:rPr>
        <w:t>e</w:t>
      </w:r>
      <w:r w:rsidR="70E057D1"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68B21011" w:rsidRPr="5C365D6C">
        <w:rPr>
          <w:rStyle w:val="normaltextrun"/>
          <w:rFonts w:ascii="Calibri" w:hAnsi="Calibri" w:cs="Calibri"/>
          <w:sz w:val="20"/>
          <w:szCs w:val="20"/>
        </w:rPr>
        <w:t xml:space="preserve">believe 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>t</w:t>
      </w:r>
      <w:r w:rsidR="68B21011" w:rsidRPr="5C365D6C">
        <w:rPr>
          <w:rStyle w:val="normaltextrun"/>
          <w:rFonts w:ascii="Calibri" w:hAnsi="Calibri" w:cs="Calibri"/>
          <w:sz w:val="20"/>
          <w:szCs w:val="20"/>
        </w:rPr>
        <w:t>hat the worst outcome for all parties concerned would have been to close this exhibition for an extended period of time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>.</w:t>
      </w:r>
      <w:r w:rsidR="009B4ADF"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6D6E4609" w:rsidRPr="5C365D6C">
        <w:rPr>
          <w:rStyle w:val="normaltextrun"/>
          <w:rFonts w:ascii="Calibri" w:hAnsi="Calibri" w:cs="Calibri"/>
          <w:sz w:val="20"/>
          <w:szCs w:val="20"/>
        </w:rPr>
        <w:t xml:space="preserve"> </w:t>
      </w:r>
    </w:p>
    <w:p w14:paraId="6B97D67E" w14:textId="77777777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2C68E1E" w14:textId="1A81E331" w:rsidR="00B85E9B" w:rsidRDefault="00027B97" w:rsidP="563C9F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76B4CAD0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9B4ADF" w:rsidRPr="5BC172B7">
        <w:rPr>
          <w:rStyle w:val="normaltextrun"/>
          <w:rFonts w:ascii="Calibri" w:hAnsi="Calibri" w:cs="Calibri"/>
          <w:sz w:val="20"/>
          <w:szCs w:val="20"/>
        </w:rPr>
        <w:t>exhibition</w:t>
      </w:r>
      <w:r w:rsidR="009B4ADF" w:rsidRPr="76B4CAD0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Pr="76B4CAD0">
        <w:rPr>
          <w:rStyle w:val="normaltextrun"/>
          <w:rFonts w:ascii="Calibri" w:hAnsi="Calibri" w:cs="Calibri"/>
          <w:sz w:val="20"/>
          <w:szCs w:val="20"/>
        </w:rPr>
        <w:t xml:space="preserve">expresses the views of the contributing artists, who have </w:t>
      </w:r>
      <w:r w:rsidR="5B972A61" w:rsidRPr="76B4CAD0">
        <w:rPr>
          <w:rStyle w:val="normaltextrun"/>
          <w:rFonts w:ascii="Calibri" w:hAnsi="Calibri" w:cs="Calibri"/>
          <w:sz w:val="20"/>
          <w:szCs w:val="20"/>
        </w:rPr>
        <w:t>perspectives</w:t>
      </w:r>
      <w:r w:rsidRPr="76B4CAD0">
        <w:rPr>
          <w:rStyle w:val="normaltextrun"/>
          <w:rFonts w:ascii="Calibri" w:hAnsi="Calibri" w:cs="Calibri"/>
          <w:sz w:val="20"/>
          <w:szCs w:val="20"/>
        </w:rPr>
        <w:t xml:space="preserve"> that come from their</w:t>
      </w:r>
      <w:r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Pr="76B4CAD0">
        <w:rPr>
          <w:rStyle w:val="normaltextrun"/>
          <w:rFonts w:ascii="Calibri" w:hAnsi="Calibri" w:cs="Calibri"/>
          <w:sz w:val="20"/>
          <w:szCs w:val="20"/>
        </w:rPr>
        <w:t>own</w:t>
      </w:r>
      <w:r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Pr="76B4CAD0">
        <w:rPr>
          <w:rStyle w:val="normaltextrun"/>
          <w:rFonts w:ascii="Calibri" w:hAnsi="Calibri" w:cs="Calibri"/>
          <w:sz w:val="20"/>
          <w:szCs w:val="20"/>
        </w:rPr>
        <w:t>experiences and the experiences of the communities and organisations who commission them</w:t>
      </w:r>
      <w:r w:rsidR="1215F47A" w:rsidRPr="76B4CAD0">
        <w:rPr>
          <w:rStyle w:val="normaltextrun"/>
          <w:rFonts w:ascii="Calibri" w:hAnsi="Calibri" w:cs="Calibri"/>
          <w:sz w:val="20"/>
          <w:szCs w:val="20"/>
        </w:rPr>
        <w:t xml:space="preserve">. They do not necessarily represent the views of </w:t>
      </w:r>
      <w:r w:rsidR="676FB521" w:rsidRPr="76B4CAD0">
        <w:rPr>
          <w:rStyle w:val="normaltextrun"/>
          <w:rFonts w:ascii="Calibri" w:hAnsi="Calibri" w:cs="Calibri"/>
          <w:sz w:val="20"/>
          <w:szCs w:val="20"/>
        </w:rPr>
        <w:t>T</w:t>
      </w:r>
      <w:r w:rsidR="1215F47A" w:rsidRPr="76B4CAD0">
        <w:rPr>
          <w:rStyle w:val="normaltextrun"/>
          <w:rFonts w:ascii="Calibri" w:hAnsi="Calibri" w:cs="Calibri"/>
          <w:sz w:val="20"/>
          <w:szCs w:val="20"/>
        </w:rPr>
        <w:t>he University of Manchester and have been strongly contested by some</w:t>
      </w:r>
      <w:r w:rsidRPr="76B4CAD0">
        <w:rPr>
          <w:rStyle w:val="normaltextrun"/>
          <w:rFonts w:ascii="Calibri" w:hAnsi="Calibri" w:cs="Calibri"/>
          <w:sz w:val="20"/>
          <w:szCs w:val="20"/>
        </w:rPr>
        <w:t>.</w:t>
      </w:r>
      <w:r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Pr="563C9F1F">
        <w:rPr>
          <w:rStyle w:val="normaltextrun"/>
          <w:rFonts w:ascii="Calibri" w:hAnsi="Calibri" w:cs="Calibri"/>
          <w:sz w:val="20"/>
          <w:szCs w:val="20"/>
        </w:rPr>
        <w:t xml:space="preserve">The case studies address complex international issues. </w:t>
      </w:r>
    </w:p>
    <w:p w14:paraId="0875BBBD" w14:textId="77777777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F7FBA8" w14:textId="5784B489" w:rsidR="00F378B8" w:rsidRDefault="00027B97" w:rsidP="00F378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The Whitworth</w:t>
      </w:r>
      <w:r w:rsidR="00DE7787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00F42B14">
        <w:rPr>
          <w:rStyle w:val="normaltextrun"/>
          <w:rFonts w:ascii="Calibri" w:hAnsi="Calibri" w:cs="Calibri"/>
          <w:sz w:val="20"/>
          <w:szCs w:val="20"/>
        </w:rPr>
        <w:t>is</w:t>
      </w:r>
      <w:r>
        <w:rPr>
          <w:rStyle w:val="normaltextrun"/>
          <w:rFonts w:ascii="Calibri" w:hAnsi="Calibri" w:cs="Calibri"/>
          <w:sz w:val="20"/>
          <w:szCs w:val="20"/>
        </w:rPr>
        <w:t xml:space="preserve"> mindful of artistic freedoms and the various duties which apply across the work of the gallery, including rights around freedom of speech and expression and academic freedom.</w:t>
      </w:r>
      <w:r>
        <w:rPr>
          <w:rStyle w:val="apple-converted-space"/>
          <w:rFonts w:ascii="Calibri" w:hAnsi="Calibri" w:cs="Calibri"/>
          <w:sz w:val="20"/>
          <w:szCs w:val="20"/>
        </w:rPr>
        <w:t> </w:t>
      </w:r>
      <w:r>
        <w:rPr>
          <w:rStyle w:val="normaltextrun"/>
          <w:rFonts w:ascii="Calibri" w:hAnsi="Calibri" w:cs="Calibri"/>
          <w:sz w:val="20"/>
          <w:szCs w:val="20"/>
        </w:rPr>
        <w:t>These rights must be considered alongside other rights and obligations,</w:t>
      </w:r>
      <w:r w:rsidR="00CA149D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including those under equality laws</w:t>
      </w:r>
      <w:r w:rsidR="00B36924">
        <w:rPr>
          <w:rStyle w:val="normaltextrun"/>
          <w:rFonts w:ascii="Calibri" w:hAnsi="Calibri" w:cs="Calibri"/>
          <w:sz w:val="20"/>
          <w:szCs w:val="20"/>
        </w:rPr>
        <w:t xml:space="preserve"> as well as r</w:t>
      </w:r>
      <w:r w:rsidR="00F378B8">
        <w:rPr>
          <w:rStyle w:val="normaltextrun"/>
          <w:rFonts w:ascii="Calibri" w:hAnsi="Calibri" w:cs="Calibri"/>
          <w:sz w:val="20"/>
          <w:szCs w:val="20"/>
        </w:rPr>
        <w:t>eflect</w:t>
      </w:r>
      <w:r w:rsidR="00B36924">
        <w:rPr>
          <w:rStyle w:val="normaltextrun"/>
          <w:rFonts w:ascii="Calibri" w:hAnsi="Calibri" w:cs="Calibri"/>
          <w:sz w:val="20"/>
          <w:szCs w:val="20"/>
        </w:rPr>
        <w:t>ing</w:t>
      </w:r>
      <w:r w:rsidR="00F378B8">
        <w:rPr>
          <w:rStyle w:val="normaltextrun"/>
          <w:rFonts w:ascii="Calibri" w:hAnsi="Calibri" w:cs="Calibri"/>
          <w:sz w:val="20"/>
          <w:szCs w:val="20"/>
        </w:rPr>
        <w:t xml:space="preserve"> on the challenges of such deeply divisive issues as those covered by the exhibition</w:t>
      </w:r>
      <w:r w:rsidR="00CC4883">
        <w:rPr>
          <w:rStyle w:val="normaltextrun"/>
          <w:rFonts w:ascii="Calibri" w:hAnsi="Calibri" w:cs="Calibri"/>
          <w:sz w:val="20"/>
          <w:szCs w:val="20"/>
        </w:rPr>
        <w:t>.</w:t>
      </w:r>
      <w:r w:rsidR="00F378B8">
        <w:rPr>
          <w:rStyle w:val="normaltextrun"/>
          <w:rFonts w:ascii="Calibri" w:hAnsi="Calibri" w:cs="Calibri"/>
          <w:sz w:val="20"/>
          <w:szCs w:val="20"/>
        </w:rPr>
        <w:t xml:space="preserve"> </w:t>
      </w:r>
    </w:p>
    <w:p w14:paraId="4936E70D" w14:textId="30DE1A3A" w:rsidR="00027B97" w:rsidRDefault="00F378B8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027B97">
        <w:rPr>
          <w:rStyle w:val="normaltextrun"/>
          <w:rFonts w:ascii="Calibri" w:hAnsi="Calibri" w:cs="Calibri"/>
          <w:sz w:val="20"/>
          <w:szCs w:val="20"/>
        </w:rPr>
        <w:t> </w:t>
      </w:r>
      <w:r w:rsidR="00027B97">
        <w:rPr>
          <w:rStyle w:val="eop"/>
          <w:rFonts w:ascii="Calibri" w:hAnsi="Calibri" w:cs="Calibri"/>
          <w:sz w:val="20"/>
          <w:szCs w:val="20"/>
        </w:rPr>
        <w:t> </w:t>
      </w:r>
    </w:p>
    <w:p w14:paraId="5A4AB9E2" w14:textId="1B7A6F08" w:rsidR="00027B97" w:rsidRDefault="007B29AD" w:rsidP="76B4CA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76B4CAD0">
        <w:rPr>
          <w:rStyle w:val="normaltextrun"/>
          <w:rFonts w:ascii="Calibri" w:hAnsi="Calibri" w:cs="Calibri"/>
          <w:sz w:val="20"/>
          <w:szCs w:val="20"/>
        </w:rPr>
        <w:t>I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mportantly, the Cloud Studies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exhibition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is shown in the protective and academic environment of a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University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gallery, and within the context of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a history of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art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that</w:t>
      </w:r>
      <w:r w:rsidR="00027B97" w:rsidRPr="76B4CAD0">
        <w:rPr>
          <w:rStyle w:val="apple-converted-space"/>
          <w:rFonts w:ascii="Calibri" w:hAnsi="Calibri" w:cs="Calibri"/>
          <w:sz w:val="20"/>
          <w:szCs w:val="20"/>
        </w:rPr>
        <w:t> 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>has always encompassed provocation and challenge. Museums and galleries have traditionally been a space of experimentation and challenge</w:t>
      </w:r>
      <w:r w:rsidR="36F3FB6F" w:rsidRPr="76B4CAD0">
        <w:rPr>
          <w:rStyle w:val="normaltextrun"/>
          <w:rFonts w:ascii="Calibri" w:hAnsi="Calibri" w:cs="Calibri"/>
          <w:sz w:val="20"/>
          <w:szCs w:val="20"/>
        </w:rPr>
        <w:t>,</w:t>
      </w:r>
      <w:r w:rsidR="00027B97" w:rsidRPr="76B4CAD0">
        <w:rPr>
          <w:rStyle w:val="normaltextrun"/>
          <w:rFonts w:ascii="Calibri" w:hAnsi="Calibri" w:cs="Calibri"/>
          <w:sz w:val="20"/>
          <w:szCs w:val="20"/>
        </w:rPr>
        <w:t xml:space="preserve"> and the Whitworth is a place where we may be able to debate, discuss and disagree well, within a safe and empathetic environment. </w:t>
      </w:r>
      <w:r w:rsidR="00027B97" w:rsidRPr="76B4CAD0">
        <w:rPr>
          <w:rStyle w:val="eop"/>
          <w:rFonts w:ascii="Calibri" w:hAnsi="Calibri" w:cs="Calibri"/>
          <w:sz w:val="20"/>
          <w:szCs w:val="20"/>
        </w:rPr>
        <w:t> </w:t>
      </w:r>
    </w:p>
    <w:p w14:paraId="430234D0" w14:textId="46B0DE2A" w:rsidR="00B85E9B" w:rsidRDefault="00B85E9B" w:rsidP="76B4CA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14:paraId="7CA3CE24" w14:textId="5C1B12D9" w:rsidR="00B85E9B" w:rsidRDefault="00B85E9B" w:rsidP="00B85E9B">
      <w:pPr>
        <w:pStyle w:val="CommentText"/>
      </w:pPr>
      <w:r>
        <w:rPr>
          <w:rStyle w:val="normaltextrun"/>
          <w:rFonts w:ascii="Calibri" w:hAnsi="Calibri" w:cs="Calibri"/>
          <w:color w:val="000000" w:themeColor="text1"/>
        </w:rPr>
        <w:t xml:space="preserve">Cloud Studies was </w:t>
      </w:r>
      <w:r w:rsidR="008D4AEE">
        <w:rPr>
          <w:rStyle w:val="normaltextrun"/>
          <w:rFonts w:ascii="Calibri" w:hAnsi="Calibri" w:cs="Calibri"/>
          <w:color w:val="000000" w:themeColor="text1"/>
        </w:rPr>
        <w:t xml:space="preserve">produced by the Whitworth, </w:t>
      </w:r>
      <w:r>
        <w:rPr>
          <w:rStyle w:val="normaltextrun"/>
          <w:rFonts w:ascii="Calibri" w:hAnsi="Calibri" w:cs="Calibri"/>
          <w:color w:val="000000" w:themeColor="text1"/>
        </w:rPr>
        <w:t xml:space="preserve">The </w:t>
      </w:r>
      <w:proofErr w:type="gramStart"/>
      <w:r>
        <w:rPr>
          <w:rStyle w:val="normaltextrun"/>
          <w:rFonts w:ascii="Calibri" w:hAnsi="Calibri" w:cs="Calibri"/>
          <w:color w:val="000000" w:themeColor="text1"/>
        </w:rPr>
        <w:t xml:space="preserve">University </w:t>
      </w:r>
      <w:r w:rsidR="008D4AEE">
        <w:rPr>
          <w:rStyle w:val="normaltextrun"/>
          <w:rFonts w:ascii="Calibri" w:hAnsi="Calibri" w:cs="Calibri"/>
          <w:color w:val="000000" w:themeColor="text1"/>
        </w:rPr>
        <w:t xml:space="preserve"> of</w:t>
      </w:r>
      <w:proofErr w:type="gramEnd"/>
      <w:r w:rsidR="008D4AEE">
        <w:rPr>
          <w:rStyle w:val="normaltextrun"/>
          <w:rFonts w:ascii="Calibri" w:hAnsi="Calibri" w:cs="Calibri"/>
          <w:color w:val="000000" w:themeColor="text1"/>
        </w:rPr>
        <w:t xml:space="preserve"> Manchester and </w:t>
      </w:r>
      <w:r>
        <w:rPr>
          <w:rStyle w:val="normaltextrun"/>
          <w:rFonts w:ascii="Calibri" w:hAnsi="Calibri" w:cs="Calibri"/>
          <w:color w:val="000000" w:themeColor="text1"/>
        </w:rPr>
        <w:t xml:space="preserve">Manchester International Festival. </w:t>
      </w:r>
    </w:p>
    <w:p w14:paraId="4EA9BE76" w14:textId="77777777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51F991" w14:textId="1A8AA50C" w:rsidR="007B29AD" w:rsidRPr="00A81C40" w:rsidRDefault="00A81C40" w:rsidP="00027B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What we are changing</w:t>
      </w:r>
    </w:p>
    <w:p w14:paraId="5C0B0647" w14:textId="16CE93C8" w:rsidR="00F12506" w:rsidRPr="00B205C6" w:rsidRDefault="00027B97" w:rsidP="001D4A0B">
      <w:pPr>
        <w:pStyle w:val="CommentText"/>
        <w:jc w:val="both"/>
      </w:pPr>
      <w:r w:rsidRPr="00F12506">
        <w:rPr>
          <w:rStyle w:val="normaltextrun"/>
          <w:rFonts w:ascii="Calibri" w:hAnsi="Calibri" w:cs="Calibri"/>
          <w:color w:val="000000" w:themeColor="text1"/>
        </w:rPr>
        <w:t>We</w:t>
      </w:r>
      <w:r w:rsidRPr="00F12506">
        <w:rPr>
          <w:rStyle w:val="apple-converted-space"/>
          <w:rFonts w:ascii="Calibri" w:hAnsi="Calibri" w:cs="Calibri"/>
          <w:color w:val="000000" w:themeColor="text1"/>
        </w:rPr>
        <w:t> </w:t>
      </w:r>
      <w:r w:rsidRPr="00F12506">
        <w:rPr>
          <w:rStyle w:val="normaltextrun"/>
          <w:rFonts w:ascii="Calibri" w:hAnsi="Calibri" w:cs="Calibri"/>
          <w:color w:val="000000" w:themeColor="text1"/>
        </w:rPr>
        <w:t>recognise</w:t>
      </w:r>
      <w:r w:rsidRPr="00F12506">
        <w:rPr>
          <w:rStyle w:val="apple-converted-space"/>
          <w:rFonts w:ascii="Calibri" w:hAnsi="Calibri" w:cs="Calibri"/>
          <w:color w:val="000000" w:themeColor="text1"/>
        </w:rPr>
        <w:t> </w:t>
      </w:r>
      <w:r w:rsidRPr="00D6289F">
        <w:rPr>
          <w:rStyle w:val="normaltextrun"/>
          <w:rFonts w:ascii="Calibri" w:hAnsi="Calibri" w:cs="Calibri"/>
          <w:color w:val="000000" w:themeColor="text1"/>
        </w:rPr>
        <w:t xml:space="preserve">the concerns </w:t>
      </w:r>
      <w:r w:rsidR="72585F70" w:rsidRPr="00D6289F">
        <w:rPr>
          <w:rStyle w:val="normaltextrun"/>
          <w:rFonts w:ascii="Calibri" w:hAnsi="Calibri" w:cs="Calibri"/>
          <w:color w:val="000000" w:themeColor="text1"/>
        </w:rPr>
        <w:t>raised</w:t>
      </w:r>
      <w:r w:rsidR="00A21128" w:rsidRPr="00D6289F">
        <w:rPr>
          <w:rStyle w:val="normaltextrun"/>
          <w:rFonts w:ascii="Calibri" w:hAnsi="Calibri" w:cs="Calibri"/>
          <w:color w:val="000000" w:themeColor="text1"/>
        </w:rPr>
        <w:t>,</w:t>
      </w:r>
      <w:r w:rsidR="00285111" w:rsidRPr="00B205C6">
        <w:rPr>
          <w:rStyle w:val="normaltextrun"/>
          <w:rFonts w:ascii="Calibri" w:hAnsi="Calibri" w:cs="Calibri"/>
          <w:color w:val="000000" w:themeColor="text1"/>
        </w:rPr>
        <w:t xml:space="preserve"> in particular</w:t>
      </w:r>
      <w:r w:rsidR="72585F70" w:rsidRPr="00B205C6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0B205C6">
        <w:rPr>
          <w:rStyle w:val="normaltextrun"/>
          <w:rFonts w:ascii="Calibri" w:hAnsi="Calibri" w:cs="Calibri"/>
          <w:color w:val="000000" w:themeColor="text1"/>
        </w:rPr>
        <w:t xml:space="preserve">about the inclusion of </w:t>
      </w:r>
      <w:r w:rsidR="68B21011" w:rsidRPr="00B205C6">
        <w:rPr>
          <w:rStyle w:val="normaltextrun"/>
          <w:rFonts w:ascii="Calibri" w:hAnsi="Calibri" w:cs="Calibri"/>
          <w:color w:val="000000" w:themeColor="text1"/>
        </w:rPr>
        <w:t xml:space="preserve">a written </w:t>
      </w:r>
      <w:r w:rsidRPr="00B205C6">
        <w:rPr>
          <w:rStyle w:val="normaltextrun"/>
          <w:rFonts w:ascii="Calibri" w:hAnsi="Calibri" w:cs="Calibri"/>
          <w:color w:val="000000" w:themeColor="text1"/>
        </w:rPr>
        <w:t xml:space="preserve">statement </w:t>
      </w:r>
      <w:r w:rsidR="68B21011" w:rsidRPr="00B205C6">
        <w:rPr>
          <w:rStyle w:val="normaltextrun"/>
          <w:rFonts w:ascii="Calibri" w:hAnsi="Calibri" w:cs="Calibri"/>
          <w:color w:val="000000" w:themeColor="text1"/>
        </w:rPr>
        <w:t>by Forensic Architecture</w:t>
      </w:r>
      <w:r w:rsidR="4B70EAD1" w:rsidRPr="00B205C6">
        <w:rPr>
          <w:rStyle w:val="normaltextrun"/>
          <w:rFonts w:ascii="Calibri" w:hAnsi="Calibri" w:cs="Calibri"/>
          <w:color w:val="000000" w:themeColor="text1"/>
        </w:rPr>
        <w:t>, expressing their own views,</w:t>
      </w:r>
      <w:r w:rsidR="68B21011" w:rsidRPr="00B205C6">
        <w:rPr>
          <w:rStyle w:val="normaltextrun"/>
          <w:rFonts w:ascii="Calibri" w:hAnsi="Calibri" w:cs="Calibri"/>
          <w:color w:val="000000" w:themeColor="text1"/>
        </w:rPr>
        <w:t xml:space="preserve"> displayed at the entrance to the exhibition</w:t>
      </w:r>
      <w:r w:rsidR="08629265" w:rsidRPr="00B205C6">
        <w:rPr>
          <w:rStyle w:val="normaltextrun"/>
          <w:rFonts w:ascii="Calibri" w:hAnsi="Calibri" w:cs="Calibri"/>
          <w:color w:val="000000" w:themeColor="text1"/>
        </w:rPr>
        <w:t xml:space="preserve">. </w:t>
      </w:r>
      <w:r w:rsidR="00F12506" w:rsidRPr="00B205C6">
        <w:rPr>
          <w:color w:val="000000"/>
        </w:rPr>
        <w:t xml:space="preserve">That’s why the Whitworth has developed a </w:t>
      </w:r>
      <w:r w:rsidR="00F12506" w:rsidRPr="00B205C6">
        <w:t>space which give</w:t>
      </w:r>
      <w:r w:rsidR="00AA4D79">
        <w:t>s</w:t>
      </w:r>
      <w:r w:rsidR="00F12506" w:rsidRPr="00B205C6">
        <w:t xml:space="preserve"> voice to </w:t>
      </w:r>
      <w:proofErr w:type="gramStart"/>
      <w:r w:rsidR="00F12506" w:rsidRPr="00B205C6">
        <w:t>different  perspective</w:t>
      </w:r>
      <w:r w:rsidR="00AA4D79">
        <w:t>s</w:t>
      </w:r>
      <w:proofErr w:type="gramEnd"/>
      <w:r w:rsidR="00F12506" w:rsidRPr="00B205C6">
        <w:t xml:space="preserve"> </w:t>
      </w:r>
      <w:r w:rsidR="00B85E9B">
        <w:t xml:space="preserve">on the issues </w:t>
      </w:r>
      <w:r w:rsidR="00F12506" w:rsidRPr="00B205C6">
        <w:t>raised by the exhibition and help contextualise them. It will be displayed prominently in the gallery</w:t>
      </w:r>
      <w:r w:rsidR="00B44637">
        <w:t>.</w:t>
      </w:r>
      <w:r w:rsidR="00F12506" w:rsidRPr="00D6289F">
        <w:rPr>
          <w:rFonts w:cstheme="minorHAnsi"/>
        </w:rPr>
        <w:t xml:space="preserve"> </w:t>
      </w:r>
    </w:p>
    <w:p w14:paraId="63F078CC" w14:textId="32A4DD2B" w:rsidR="00992803" w:rsidRDefault="00992803" w:rsidP="00F12506">
      <w:pPr>
        <w:pStyle w:val="CommentText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C0A251F" w14:textId="27EDAC1C" w:rsidR="00027B97" w:rsidRDefault="00382C64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Whitworth </w:t>
      </w:r>
      <w:r w:rsidR="00027B9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Governance Matters</w:t>
      </w:r>
      <w:r w:rsidR="00027B9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3EEBE8" w14:textId="363B173F" w:rsidR="00027B97" w:rsidRDefault="007B29AD" w:rsidP="76B4CA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  <w:r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We have also been asked by a number of stakeholders about changes to our governance</w:t>
      </w:r>
      <w:r w:rsidR="1215F47A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.</w:t>
      </w:r>
      <w:r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5B972A61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Considering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the Government’s proposals to expand further, through legislation, the rights of freedom of speech and expression and academic freedom amongst institutions operating in the higher education sector</w:t>
      </w:r>
      <w:r w:rsidR="1215F47A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,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the need for a</w:t>
      </w:r>
      <w:r w:rsidR="1215F47A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governance</w:t>
      </w:r>
      <w:r w:rsidR="00027B97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review was identified and agreed. </w:t>
      </w:r>
      <w:r w:rsidR="00027B97" w:rsidRPr="76B4CAD0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  <w:r w:rsidR="1215F47A" w:rsidRPr="76B4CAD0">
        <w:rPr>
          <w:rStyle w:val="eop"/>
          <w:rFonts w:ascii="Calibri" w:hAnsi="Calibri" w:cs="Calibri"/>
          <w:color w:val="000000" w:themeColor="text1"/>
          <w:sz w:val="20"/>
          <w:szCs w:val="20"/>
        </w:rPr>
        <w:t xml:space="preserve">This is </w:t>
      </w:r>
      <w:r w:rsidR="1215F47A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entirely separate from any discussion regarding this exhibition and follows a major </w:t>
      </w:r>
      <w:r w:rsidR="009B4ADF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external</w:t>
      </w:r>
      <w:r w:rsidR="1215F47A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 review of the University wide governance</w:t>
      </w:r>
      <w:r w:rsidR="5B972A61" w:rsidRPr="76B4CAD0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.</w:t>
      </w:r>
    </w:p>
    <w:p w14:paraId="07793CC1" w14:textId="77777777" w:rsidR="007B29AD" w:rsidRDefault="007B29AD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B584D4" w14:textId="77777777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6F2232" w14:textId="511B5CA9" w:rsidR="00027B97" w:rsidRDefault="00027B97" w:rsidP="00027B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Alistair Hudson</w:t>
      </w:r>
    </w:p>
    <w:p w14:paraId="171FF045" w14:textId="7E89AB5A" w:rsidR="00382C64" w:rsidRDefault="00027B97" w:rsidP="00382C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Director, Whitworth Gallery</w:t>
      </w:r>
    </w:p>
    <w:p w14:paraId="024B238E" w14:textId="77777777" w:rsidR="00382C64" w:rsidRDefault="00382C64" w:rsidP="00382C64">
      <w:pPr>
        <w:pStyle w:val="paragraph"/>
        <w:spacing w:before="0" w:beforeAutospacing="0" w:after="0" w:afterAutospacing="0"/>
        <w:jc w:val="both"/>
        <w:textAlignment w:val="baseline"/>
      </w:pPr>
    </w:p>
    <w:sectPr w:rsidR="0038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D41E2"/>
    <w:multiLevelType w:val="multilevel"/>
    <w:tmpl w:val="55422A5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97"/>
    <w:rsid w:val="000050C4"/>
    <w:rsid w:val="00027B97"/>
    <w:rsid w:val="00040C59"/>
    <w:rsid w:val="0006480C"/>
    <w:rsid w:val="00075149"/>
    <w:rsid w:val="0009315E"/>
    <w:rsid w:val="000B4E01"/>
    <w:rsid w:val="00101F0F"/>
    <w:rsid w:val="00134432"/>
    <w:rsid w:val="001514D2"/>
    <w:rsid w:val="00193177"/>
    <w:rsid w:val="001A4520"/>
    <w:rsid w:val="001B644E"/>
    <w:rsid w:val="001B7193"/>
    <w:rsid w:val="001C4645"/>
    <w:rsid w:val="001D4A0B"/>
    <w:rsid w:val="00204CEC"/>
    <w:rsid w:val="0022407B"/>
    <w:rsid w:val="0023502A"/>
    <w:rsid w:val="00285111"/>
    <w:rsid w:val="002C6C82"/>
    <w:rsid w:val="00305214"/>
    <w:rsid w:val="0031248B"/>
    <w:rsid w:val="00382C64"/>
    <w:rsid w:val="003A6060"/>
    <w:rsid w:val="003C50FA"/>
    <w:rsid w:val="00416797"/>
    <w:rsid w:val="0045018C"/>
    <w:rsid w:val="004C72A7"/>
    <w:rsid w:val="005026E3"/>
    <w:rsid w:val="0055625F"/>
    <w:rsid w:val="0059152D"/>
    <w:rsid w:val="005A7B13"/>
    <w:rsid w:val="005C1473"/>
    <w:rsid w:val="0061528F"/>
    <w:rsid w:val="00615F10"/>
    <w:rsid w:val="00661E83"/>
    <w:rsid w:val="006770CA"/>
    <w:rsid w:val="006D5E2E"/>
    <w:rsid w:val="006F6C0E"/>
    <w:rsid w:val="006F74AD"/>
    <w:rsid w:val="007111F7"/>
    <w:rsid w:val="00723ED2"/>
    <w:rsid w:val="00766209"/>
    <w:rsid w:val="00791A8B"/>
    <w:rsid w:val="007A382C"/>
    <w:rsid w:val="007B29AD"/>
    <w:rsid w:val="007D7BCA"/>
    <w:rsid w:val="007E0BC7"/>
    <w:rsid w:val="007E147B"/>
    <w:rsid w:val="00842E94"/>
    <w:rsid w:val="0086333A"/>
    <w:rsid w:val="00884447"/>
    <w:rsid w:val="008914CF"/>
    <w:rsid w:val="008940FE"/>
    <w:rsid w:val="008D4AEE"/>
    <w:rsid w:val="008E26AB"/>
    <w:rsid w:val="009335F1"/>
    <w:rsid w:val="0093799A"/>
    <w:rsid w:val="00992803"/>
    <w:rsid w:val="009B4ADF"/>
    <w:rsid w:val="009D7329"/>
    <w:rsid w:val="009F56CB"/>
    <w:rsid w:val="00A21128"/>
    <w:rsid w:val="00A52180"/>
    <w:rsid w:val="00A81C40"/>
    <w:rsid w:val="00AA4D79"/>
    <w:rsid w:val="00AB0F15"/>
    <w:rsid w:val="00AC47E4"/>
    <w:rsid w:val="00AC6252"/>
    <w:rsid w:val="00B205C6"/>
    <w:rsid w:val="00B36924"/>
    <w:rsid w:val="00B44637"/>
    <w:rsid w:val="00B47216"/>
    <w:rsid w:val="00B52342"/>
    <w:rsid w:val="00B74850"/>
    <w:rsid w:val="00B85E9B"/>
    <w:rsid w:val="00C10F6E"/>
    <w:rsid w:val="00C332F8"/>
    <w:rsid w:val="00C667A2"/>
    <w:rsid w:val="00C71395"/>
    <w:rsid w:val="00C92475"/>
    <w:rsid w:val="00CA149D"/>
    <w:rsid w:val="00CC4883"/>
    <w:rsid w:val="00CE0042"/>
    <w:rsid w:val="00CE778A"/>
    <w:rsid w:val="00CF2263"/>
    <w:rsid w:val="00CF4CF1"/>
    <w:rsid w:val="00D6289F"/>
    <w:rsid w:val="00D90A1B"/>
    <w:rsid w:val="00DB04BB"/>
    <w:rsid w:val="00DB6F45"/>
    <w:rsid w:val="00DE733E"/>
    <w:rsid w:val="00DE75B6"/>
    <w:rsid w:val="00DE7787"/>
    <w:rsid w:val="00DF127E"/>
    <w:rsid w:val="00DF4BCD"/>
    <w:rsid w:val="00E46CB8"/>
    <w:rsid w:val="00EC1FF6"/>
    <w:rsid w:val="00EE29A8"/>
    <w:rsid w:val="00EF4412"/>
    <w:rsid w:val="00F12506"/>
    <w:rsid w:val="00F150F9"/>
    <w:rsid w:val="00F378B8"/>
    <w:rsid w:val="00F42B14"/>
    <w:rsid w:val="00F510E3"/>
    <w:rsid w:val="00F5440D"/>
    <w:rsid w:val="00FB02D3"/>
    <w:rsid w:val="08629265"/>
    <w:rsid w:val="10C02AAD"/>
    <w:rsid w:val="1215F47A"/>
    <w:rsid w:val="14E374E4"/>
    <w:rsid w:val="197B3786"/>
    <w:rsid w:val="1D4D9C56"/>
    <w:rsid w:val="1DA8967B"/>
    <w:rsid w:val="2164ACE2"/>
    <w:rsid w:val="2C690F0E"/>
    <w:rsid w:val="321119A6"/>
    <w:rsid w:val="322BACF4"/>
    <w:rsid w:val="32458674"/>
    <w:rsid w:val="35AA47D7"/>
    <w:rsid w:val="36F3FB6F"/>
    <w:rsid w:val="3A362761"/>
    <w:rsid w:val="3C6961D1"/>
    <w:rsid w:val="3DC203DE"/>
    <w:rsid w:val="3E1C2EE1"/>
    <w:rsid w:val="3F6A3DC6"/>
    <w:rsid w:val="3FD90670"/>
    <w:rsid w:val="4AA02B00"/>
    <w:rsid w:val="4B70EAD1"/>
    <w:rsid w:val="4FED0D84"/>
    <w:rsid w:val="5552C544"/>
    <w:rsid w:val="563C9F1F"/>
    <w:rsid w:val="5B972A61"/>
    <w:rsid w:val="5BC172B7"/>
    <w:rsid w:val="5C365D6C"/>
    <w:rsid w:val="65BA9EFE"/>
    <w:rsid w:val="676FB521"/>
    <w:rsid w:val="680AE934"/>
    <w:rsid w:val="68B21011"/>
    <w:rsid w:val="6D6E4609"/>
    <w:rsid w:val="7059C318"/>
    <w:rsid w:val="70E057D1"/>
    <w:rsid w:val="72585F70"/>
    <w:rsid w:val="72A58E6D"/>
    <w:rsid w:val="76857A62"/>
    <w:rsid w:val="76B4CAD0"/>
    <w:rsid w:val="7707AC1C"/>
    <w:rsid w:val="7A6D7ABF"/>
    <w:rsid w:val="7B609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7739"/>
  <w15:chartTrackingRefBased/>
  <w15:docId w15:val="{A45DE55B-4117-40CA-82BD-1B950A7F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7B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27B97"/>
  </w:style>
  <w:style w:type="character" w:customStyle="1" w:styleId="eop">
    <w:name w:val="eop"/>
    <w:basedOn w:val="DefaultParagraphFont"/>
    <w:rsid w:val="00027B97"/>
  </w:style>
  <w:style w:type="character" w:customStyle="1" w:styleId="apple-converted-space">
    <w:name w:val="apple-converted-space"/>
    <w:basedOn w:val="DefaultParagraphFont"/>
    <w:rsid w:val="00027B97"/>
  </w:style>
  <w:style w:type="character" w:styleId="CommentReference">
    <w:name w:val="annotation reference"/>
    <w:basedOn w:val="DefaultParagraphFont"/>
    <w:uiPriority w:val="99"/>
    <w:semiHidden/>
    <w:unhideWhenUsed/>
    <w:rsid w:val="00C71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FBE991C4CF741B44FAD20E38DFE50" ma:contentTypeVersion="6" ma:contentTypeDescription="Create a new document." ma:contentTypeScope="" ma:versionID="bbaa8228a1d6aadc384c87eff152a757">
  <xsd:schema xmlns:xsd="http://www.w3.org/2001/XMLSchema" xmlns:xs="http://www.w3.org/2001/XMLSchema" xmlns:p="http://schemas.microsoft.com/office/2006/metadata/properties" xmlns:ns2="b2c1ad2d-a598-4b0c-b31c-f78d0c8b09bf" xmlns:ns3="809c8113-8c7d-4b1d-b81a-d748d5a90b5d" targetNamespace="http://schemas.microsoft.com/office/2006/metadata/properties" ma:root="true" ma:fieldsID="4f34e50c2f4581cf1ea710bf63264b3d" ns2:_="" ns3:_="">
    <xsd:import namespace="b2c1ad2d-a598-4b0c-b31c-f78d0c8b09bf"/>
    <xsd:import namespace="809c8113-8c7d-4b1d-b81a-d748d5a90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1ad2d-a598-4b0c-b31c-f78d0c8b0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c8113-8c7d-4b1d-b81a-d748d5a90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32E33-562B-4727-99BF-E8329FE04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A7961-CB70-4865-A76E-3181AD054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1ad2d-a598-4b0c-b31c-f78d0c8b09bf"/>
    <ds:schemaRef ds:uri="809c8113-8c7d-4b1d-b81a-d748d5a9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6F3D6-450F-4C8E-B223-850AC91C8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Moth</dc:creator>
  <cp:keywords/>
  <dc:description/>
  <cp:lastModifiedBy>Matthew Moth</cp:lastModifiedBy>
  <cp:revision>2</cp:revision>
  <dcterms:created xsi:type="dcterms:W3CDTF">2021-08-18T09:14:00Z</dcterms:created>
  <dcterms:modified xsi:type="dcterms:W3CDTF">2021-08-18T09:14:00Z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0x01010030DFBE991C4CF741B44FAD20E38DFE50</vt:lpwstr>
  </property>
</Properties>
</file>