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05" w:rsidRDefault="00E11BA0">
      <w:r>
        <w:t>The University of Manchester Library – Times Higher Education Infographic</w:t>
      </w:r>
    </w:p>
    <w:p w:rsidR="00E11BA0" w:rsidRDefault="00486BA5" w:rsidP="007D2171">
      <w:r>
        <w:t>2</w:t>
      </w:r>
      <w:r w:rsidR="007D2171">
        <w:t>. Supporting teaching and learning</w:t>
      </w:r>
    </w:p>
    <w:p w:rsidR="00486BA5" w:rsidRDefault="00486BA5" w:rsidP="007D2171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7D2171" w:rsidRPr="00486BA5" w:rsidRDefault="007D2171" w:rsidP="00486BA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  <w:sz w:val="22"/>
          <w:szCs w:val="22"/>
        </w:rPr>
        <w:t xml:space="preserve">Horizontal Bar Chart </w:t>
      </w:r>
      <w:r w:rsidR="004A60AB">
        <w:rPr>
          <w:rFonts w:asciiTheme="minorHAnsi" w:hAnsiTheme="minorHAnsi" w:cstheme="minorHAnsi"/>
          <w:sz w:val="22"/>
          <w:szCs w:val="22"/>
        </w:rPr>
        <w:t>– chart showing information on Library teaching and learning resources</w:t>
      </w:r>
    </w:p>
    <w:p w:rsidR="007D2171" w:rsidRPr="00486BA5" w:rsidRDefault="007D2171" w:rsidP="00486BA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lang w:eastAsia="en-GB"/>
        </w:rPr>
      </w:pPr>
      <w:r w:rsidRPr="00486BA5">
        <w:rPr>
          <w:rFonts w:eastAsia="Times New Roman" w:cstheme="minorHAnsi"/>
          <w:lang w:eastAsia="en-GB"/>
        </w:rPr>
        <w:t>Views of resources, blogs, videos and podcasts</w:t>
      </w:r>
    </w:p>
    <w:p w:rsidR="007D2171" w:rsidRPr="007D2171" w:rsidRDefault="007D2171" w:rsidP="007D2171">
      <w:pPr>
        <w:spacing w:after="0" w:line="240" w:lineRule="auto"/>
        <w:rPr>
          <w:rFonts w:eastAsia="Times New Roman" w:cstheme="minorHAnsi"/>
          <w:lang w:eastAsia="en-GB"/>
        </w:rPr>
      </w:pPr>
    </w:p>
    <w:p w:rsidR="007D2171" w:rsidRPr="007D2171" w:rsidRDefault="007D2171" w:rsidP="007D2171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17 March - 31 August 2020     54,000</w:t>
      </w:r>
    </w:p>
    <w:p w:rsidR="007D2171" w:rsidRPr="007D2171" w:rsidRDefault="007D2171" w:rsidP="007D2171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 xml:space="preserve">17 March - 31 December 2020       119,000 </w:t>
      </w:r>
    </w:p>
    <w:p w:rsidR="007D2171" w:rsidRPr="007D2171" w:rsidRDefault="007D2171" w:rsidP="007D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D2171" w:rsidRPr="007D2171" w:rsidRDefault="007D2171" w:rsidP="00486BA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</w:rPr>
        <w:t>Views of subject guides and My Learning Essentials webpages</w:t>
      </w:r>
    </w:p>
    <w:p w:rsidR="007D2171" w:rsidRPr="007D2171" w:rsidRDefault="007D2171" w:rsidP="007D2171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17 March - 31 August 2020    221,000</w:t>
      </w:r>
    </w:p>
    <w:p w:rsidR="007D2171" w:rsidRPr="007D2171" w:rsidRDefault="007D2171" w:rsidP="007D2171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17 March - 31 December 2020      449,835</w:t>
      </w:r>
    </w:p>
    <w:p w:rsidR="004A60AB" w:rsidRDefault="004A60AB" w:rsidP="00F21C29">
      <w:pPr>
        <w:rPr>
          <w:rFonts w:eastAsia="Times New Roman" w:cstheme="minorHAnsi"/>
          <w:lang w:eastAsia="en-GB"/>
        </w:rPr>
      </w:pPr>
    </w:p>
    <w:p w:rsidR="00486BA5" w:rsidRDefault="004A60AB" w:rsidP="00F21C29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Further information on Library teaching and learning resources is below:</w:t>
      </w:r>
      <w:bookmarkStart w:id="0" w:name="_GoBack"/>
      <w:bookmarkEnd w:id="0"/>
    </w:p>
    <w:p w:rsidR="004A60AB" w:rsidRDefault="004A60AB" w:rsidP="00F21C29">
      <w:pPr>
        <w:rPr>
          <w:rFonts w:eastAsia="Times New Roman" w:cstheme="minorHAnsi"/>
          <w:lang w:eastAsia="en-GB"/>
        </w:rPr>
      </w:pPr>
    </w:p>
    <w:p w:rsidR="00F21C29" w:rsidRPr="007D2171" w:rsidRDefault="007D2171" w:rsidP="00F21C29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 xml:space="preserve">17 March - 31 August 2020    </w:t>
      </w:r>
    </w:p>
    <w:p w:rsidR="007D2171" w:rsidRPr="007D2171" w:rsidRDefault="007D2171" w:rsidP="007D217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  <w:sz w:val="22"/>
          <w:szCs w:val="22"/>
        </w:rPr>
        <w:t>·148 updated resources, blogs, videos and podcasts.</w:t>
      </w:r>
    </w:p>
    <w:p w:rsidR="007D2171" w:rsidRPr="007D2171" w:rsidRDefault="007D2171" w:rsidP="007D217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  <w:sz w:val="22"/>
          <w:szCs w:val="22"/>
        </w:rPr>
        <w:t>·450+ attendance at virtual sessions/drop-ins.</w:t>
      </w:r>
    </w:p>
    <w:p w:rsidR="007D2171" w:rsidRPr="007D2171" w:rsidRDefault="007D2171" w:rsidP="007D217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  <w:sz w:val="22"/>
          <w:szCs w:val="22"/>
        </w:rPr>
        <w:t xml:space="preserve">·15,000 users reached through online resources and embedded support, e.g. </w:t>
      </w:r>
      <w:hyperlink r:id="rId7" w:tgtFrame="_blank" w:history="1">
        <w:r w:rsidRPr="007D2171">
          <w:rPr>
            <w:rStyle w:val="Hyperlink"/>
            <w:rFonts w:asciiTheme="minorHAnsi" w:hAnsiTheme="minorHAnsi" w:cstheme="minorHAnsi"/>
            <w:sz w:val="22"/>
            <w:szCs w:val="22"/>
          </w:rPr>
          <w:t>Open book assessments</w:t>
        </w:r>
      </w:hyperlink>
    </w:p>
    <w:p w:rsidR="007D2171" w:rsidRPr="007D2171" w:rsidRDefault="007D2171" w:rsidP="007D217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D2171">
        <w:rPr>
          <w:rFonts w:asciiTheme="minorHAnsi" w:hAnsiTheme="minorHAnsi" w:cstheme="minorHAnsi"/>
          <w:sz w:val="22"/>
          <w:szCs w:val="22"/>
        </w:rPr>
        <w:t>·1,500+ enquiries handled.</w:t>
      </w:r>
    </w:p>
    <w:p w:rsidR="00F21C29" w:rsidRPr="007D2171" w:rsidRDefault="00F21C29" w:rsidP="00F21C29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7D2171" w:rsidRPr="007D2171" w:rsidRDefault="007D2171" w:rsidP="00E11BA0">
      <w:pPr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 xml:space="preserve">17 March - 31 December 2020      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·162 updated resources, blogs, videos and podcasts.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·1,628 attendance at virtual sessions/drop-ins.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·87 support requests delivered within courses reaching almost 10,000 students.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·58 requests delivered for welcome and transition support.</w:t>
      </w:r>
    </w:p>
    <w:p w:rsidR="00486BA5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lang w:eastAsia="en-GB"/>
        </w:rPr>
        <w:t>·38 workshops and drop-ins delivered to welcome students.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7D2171">
        <w:rPr>
          <w:rFonts w:eastAsia="Times New Roman" w:cstheme="minorHAnsi"/>
          <w:b/>
          <w:bCs/>
          <w:color w:val="000000"/>
          <w:szCs w:val="24"/>
          <w:lang w:eastAsia="en-GB"/>
        </w:rPr>
        <w:lastRenderedPageBreak/>
        <w:t>Student feedback in 2020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iCs/>
          <w:szCs w:val="24"/>
          <w:lang w:eastAsia="en-GB"/>
        </w:rPr>
        <w:t>“I just wanted to give some feedback on the resources that you gave us today…it really cleared up some ideas and has given me a clearer idea of how to approach this essay. I had already tried to start my planning and research last week and I was completely overwhelmed and lost. This lesson and these resources have given me a good idea in which direction I should go and the necessary skills to be able to get there. At first, I wasn't looking forward to this essay, but now I am looking forward to the challenge, now that I have a better understanding of how to get through it.”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szCs w:val="24"/>
          <w:lang w:eastAsia="en-GB"/>
        </w:rPr>
        <w:t>“Would be my first port of call if I was having any problems prior to contacting Library staff.”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szCs w:val="24"/>
          <w:lang w:eastAsia="en-GB"/>
        </w:rPr>
        <w:t>“Step-by-step guidance was amazingly useful and practical exercises were helpful with understanding.”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szCs w:val="24"/>
          <w:lang w:eastAsia="en-GB"/>
        </w:rPr>
        <w:t>“The student team's videos were helpful in learning more about what the library offers from people who have been using them for many years.”</w:t>
      </w:r>
    </w:p>
    <w:p w:rsidR="008C01C3" w:rsidRDefault="008C01C3" w:rsidP="00E11BA0">
      <w:pPr>
        <w:rPr>
          <w:rFonts w:cstheme="minorHAnsi"/>
          <w:sz w:val="18"/>
        </w:rPr>
      </w:pP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b/>
          <w:bCs/>
          <w:szCs w:val="24"/>
          <w:lang w:eastAsia="en-GB"/>
        </w:rPr>
        <w:t>Collaboration and innovation</w:t>
      </w:r>
    </w:p>
    <w:p w:rsidR="007D2171" w:rsidRPr="007D2171" w:rsidRDefault="007D2171" w:rsidP="007D2171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 w:rsidRPr="007D2171">
        <w:rPr>
          <w:rFonts w:eastAsia="Times New Roman" w:cstheme="minorHAnsi"/>
          <w:color w:val="000000"/>
          <w:szCs w:val="24"/>
          <w:lang w:eastAsia="en-GB"/>
        </w:rPr>
        <w:t xml:space="preserve">We collaborated with University colleagues in IT Services in summer 2020 to develop the capacity to locally implement and manage robotic process automation. One successful example of this was to create a unique password management system for </w:t>
      </w:r>
      <w:proofErr w:type="spellStart"/>
      <w:r w:rsidRPr="007D2171">
        <w:rPr>
          <w:rFonts w:eastAsia="Times New Roman" w:cstheme="minorHAnsi"/>
          <w:color w:val="000000"/>
          <w:szCs w:val="24"/>
          <w:lang w:eastAsia="en-GB"/>
        </w:rPr>
        <w:t>Refinitiv</w:t>
      </w:r>
      <w:proofErr w:type="spellEnd"/>
      <w:r w:rsidRPr="007D2171">
        <w:rPr>
          <w:rFonts w:eastAsia="Times New Roman" w:cstheme="minorHAnsi"/>
          <w:color w:val="000000"/>
          <w:szCs w:val="24"/>
          <w:lang w:eastAsia="en-GB"/>
        </w:rPr>
        <w:t xml:space="preserve"> </w:t>
      </w:r>
      <w:proofErr w:type="spellStart"/>
      <w:r w:rsidRPr="007D2171">
        <w:rPr>
          <w:rFonts w:eastAsia="Times New Roman" w:cstheme="minorHAnsi"/>
          <w:color w:val="000000"/>
          <w:szCs w:val="24"/>
          <w:lang w:eastAsia="en-GB"/>
        </w:rPr>
        <w:t>Eikon</w:t>
      </w:r>
      <w:proofErr w:type="spellEnd"/>
      <w:r w:rsidRPr="007D2171">
        <w:rPr>
          <w:rFonts w:eastAsia="Times New Roman" w:cstheme="minorHAnsi"/>
          <w:color w:val="000000"/>
          <w:szCs w:val="24"/>
          <w:lang w:eastAsia="en-GB"/>
        </w:rPr>
        <w:t xml:space="preserve"> which automatically generates random passwords and resets them in all the relevant systems, saving our teaching and learning </w:t>
      </w:r>
      <w:proofErr w:type="gramStart"/>
      <w:r w:rsidRPr="007D2171">
        <w:rPr>
          <w:rFonts w:eastAsia="Times New Roman" w:cstheme="minorHAnsi"/>
          <w:color w:val="000000"/>
          <w:szCs w:val="24"/>
          <w:lang w:eastAsia="en-GB"/>
        </w:rPr>
        <w:t>colleagues</w:t>
      </w:r>
      <w:proofErr w:type="gramEnd"/>
      <w:r w:rsidRPr="007D2171">
        <w:rPr>
          <w:rFonts w:eastAsia="Times New Roman" w:cstheme="minorHAnsi"/>
          <w:color w:val="000000"/>
          <w:szCs w:val="24"/>
          <w:lang w:eastAsia="en-GB"/>
        </w:rPr>
        <w:t xml:space="preserve"> hours of repetitive work and also improving accuracy and accountability. In the first nine months of use, this system has seen more than 850 bookings, a saving of almost 5,000 working hours.</w:t>
      </w:r>
    </w:p>
    <w:p w:rsidR="007D2171" w:rsidRPr="007D2171" w:rsidRDefault="007D2171" w:rsidP="00E11BA0">
      <w:pPr>
        <w:rPr>
          <w:rFonts w:cstheme="minorHAnsi"/>
          <w:sz w:val="14"/>
        </w:rPr>
      </w:pPr>
    </w:p>
    <w:sectPr w:rsidR="007D2171" w:rsidRPr="007D21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82" w:rsidRDefault="000C1082" w:rsidP="000C1082">
      <w:pPr>
        <w:spacing w:after="0" w:line="240" w:lineRule="auto"/>
      </w:pPr>
      <w:r>
        <w:separator/>
      </w:r>
    </w:p>
  </w:endnote>
  <w:endnote w:type="continuationSeparator" w:id="0">
    <w:p w:rsidR="000C1082" w:rsidRDefault="000C1082" w:rsidP="000C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66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082" w:rsidRDefault="000C1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1082" w:rsidRDefault="000C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82" w:rsidRDefault="000C1082" w:rsidP="000C1082">
      <w:pPr>
        <w:spacing w:after="0" w:line="240" w:lineRule="auto"/>
      </w:pPr>
      <w:r>
        <w:separator/>
      </w:r>
    </w:p>
  </w:footnote>
  <w:footnote w:type="continuationSeparator" w:id="0">
    <w:p w:rsidR="000C1082" w:rsidRDefault="000C1082" w:rsidP="000C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4AD"/>
    <w:multiLevelType w:val="hybridMultilevel"/>
    <w:tmpl w:val="B45A6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D42"/>
    <w:multiLevelType w:val="hybridMultilevel"/>
    <w:tmpl w:val="B958F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1A8"/>
    <w:multiLevelType w:val="hybridMultilevel"/>
    <w:tmpl w:val="C8E45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D1C41"/>
    <w:multiLevelType w:val="hybridMultilevel"/>
    <w:tmpl w:val="80085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660EB"/>
    <w:multiLevelType w:val="hybridMultilevel"/>
    <w:tmpl w:val="177E8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0"/>
    <w:rsid w:val="000C1082"/>
    <w:rsid w:val="000E1DFC"/>
    <w:rsid w:val="00377805"/>
    <w:rsid w:val="00486BA5"/>
    <w:rsid w:val="004A60AB"/>
    <w:rsid w:val="006C3D89"/>
    <w:rsid w:val="007D2171"/>
    <w:rsid w:val="008C01C3"/>
    <w:rsid w:val="009670AB"/>
    <w:rsid w:val="00E11BA0"/>
    <w:rsid w:val="00F2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22AE"/>
  <w15:chartTrackingRefBased/>
  <w15:docId w15:val="{0A646BAB-24E1-4640-8935-7DBD61A2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B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11B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3D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82"/>
  </w:style>
  <w:style w:type="paragraph" w:styleId="Footer">
    <w:name w:val="footer"/>
    <w:basedOn w:val="Normal"/>
    <w:link w:val="FooterChar"/>
    <w:uiPriority w:val="99"/>
    <w:unhideWhenUsed/>
    <w:rsid w:val="000C1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82"/>
  </w:style>
  <w:style w:type="character" w:styleId="Emphasis">
    <w:name w:val="Emphasis"/>
    <w:basedOn w:val="DefaultParagraphFont"/>
    <w:uiPriority w:val="20"/>
    <w:qFormat/>
    <w:rsid w:val="007D21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um.com/my-learning-essentials/open-book-assessments-a-student-perspective-712fd9f48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Douglas</dc:creator>
  <cp:keywords/>
  <dc:description/>
  <cp:lastModifiedBy>Michael Douglas</cp:lastModifiedBy>
  <cp:revision>2</cp:revision>
  <dcterms:created xsi:type="dcterms:W3CDTF">2021-06-30T10:16:00Z</dcterms:created>
  <dcterms:modified xsi:type="dcterms:W3CDTF">2021-06-30T10:16:00Z</dcterms:modified>
</cp:coreProperties>
</file>