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C4A25" w14:textId="77777777" w:rsidR="007259CD" w:rsidRDefault="007259CD" w:rsidP="00A35D77">
      <w:pPr>
        <w:pStyle w:val="ListParagraph"/>
        <w:ind w:left="0"/>
        <w:rPr>
          <w:b/>
        </w:rPr>
      </w:pPr>
    </w:p>
    <w:p w14:paraId="3EA7BD8B" w14:textId="75656623" w:rsidR="00A35D77" w:rsidRPr="00A35D77" w:rsidRDefault="007259CD" w:rsidP="00A35D77">
      <w:pPr>
        <w:pStyle w:val="ListParagraph"/>
        <w:ind w:left="0"/>
        <w:rPr>
          <w:b/>
        </w:rPr>
      </w:pPr>
      <w:r>
        <w:rPr>
          <w:b/>
        </w:rPr>
        <w:t>Summary</w:t>
      </w:r>
    </w:p>
    <w:p w14:paraId="5674A65D" w14:textId="17F0C4F3" w:rsidR="00A10FE3" w:rsidRDefault="003A63BD" w:rsidP="00A35D77">
      <w:pPr>
        <w:pStyle w:val="ListParagraph"/>
        <w:ind w:left="0"/>
      </w:pPr>
      <w:r>
        <w:t>Tuesday 11</w:t>
      </w:r>
      <w:r w:rsidRPr="003A63BD">
        <w:rPr>
          <w:vertAlign w:val="superscript"/>
        </w:rPr>
        <w:t>th</w:t>
      </w:r>
      <w:r>
        <w:t xml:space="preserve"> May 2021 was a busy day at Main Library</w:t>
      </w:r>
      <w:r w:rsidR="008F424C">
        <w:t xml:space="preserve"> by recent standards</w:t>
      </w:r>
      <w:r>
        <w:t xml:space="preserve"> with </w:t>
      </w:r>
      <w:r w:rsidRPr="00B81D50">
        <w:rPr>
          <w:b/>
        </w:rPr>
        <w:t>2,358</w:t>
      </w:r>
      <w:r>
        <w:t xml:space="preserve"> gate entries, the highest daily number so far </w:t>
      </w:r>
      <w:r w:rsidR="000E3EF5">
        <w:t xml:space="preserve">since the Main Library re-opened in </w:t>
      </w:r>
      <w:r w:rsidR="008B59A9">
        <w:t>the summer of</w:t>
      </w:r>
      <w:r w:rsidR="000E3EF5">
        <w:t xml:space="preserve"> 2020.</w:t>
      </w:r>
      <w:r>
        <w:t xml:space="preserve"> The number of people in the building </w:t>
      </w:r>
      <w:r w:rsidR="008F424C">
        <w:t>at any one time reached</w:t>
      </w:r>
      <w:r w:rsidR="00B81D50">
        <w:t xml:space="preserve"> </w:t>
      </w:r>
      <w:r w:rsidR="008F424C">
        <w:t xml:space="preserve">a high of </w:t>
      </w:r>
      <w:r w:rsidR="00B81D50" w:rsidRPr="00B81D50">
        <w:rPr>
          <w:b/>
        </w:rPr>
        <w:t>699</w:t>
      </w:r>
      <w:r>
        <w:t xml:space="preserve">, very close to the study space bookings capacity </w:t>
      </w:r>
      <w:r w:rsidR="00B81D50">
        <w:t xml:space="preserve">per session </w:t>
      </w:r>
      <w:r>
        <w:t>of 700.</w:t>
      </w:r>
      <w:r w:rsidR="00380DD9">
        <w:t xml:space="preserve"> This report looks at occupancy levels and the number of loans, returns and enquiries on that day and compares them w</w:t>
      </w:r>
      <w:r w:rsidR="00A662E9">
        <w:t xml:space="preserve">ith an equivalent day from pre-pandemic </w:t>
      </w:r>
      <w:bookmarkStart w:id="0" w:name="_GoBack"/>
      <w:bookmarkEnd w:id="0"/>
      <w:r w:rsidR="00A662E9">
        <w:t>2019 -</w:t>
      </w:r>
      <w:r w:rsidR="00380DD9">
        <w:t xml:space="preserve"> the second Tuesday in May.</w:t>
      </w:r>
      <w:r w:rsidR="00161658">
        <w:t xml:space="preserve"> It also provides details of which groups of students booked a study space on Tuesday 11</w:t>
      </w:r>
      <w:r w:rsidR="00161658" w:rsidRPr="00161658">
        <w:rPr>
          <w:vertAlign w:val="superscript"/>
        </w:rPr>
        <w:t>th</w:t>
      </w:r>
      <w:r w:rsidR="00161658">
        <w:t xml:space="preserve"> May 2021.</w:t>
      </w:r>
    </w:p>
    <w:p w14:paraId="12A4FABB" w14:textId="77777777" w:rsidR="00A35D77" w:rsidRDefault="00A35D77" w:rsidP="00A35D77">
      <w:pPr>
        <w:pStyle w:val="ListParagraph"/>
        <w:ind w:left="0"/>
      </w:pPr>
    </w:p>
    <w:p w14:paraId="6DF69214" w14:textId="77777777" w:rsidR="00A35D77" w:rsidRPr="00A35D77" w:rsidRDefault="00A35D77" w:rsidP="00A35D77">
      <w:pPr>
        <w:pStyle w:val="ListParagraph"/>
        <w:numPr>
          <w:ilvl w:val="0"/>
          <w:numId w:val="3"/>
        </w:numPr>
        <w:rPr>
          <w:b/>
        </w:rPr>
      </w:pPr>
      <w:r w:rsidRPr="00A35D77">
        <w:rPr>
          <w:b/>
        </w:rPr>
        <w:t>Occupancy</w:t>
      </w:r>
    </w:p>
    <w:p w14:paraId="304ABCB7" w14:textId="3F5D0E94" w:rsidR="006A6B0C" w:rsidRDefault="00585920" w:rsidP="00B81D50">
      <w:pPr>
        <w:pStyle w:val="ListParagraph"/>
        <w:ind w:left="360"/>
      </w:pPr>
      <w:r>
        <w:t>On Tuesday 11</w:t>
      </w:r>
      <w:r w:rsidRPr="00585920">
        <w:rPr>
          <w:vertAlign w:val="superscript"/>
        </w:rPr>
        <w:t>th</w:t>
      </w:r>
      <w:r>
        <w:t xml:space="preserve"> May 2021, o</w:t>
      </w:r>
      <w:r w:rsidR="00B81D50">
        <w:t xml:space="preserve">ccupancy levels </w:t>
      </w:r>
      <w:r w:rsidR="00202DC6">
        <w:t xml:space="preserve">at Main Library </w:t>
      </w:r>
      <w:r>
        <w:t xml:space="preserve">had </w:t>
      </w:r>
      <w:r w:rsidR="00B81D50">
        <w:t xml:space="preserve">reached 50% of study space capacity by </w:t>
      </w:r>
      <w:r w:rsidR="00B81D50" w:rsidRPr="00A35D77">
        <w:rPr>
          <w:b/>
        </w:rPr>
        <w:t>9:58 a.m</w:t>
      </w:r>
      <w:r w:rsidR="00B81D50">
        <w:t xml:space="preserve">. and reached 75% of study space capacity by </w:t>
      </w:r>
      <w:r w:rsidR="00B81D50" w:rsidRPr="00A35D77">
        <w:rPr>
          <w:b/>
        </w:rPr>
        <w:t>11:08 a.m.</w:t>
      </w:r>
      <w:r w:rsidR="00B81D50">
        <w:t xml:space="preserve"> The highest level of occupancy was reached at </w:t>
      </w:r>
      <w:r w:rsidR="00B81D50" w:rsidRPr="00A35D77">
        <w:rPr>
          <w:b/>
        </w:rPr>
        <w:t>2:49 p.m.</w:t>
      </w:r>
    </w:p>
    <w:p w14:paraId="3E367D57" w14:textId="0E52EDBF" w:rsidR="006A6B0C" w:rsidRDefault="006A6B0C" w:rsidP="006A6B0C">
      <w:pPr>
        <w:pStyle w:val="Caption"/>
        <w:keepNext/>
        <w:ind w:left="360"/>
      </w:pPr>
      <w:r>
        <w:t xml:space="preserve">Figure </w:t>
      </w:r>
      <w:r w:rsidR="00A662E9">
        <w:fldChar w:fldCharType="begin"/>
      </w:r>
      <w:r w:rsidR="00A662E9">
        <w:instrText xml:space="preserve"> SEQ Figure \* ARABIC </w:instrText>
      </w:r>
      <w:r w:rsidR="00A662E9">
        <w:fldChar w:fldCharType="separate"/>
      </w:r>
      <w:r>
        <w:rPr>
          <w:noProof/>
        </w:rPr>
        <w:t>1</w:t>
      </w:r>
      <w:r w:rsidR="00A662E9">
        <w:rPr>
          <w:noProof/>
        </w:rPr>
        <w:fldChar w:fldCharType="end"/>
      </w:r>
      <w:r>
        <w:t xml:space="preserve"> Occupancy levels at Main Library throughout the day of Tuesday 11th May 2021</w:t>
      </w:r>
    </w:p>
    <w:p w14:paraId="4B218109" w14:textId="4AF190BF" w:rsidR="00CC5316" w:rsidRDefault="006A6B0C" w:rsidP="00B81D50">
      <w:pPr>
        <w:pStyle w:val="ListParagraph"/>
        <w:ind w:left="360"/>
      </w:pPr>
      <w:r w:rsidRPr="006A6B0C">
        <w:rPr>
          <w:noProof/>
          <w:lang w:eastAsia="en-GB"/>
        </w:rPr>
        <w:drawing>
          <wp:inline distT="0" distB="0" distL="0" distR="0" wp14:anchorId="1BF35903" wp14:editId="407D5681">
            <wp:extent cx="6645910" cy="2792095"/>
            <wp:effectExtent l="19050" t="19050" r="21590" b="27305"/>
            <wp:docPr id="3" name="Picture 3" descr="An area chart showing occupancy levels throughout the day. Occupancy rises sharply from 9 a.m. until 11 a.m., then goes up and down a little over lunchtime, reaching a peak at 2:49 p.m.. It then steadily declines for the rest of the day, reaching around zero after 11 p.m." title="Figure 1 Occupancy levels at Main Library throughout the day of Tuesday 11th May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9209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F600192" w14:textId="1BCE90DA" w:rsidR="00CC5316" w:rsidRPr="008379F0" w:rsidRDefault="00B81D50" w:rsidP="00B81D50">
      <w:pPr>
        <w:pStyle w:val="ListParagraph"/>
        <w:ind w:left="360"/>
        <w:rPr>
          <w:rFonts w:ascii="Segoe UI" w:hAnsi="Segoe UI" w:cs="Segoe UI"/>
          <w:color w:val="252423"/>
          <w:sz w:val="12"/>
          <w:szCs w:val="12"/>
          <w:shd w:val="clear" w:color="auto" w:fill="FFFFFF"/>
        </w:rPr>
      </w:pPr>
      <w:r w:rsidRPr="008379F0">
        <w:rPr>
          <w:rFonts w:ascii="Segoe UI" w:hAnsi="Segoe UI" w:cs="Segoe UI"/>
          <w:b/>
          <w:color w:val="252423"/>
          <w:sz w:val="12"/>
          <w:szCs w:val="12"/>
          <w:shd w:val="clear" w:color="auto" w:fill="FFFFFF"/>
        </w:rPr>
        <w:t>Note:</w:t>
      </w:r>
      <w:r w:rsidRPr="008379F0">
        <w:rPr>
          <w:rFonts w:ascii="Segoe UI" w:hAnsi="Segoe UI" w:cs="Segoe UI"/>
          <w:color w:val="252423"/>
          <w:sz w:val="12"/>
          <w:szCs w:val="12"/>
          <w:shd w:val="clear" w:color="auto" w:fill="FFFFFF"/>
        </w:rPr>
        <w:t xml:space="preserve"> the total study space bookings capacity per session is 686 at Main Library and 14 at Main Library Learning, the former group study rooms repurposed for individual use. Occupancy numbers</w:t>
      </w:r>
      <w:r w:rsidR="00A35D77" w:rsidRPr="008379F0">
        <w:rPr>
          <w:rFonts w:ascii="Segoe UI" w:hAnsi="Segoe UI" w:cs="Segoe UI"/>
          <w:color w:val="252423"/>
          <w:sz w:val="12"/>
          <w:szCs w:val="12"/>
          <w:shd w:val="clear" w:color="auto" w:fill="FFFFFF"/>
        </w:rPr>
        <w:t xml:space="preserve"> are measured by Sentry and</w:t>
      </w:r>
      <w:r w:rsidRPr="008379F0">
        <w:rPr>
          <w:rFonts w:ascii="Segoe UI" w:hAnsi="Segoe UI" w:cs="Segoe UI"/>
          <w:color w:val="252423"/>
          <w:sz w:val="12"/>
          <w:szCs w:val="12"/>
          <w:shd w:val="clear" w:color="auto" w:fill="FFFFFF"/>
        </w:rPr>
        <w:t xml:space="preserve"> will include </w:t>
      </w:r>
      <w:r w:rsidR="00585920" w:rsidRPr="008379F0">
        <w:rPr>
          <w:rFonts w:ascii="Segoe UI" w:hAnsi="Segoe UI" w:cs="Segoe UI"/>
          <w:color w:val="252423"/>
          <w:sz w:val="12"/>
          <w:szCs w:val="12"/>
          <w:shd w:val="clear" w:color="auto" w:fill="FFFFFF"/>
        </w:rPr>
        <w:t xml:space="preserve">a number of Library </w:t>
      </w:r>
      <w:r w:rsidRPr="008379F0">
        <w:rPr>
          <w:rFonts w:ascii="Segoe UI" w:hAnsi="Segoe UI" w:cs="Segoe UI"/>
          <w:color w:val="252423"/>
          <w:sz w:val="12"/>
          <w:szCs w:val="12"/>
          <w:shd w:val="clear" w:color="auto" w:fill="FFFFFF"/>
        </w:rPr>
        <w:t>staff and those using the library for purposes other than occupying a study space.</w:t>
      </w:r>
    </w:p>
    <w:p w14:paraId="2324C3CD" w14:textId="3F903D26" w:rsidR="008F424C" w:rsidRDefault="008F424C" w:rsidP="00B81D50">
      <w:pPr>
        <w:pStyle w:val="ListParagraph"/>
        <w:ind w:left="360"/>
        <w:rPr>
          <w:rFonts w:ascii="Segoe UI" w:hAnsi="Segoe UI" w:cs="Segoe UI"/>
          <w:color w:val="252423"/>
          <w:sz w:val="16"/>
          <w:szCs w:val="16"/>
          <w:shd w:val="clear" w:color="auto" w:fill="FFFFFF"/>
        </w:rPr>
      </w:pPr>
    </w:p>
    <w:p w14:paraId="1B86B519" w14:textId="12F8AA63" w:rsidR="008F424C" w:rsidRPr="00202DC6" w:rsidRDefault="008F424C" w:rsidP="00B81D50">
      <w:pPr>
        <w:pStyle w:val="ListParagraph"/>
        <w:ind w:left="360"/>
        <w:rPr>
          <w:rFonts w:cstheme="minorHAnsi"/>
          <w:color w:val="252423"/>
          <w:shd w:val="clear" w:color="auto" w:fill="FFFFFF"/>
        </w:rPr>
      </w:pPr>
      <w:r w:rsidRPr="00202DC6">
        <w:rPr>
          <w:rFonts w:cstheme="minorHAnsi"/>
          <w:b/>
          <w:color w:val="252423"/>
          <w:shd w:val="clear" w:color="auto" w:fill="FFFFFF"/>
        </w:rPr>
        <w:t xml:space="preserve">How does this compare with an equivalent day in </w:t>
      </w:r>
      <w:r w:rsidR="00CE3EE2">
        <w:rPr>
          <w:rFonts w:cstheme="minorHAnsi"/>
          <w:b/>
          <w:color w:val="252423"/>
          <w:shd w:val="clear" w:color="auto" w:fill="FFFFFF"/>
        </w:rPr>
        <w:t xml:space="preserve">pre-pandemic </w:t>
      </w:r>
      <w:r w:rsidRPr="00202DC6">
        <w:rPr>
          <w:rFonts w:cstheme="minorHAnsi"/>
          <w:b/>
          <w:color w:val="252423"/>
          <w:shd w:val="clear" w:color="auto" w:fill="FFFFFF"/>
        </w:rPr>
        <w:t>May 2019?</w:t>
      </w:r>
      <w:r w:rsidRPr="00202DC6">
        <w:rPr>
          <w:rFonts w:cstheme="minorHAnsi"/>
          <w:color w:val="252423"/>
          <w:shd w:val="clear" w:color="auto" w:fill="FFFFFF"/>
        </w:rPr>
        <w:t xml:space="preserve"> Back in 2019, the second Tuesday in May was May 14</w:t>
      </w:r>
      <w:r w:rsidRPr="00202DC6">
        <w:rPr>
          <w:rFonts w:cstheme="minorHAnsi"/>
          <w:color w:val="252423"/>
          <w:shd w:val="clear" w:color="auto" w:fill="FFFFFF"/>
          <w:vertAlign w:val="superscript"/>
        </w:rPr>
        <w:t>th</w:t>
      </w:r>
      <w:r w:rsidRPr="00202DC6">
        <w:rPr>
          <w:rFonts w:cstheme="minorHAnsi"/>
          <w:color w:val="252423"/>
          <w:shd w:val="clear" w:color="auto" w:fill="FFFFFF"/>
        </w:rPr>
        <w:t xml:space="preserve"> 2019. On that day there were </w:t>
      </w:r>
      <w:r w:rsidRPr="00202DC6">
        <w:rPr>
          <w:rFonts w:cstheme="minorHAnsi"/>
          <w:b/>
          <w:color w:val="252423"/>
          <w:shd w:val="clear" w:color="auto" w:fill="FFFFFF"/>
        </w:rPr>
        <w:t>8,982</w:t>
      </w:r>
      <w:r w:rsidRPr="00202DC6">
        <w:rPr>
          <w:rFonts w:cstheme="minorHAnsi"/>
          <w:color w:val="252423"/>
          <w:shd w:val="clear" w:color="auto" w:fill="FFFFFF"/>
        </w:rPr>
        <w:t xml:space="preserve"> gate entries at Main Library and the occupancy level reached as high as </w:t>
      </w:r>
      <w:r w:rsidRPr="00202DC6">
        <w:rPr>
          <w:rFonts w:cstheme="minorHAnsi"/>
          <w:b/>
          <w:color w:val="252423"/>
          <w:shd w:val="clear" w:color="auto" w:fill="FFFFFF"/>
        </w:rPr>
        <w:t>2,043</w:t>
      </w:r>
      <w:r w:rsidRPr="00202DC6">
        <w:rPr>
          <w:rFonts w:cstheme="minorHAnsi"/>
          <w:color w:val="252423"/>
          <w:shd w:val="clear" w:color="auto" w:fill="FFFFFF"/>
        </w:rPr>
        <w:t>.</w:t>
      </w:r>
      <w:r w:rsidR="00CE3EE2">
        <w:rPr>
          <w:rFonts w:cstheme="minorHAnsi"/>
          <w:color w:val="252423"/>
          <w:shd w:val="clear" w:color="auto" w:fill="FFFFFF"/>
        </w:rPr>
        <w:t xml:space="preserve"> No social distancing measures were in place at the time.</w:t>
      </w:r>
    </w:p>
    <w:p w14:paraId="01292CF0" w14:textId="77777777" w:rsidR="00B81D50" w:rsidRPr="008F424C" w:rsidRDefault="00B81D50" w:rsidP="00B81D50">
      <w:pPr>
        <w:pStyle w:val="ListParagraph"/>
        <w:ind w:left="360"/>
      </w:pPr>
    </w:p>
    <w:p w14:paraId="1C4904E4" w14:textId="0984EF33" w:rsidR="00A35D77" w:rsidRPr="00380DD9" w:rsidRDefault="005E0D89" w:rsidP="00A35D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Lo</w:t>
      </w:r>
      <w:r w:rsidR="00365525">
        <w:rPr>
          <w:b/>
        </w:rPr>
        <w:t xml:space="preserve">ans and </w:t>
      </w:r>
      <w:r w:rsidR="00A35D77" w:rsidRPr="00380DD9">
        <w:rPr>
          <w:b/>
        </w:rPr>
        <w:t>returns</w:t>
      </w:r>
    </w:p>
    <w:p w14:paraId="5D0E475B" w14:textId="2386DF16" w:rsidR="00380DD9" w:rsidRDefault="005E0D89" w:rsidP="00A35D77">
      <w:pPr>
        <w:pStyle w:val="ListParagraph"/>
        <w:ind w:left="360"/>
      </w:pPr>
      <w:r>
        <w:rPr>
          <w:b/>
        </w:rPr>
        <w:t>T</w:t>
      </w:r>
      <w:r w:rsidR="00A35D77">
        <w:t>here w</w:t>
      </w:r>
      <w:r w:rsidR="00380DD9">
        <w:t xml:space="preserve">ere </w:t>
      </w:r>
      <w:r w:rsidR="000E3EF5">
        <w:rPr>
          <w:b/>
        </w:rPr>
        <w:t>185</w:t>
      </w:r>
      <w:r w:rsidR="00380DD9">
        <w:t xml:space="preserve"> loans of phy</w:t>
      </w:r>
      <w:r w:rsidR="000E3EF5">
        <w:t>sical books</w:t>
      </w:r>
      <w:r w:rsidR="00A35D77">
        <w:t xml:space="preserve"> on Tuesday 11</w:t>
      </w:r>
      <w:r w:rsidR="00A35D77" w:rsidRPr="00A35D77">
        <w:rPr>
          <w:vertAlign w:val="superscript"/>
        </w:rPr>
        <w:t>th</w:t>
      </w:r>
      <w:r w:rsidR="00A35D77">
        <w:t xml:space="preserve"> May 2021</w:t>
      </w:r>
      <w:r w:rsidR="00365525">
        <w:t xml:space="preserve"> from Main Library.</w:t>
      </w:r>
      <w:r w:rsidR="00A35D77">
        <w:t xml:space="preserve"> This compares with </w:t>
      </w:r>
      <w:r w:rsidR="000E3EF5">
        <w:rPr>
          <w:b/>
        </w:rPr>
        <w:t xml:space="preserve">401 </w:t>
      </w:r>
      <w:r w:rsidR="000E3EF5" w:rsidRPr="000E3EF5">
        <w:t>book</w:t>
      </w:r>
      <w:r w:rsidR="00380DD9">
        <w:t xml:space="preserve"> loans on the equivalent day in May 2019 (the second Tuesday in the month, Tuesday 14</w:t>
      </w:r>
      <w:r w:rsidR="00380DD9" w:rsidRPr="00380DD9">
        <w:rPr>
          <w:vertAlign w:val="superscript"/>
        </w:rPr>
        <w:t>th</w:t>
      </w:r>
      <w:r w:rsidR="00380DD9">
        <w:t xml:space="preserve"> May 2019), which is a decrease</w:t>
      </w:r>
      <w:r w:rsidR="000E3EF5">
        <w:t xml:space="preserve"> of 54</w:t>
      </w:r>
      <w:r w:rsidR="00380DD9">
        <w:t>%.</w:t>
      </w:r>
    </w:p>
    <w:p w14:paraId="44A1EF01" w14:textId="5E97AA19" w:rsidR="005E0D89" w:rsidRDefault="005E0D89" w:rsidP="00A35D77">
      <w:pPr>
        <w:pStyle w:val="ListParagraph"/>
        <w:ind w:left="360"/>
      </w:pPr>
      <w:r>
        <w:t xml:space="preserve">There were </w:t>
      </w:r>
      <w:r w:rsidR="000E3EF5">
        <w:rPr>
          <w:b/>
        </w:rPr>
        <w:t>502</w:t>
      </w:r>
      <w:r w:rsidR="000E3EF5">
        <w:t xml:space="preserve"> returns of books</w:t>
      </w:r>
      <w:r>
        <w:t xml:space="preserve"> on Tuesday 11</w:t>
      </w:r>
      <w:r w:rsidRPr="00A35D77">
        <w:rPr>
          <w:vertAlign w:val="superscript"/>
        </w:rPr>
        <w:t>th</w:t>
      </w:r>
      <w:r>
        <w:t xml:space="preserve"> May 2021, compared with </w:t>
      </w:r>
      <w:r w:rsidR="000E3EF5">
        <w:rPr>
          <w:b/>
        </w:rPr>
        <w:t>1,147</w:t>
      </w:r>
      <w:r>
        <w:t xml:space="preserve"> </w:t>
      </w:r>
      <w:r w:rsidR="000E3EF5">
        <w:t xml:space="preserve">book </w:t>
      </w:r>
      <w:r>
        <w:t>returns on Tuesday 14</w:t>
      </w:r>
      <w:r w:rsidRPr="0041066B">
        <w:rPr>
          <w:vertAlign w:val="superscript"/>
        </w:rPr>
        <w:t>th</w:t>
      </w:r>
      <w:r>
        <w:t xml:space="preserve"> May 2019. This repr</w:t>
      </w:r>
      <w:r w:rsidR="000E3EF5">
        <w:t>esents a fall of 5</w:t>
      </w:r>
      <w:r>
        <w:t>6%.</w:t>
      </w:r>
    </w:p>
    <w:p w14:paraId="7B65760B" w14:textId="7E6E7296" w:rsidR="00585920" w:rsidRDefault="00585920" w:rsidP="00A35D77">
      <w:pPr>
        <w:pStyle w:val="ListParagraph"/>
        <w:ind w:left="360"/>
      </w:pPr>
    </w:p>
    <w:p w14:paraId="6E2EE897" w14:textId="131D4FC1" w:rsidR="00585920" w:rsidRDefault="00585920" w:rsidP="00585920">
      <w:pPr>
        <w:pStyle w:val="ListParagraph"/>
        <w:numPr>
          <w:ilvl w:val="0"/>
          <w:numId w:val="3"/>
        </w:numPr>
        <w:rPr>
          <w:b/>
        </w:rPr>
      </w:pPr>
      <w:r w:rsidRPr="00585920">
        <w:rPr>
          <w:b/>
        </w:rPr>
        <w:t>Enquiries</w:t>
      </w:r>
    </w:p>
    <w:p w14:paraId="420F5E93" w14:textId="0FFC6A83" w:rsidR="005E0D89" w:rsidRDefault="00EA6053" w:rsidP="00662EAB">
      <w:pPr>
        <w:pStyle w:val="ListParagraph"/>
        <w:ind w:left="360"/>
      </w:pPr>
      <w:r w:rsidRPr="00EA6053">
        <w:t>On Tuesday 11</w:t>
      </w:r>
      <w:r w:rsidRPr="00EA6053">
        <w:rPr>
          <w:vertAlign w:val="superscript"/>
        </w:rPr>
        <w:t>th</w:t>
      </w:r>
      <w:r w:rsidRPr="00EA6053">
        <w:t xml:space="preserve"> May 2021 there were </w:t>
      </w:r>
      <w:r w:rsidRPr="00EA6053">
        <w:rPr>
          <w:b/>
        </w:rPr>
        <w:t>1,139</w:t>
      </w:r>
      <w:r w:rsidRPr="00EA6053">
        <w:t xml:space="preserve"> face-to-face enquiries recorded by Customer Services staff</w:t>
      </w:r>
      <w:r>
        <w:t xml:space="preserve"> at Main Library. </w:t>
      </w:r>
      <w:r w:rsidR="0072294C">
        <w:t xml:space="preserve">Of these, </w:t>
      </w:r>
      <w:r w:rsidR="0072294C" w:rsidRPr="00EA6053">
        <w:rPr>
          <w:b/>
        </w:rPr>
        <w:t>1,058</w:t>
      </w:r>
      <w:r w:rsidR="0072294C">
        <w:t xml:space="preserve"> were about access to library spaces. This compares with </w:t>
      </w:r>
      <w:r w:rsidR="0072294C" w:rsidRPr="00662EAB">
        <w:rPr>
          <w:b/>
        </w:rPr>
        <w:t>265</w:t>
      </w:r>
      <w:r w:rsidR="0072294C">
        <w:t xml:space="preserve"> face-to-face enquiries at Main Library that were recorded on Tuesday 14</w:t>
      </w:r>
      <w:r w:rsidR="0072294C" w:rsidRPr="00662EAB">
        <w:rPr>
          <w:vertAlign w:val="superscript"/>
        </w:rPr>
        <w:t>th</w:t>
      </w:r>
      <w:r w:rsidR="0072294C">
        <w:t xml:space="preserve"> May 2019, an increase of 330%.</w:t>
      </w:r>
    </w:p>
    <w:p w14:paraId="618ED74A" w14:textId="77777777" w:rsidR="00662EAB" w:rsidRDefault="00662EAB" w:rsidP="00662EAB">
      <w:pPr>
        <w:pStyle w:val="ListParagraph"/>
        <w:ind w:left="360"/>
      </w:pPr>
    </w:p>
    <w:p w14:paraId="20BC0E87" w14:textId="32CD7B35" w:rsidR="00662EAB" w:rsidRPr="00662EAB" w:rsidRDefault="00662EAB" w:rsidP="00662EAB">
      <w:pPr>
        <w:pStyle w:val="ListParagraph"/>
        <w:numPr>
          <w:ilvl w:val="0"/>
          <w:numId w:val="3"/>
        </w:numPr>
        <w:rPr>
          <w:b/>
        </w:rPr>
      </w:pPr>
      <w:r w:rsidRPr="00662EAB">
        <w:rPr>
          <w:b/>
        </w:rPr>
        <w:t>PC cluster logins</w:t>
      </w:r>
    </w:p>
    <w:p w14:paraId="6B4E64B0" w14:textId="272F016F" w:rsidR="00247F7D" w:rsidRDefault="00662EAB" w:rsidP="0072294C">
      <w:pPr>
        <w:pStyle w:val="ListParagraph"/>
        <w:ind w:left="360"/>
      </w:pPr>
      <w:r w:rsidRPr="00662EAB">
        <w:t>On Tuesday 11</w:t>
      </w:r>
      <w:r w:rsidRPr="00662EAB">
        <w:rPr>
          <w:vertAlign w:val="superscript"/>
        </w:rPr>
        <w:t>th</w:t>
      </w:r>
      <w:r w:rsidRPr="00662EAB">
        <w:t xml:space="preserve"> May 2021</w:t>
      </w:r>
      <w:r>
        <w:t xml:space="preserve"> there were </w:t>
      </w:r>
      <w:r w:rsidRPr="00662EAB">
        <w:rPr>
          <w:b/>
        </w:rPr>
        <w:t>176</w:t>
      </w:r>
      <w:r>
        <w:t xml:space="preserve"> PC cluster logins. </w:t>
      </w:r>
    </w:p>
    <w:p w14:paraId="5156CA7A" w14:textId="77777777" w:rsidR="008379F0" w:rsidRDefault="008379F0" w:rsidP="0072294C">
      <w:pPr>
        <w:pStyle w:val="ListParagraph"/>
        <w:ind w:left="360"/>
      </w:pPr>
    </w:p>
    <w:p w14:paraId="4CCCB463" w14:textId="40ECB6D0" w:rsidR="00B22E99" w:rsidRPr="006A6B0C" w:rsidRDefault="001B3F12" w:rsidP="00B22E99">
      <w:pPr>
        <w:pStyle w:val="ListParagraph"/>
        <w:numPr>
          <w:ilvl w:val="0"/>
          <w:numId w:val="3"/>
        </w:numPr>
        <w:rPr>
          <w:b/>
        </w:rPr>
      </w:pPr>
      <w:r w:rsidRPr="006A6B0C">
        <w:rPr>
          <w:b/>
        </w:rPr>
        <w:lastRenderedPageBreak/>
        <w:t xml:space="preserve">Which groups of students </w:t>
      </w:r>
      <w:r w:rsidR="006A6B0C" w:rsidRPr="006A6B0C">
        <w:rPr>
          <w:b/>
        </w:rPr>
        <w:t>booked a study space on Tuesday 11</w:t>
      </w:r>
      <w:r w:rsidR="006A6B0C" w:rsidRPr="006A6B0C">
        <w:rPr>
          <w:b/>
          <w:vertAlign w:val="superscript"/>
        </w:rPr>
        <w:t>th</w:t>
      </w:r>
      <w:r w:rsidR="006A6B0C" w:rsidRPr="006A6B0C">
        <w:rPr>
          <w:b/>
        </w:rPr>
        <w:t xml:space="preserve"> May 2021?</w:t>
      </w:r>
    </w:p>
    <w:p w14:paraId="2E7857C2" w14:textId="474853F3" w:rsidR="006A6B0C" w:rsidRDefault="006A6B0C" w:rsidP="006A6B0C">
      <w:pPr>
        <w:pStyle w:val="Caption"/>
        <w:keepNext/>
        <w:ind w:left="360"/>
      </w:pPr>
      <w:r>
        <w:t xml:space="preserve">Figure </w:t>
      </w:r>
      <w:r w:rsidR="00A662E9">
        <w:fldChar w:fldCharType="begin"/>
      </w:r>
      <w:r w:rsidR="00A662E9">
        <w:instrText xml:space="preserve"> SEQ Figure \* ARABIC </w:instrText>
      </w:r>
      <w:r w:rsidR="00A662E9">
        <w:fldChar w:fldCharType="separate"/>
      </w:r>
      <w:r>
        <w:rPr>
          <w:noProof/>
        </w:rPr>
        <w:t>2</w:t>
      </w:r>
      <w:r w:rsidR="00A662E9">
        <w:rPr>
          <w:noProof/>
        </w:rPr>
        <w:fldChar w:fldCharType="end"/>
      </w:r>
      <w:r>
        <w:t xml:space="preserve"> Bookings for study spaces at Main Library, by academic career and academic level, on Tuesday 11th May 2021</w:t>
      </w:r>
    </w:p>
    <w:p w14:paraId="542E1876" w14:textId="018855C4" w:rsidR="006A6B0C" w:rsidRDefault="006A6B0C" w:rsidP="006A6B0C">
      <w:pPr>
        <w:pStyle w:val="ListParagraph"/>
        <w:ind w:left="360"/>
      </w:pPr>
      <w:r w:rsidRPr="006A6B0C">
        <w:rPr>
          <w:noProof/>
          <w:lang w:eastAsia="en-GB"/>
        </w:rPr>
        <w:drawing>
          <wp:inline distT="0" distB="0" distL="0" distR="0" wp14:anchorId="07C1E0C7" wp14:editId="3BD0CD7E">
            <wp:extent cx="4169664" cy="2169144"/>
            <wp:effectExtent l="19050" t="19050" r="21590" b="22225"/>
            <wp:docPr id="2" name="Picture 2" descr="A bar chart showing that third year UGstudents made up the largest group of students who booked a study space on 11th May 2021, with 32.2% of bookings. Second yeaar UGs had 29.4%, PGT students had 16.9%, first year UGs had 12.6%, PGR students had 1.5%, foundation UG students had 0.7% and fifth year students had 0.6% of bookings." title="Bookings by academic career and le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6183" cy="218294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64EF3C0" w14:textId="77777777" w:rsidR="006A6B0C" w:rsidRDefault="006A6B0C" w:rsidP="006A6B0C">
      <w:pPr>
        <w:pStyle w:val="ListParagraph"/>
        <w:spacing w:after="120"/>
        <w:ind w:left="357"/>
      </w:pPr>
    </w:p>
    <w:p w14:paraId="42772090" w14:textId="2D462735" w:rsidR="006A6B0C" w:rsidRDefault="006A6B0C" w:rsidP="006A6B0C">
      <w:pPr>
        <w:pStyle w:val="Caption"/>
        <w:keepNext/>
        <w:ind w:left="360"/>
      </w:pPr>
      <w:r>
        <w:t xml:space="preserve">Figure </w:t>
      </w:r>
      <w:r w:rsidR="00A662E9">
        <w:fldChar w:fldCharType="begin"/>
      </w:r>
      <w:r w:rsidR="00A662E9">
        <w:instrText xml:space="preserve"> SEQ Figure \* ARABIC </w:instrText>
      </w:r>
      <w:r w:rsidR="00A662E9">
        <w:fldChar w:fldCharType="separate"/>
      </w:r>
      <w:r>
        <w:rPr>
          <w:noProof/>
        </w:rPr>
        <w:t>3</w:t>
      </w:r>
      <w:r w:rsidR="00A662E9">
        <w:rPr>
          <w:noProof/>
        </w:rPr>
        <w:fldChar w:fldCharType="end"/>
      </w:r>
      <w:r>
        <w:t xml:space="preserve"> Bookings for study spaces at all libraries, by library and by academic career, on Tuesday 11th May 2021</w:t>
      </w:r>
      <w:r w:rsidR="009400BD">
        <w:t xml:space="preserve"> (100% stacked bar)</w:t>
      </w:r>
    </w:p>
    <w:p w14:paraId="381624AC" w14:textId="173949C5" w:rsidR="006A6B0C" w:rsidRDefault="006A6B0C" w:rsidP="006A6B0C">
      <w:pPr>
        <w:pStyle w:val="ListParagraph"/>
        <w:ind w:left="360"/>
      </w:pPr>
      <w:r w:rsidRPr="006A6B0C">
        <w:rPr>
          <w:noProof/>
          <w:lang w:eastAsia="en-GB"/>
        </w:rPr>
        <w:drawing>
          <wp:inline distT="0" distB="0" distL="0" distR="0" wp14:anchorId="7C13FCB1" wp14:editId="214227FC">
            <wp:extent cx="5932628" cy="2458418"/>
            <wp:effectExtent l="19050" t="19050" r="11430" b="18415"/>
            <wp:docPr id="7" name="Picture 7" descr="A 100% stacked bar chart showing that at Main Library 81.6% of bookings were made by UG students, 16.9% by PGT students and a very small remainder by PGR students, on Tues 11th May 2021. Othe libraries had different proportions: Oddfellows and Christie's had a very high proportion of PGT students, for instance." title="Bookings by academic career and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8686" cy="2485792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BCFD893" w14:textId="77777777" w:rsidR="006A6B0C" w:rsidRDefault="006A6B0C" w:rsidP="006A6B0C">
      <w:pPr>
        <w:pStyle w:val="ListParagraph"/>
        <w:spacing w:after="120"/>
        <w:ind w:left="357"/>
      </w:pPr>
    </w:p>
    <w:p w14:paraId="3B5E1627" w14:textId="20C918E5" w:rsidR="006A6B0C" w:rsidRDefault="006A6B0C" w:rsidP="006A6B0C">
      <w:pPr>
        <w:pStyle w:val="Caption"/>
        <w:keepNext/>
        <w:ind w:left="360"/>
      </w:pPr>
      <w:r>
        <w:t xml:space="preserve">Figure </w:t>
      </w:r>
      <w:r w:rsidR="00A662E9">
        <w:fldChar w:fldCharType="begin"/>
      </w:r>
      <w:r w:rsidR="00A662E9">
        <w:instrText xml:space="preserve"> SEQ Figure \* ARABIC </w:instrText>
      </w:r>
      <w:r w:rsidR="00A662E9">
        <w:fldChar w:fldCharType="separate"/>
      </w:r>
      <w:r>
        <w:rPr>
          <w:noProof/>
        </w:rPr>
        <w:t>4</w:t>
      </w:r>
      <w:r w:rsidR="00A662E9">
        <w:rPr>
          <w:noProof/>
        </w:rPr>
        <w:fldChar w:fldCharType="end"/>
      </w:r>
      <w:r>
        <w:t xml:space="preserve"> Bookings for study spaces at all libraries, by library and by faculty, on Tuesday 11th May 2021</w:t>
      </w:r>
      <w:r w:rsidR="009400BD">
        <w:t xml:space="preserve"> (100% stacked bar)</w:t>
      </w:r>
    </w:p>
    <w:p w14:paraId="7AEFD6B3" w14:textId="5DCCBE50" w:rsidR="006A6B0C" w:rsidRDefault="006A6B0C" w:rsidP="006A6B0C">
      <w:pPr>
        <w:pStyle w:val="ListParagraph"/>
        <w:ind w:left="360"/>
      </w:pPr>
      <w:r w:rsidRPr="006A6B0C">
        <w:rPr>
          <w:noProof/>
          <w:lang w:eastAsia="en-GB"/>
        </w:rPr>
        <w:drawing>
          <wp:inline distT="0" distB="0" distL="0" distR="0" wp14:anchorId="53F8CFD5" wp14:editId="66C216C7">
            <wp:extent cx="5976519" cy="2539992"/>
            <wp:effectExtent l="19050" t="19050" r="24765" b="13335"/>
            <wp:docPr id="8" name="Picture 8" descr="A 100% stacked bar chart showing that at Main Library 24.7% of bookings were made by FBMH students, 56.1% by HUMS students and 19.1% by FSE students, on Tues 11th May 2021. Othe libraries had different proportions: Stopford had a very high proportion of FBMH students, for instance, and Joule had a higher proportion of FSE students (30.1%)." title="Bookings by faculty and by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10716" cy="2554526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C9653B0" w14:textId="77777777" w:rsidR="00721770" w:rsidRDefault="00721770" w:rsidP="008B59A9">
      <w:pPr>
        <w:pStyle w:val="ListParagraph"/>
        <w:ind w:left="360"/>
        <w:rPr>
          <w:b/>
          <w:sz w:val="16"/>
          <w:szCs w:val="16"/>
        </w:rPr>
      </w:pPr>
    </w:p>
    <w:p w14:paraId="12B8C3BA" w14:textId="09CEA109" w:rsidR="009400BD" w:rsidRPr="00721770" w:rsidRDefault="009400BD" w:rsidP="002331A5">
      <w:pPr>
        <w:pStyle w:val="ListParagraph"/>
        <w:ind w:left="0"/>
        <w:rPr>
          <w:rStyle w:val="Hyperlink"/>
          <w:color w:val="auto"/>
          <w:sz w:val="16"/>
          <w:szCs w:val="16"/>
          <w:u w:val="none"/>
        </w:rPr>
      </w:pPr>
      <w:r w:rsidRPr="00721770">
        <w:rPr>
          <w:b/>
          <w:sz w:val="16"/>
          <w:szCs w:val="16"/>
        </w:rPr>
        <w:t>Data sources</w:t>
      </w:r>
      <w:r w:rsidR="00D37F0E" w:rsidRPr="00721770">
        <w:rPr>
          <w:b/>
          <w:sz w:val="16"/>
          <w:szCs w:val="16"/>
        </w:rPr>
        <w:t>:</w:t>
      </w:r>
      <w:r w:rsidR="00D37F0E" w:rsidRPr="00721770">
        <w:rPr>
          <w:sz w:val="16"/>
          <w:szCs w:val="16"/>
        </w:rPr>
        <w:t xml:space="preserve"> </w:t>
      </w:r>
      <w:r w:rsidRPr="00721770">
        <w:rPr>
          <w:sz w:val="16"/>
          <w:szCs w:val="16"/>
        </w:rPr>
        <w:t>occupancy data</w:t>
      </w:r>
      <w:r w:rsidR="00D37F0E" w:rsidRPr="00721770">
        <w:rPr>
          <w:sz w:val="16"/>
          <w:szCs w:val="16"/>
        </w:rPr>
        <w:t xml:space="preserve"> is from Sentry; loans and returns data is from </w:t>
      </w:r>
      <w:r w:rsidR="00D37F0E" w:rsidRPr="00A33016">
        <w:rPr>
          <w:i/>
          <w:sz w:val="16"/>
          <w:szCs w:val="16"/>
        </w:rPr>
        <w:t>Alma Analytics</w:t>
      </w:r>
      <w:r w:rsidR="00D37F0E" w:rsidRPr="00721770">
        <w:rPr>
          <w:sz w:val="16"/>
          <w:szCs w:val="16"/>
        </w:rPr>
        <w:t>; enq</w:t>
      </w:r>
      <w:r w:rsidR="008B59A9" w:rsidRPr="00721770">
        <w:rPr>
          <w:sz w:val="16"/>
          <w:szCs w:val="16"/>
        </w:rPr>
        <w:t xml:space="preserve">uiries data is </w:t>
      </w:r>
      <w:r w:rsidR="00A33016">
        <w:rPr>
          <w:sz w:val="16"/>
          <w:szCs w:val="16"/>
        </w:rPr>
        <w:t xml:space="preserve">from the </w:t>
      </w:r>
      <w:r w:rsidR="00A33016" w:rsidRPr="00A33016">
        <w:rPr>
          <w:i/>
          <w:sz w:val="16"/>
          <w:szCs w:val="16"/>
        </w:rPr>
        <w:t>LibAnswers CS transactions</w:t>
      </w:r>
      <w:r w:rsidR="00A33016">
        <w:rPr>
          <w:sz w:val="16"/>
          <w:szCs w:val="16"/>
        </w:rPr>
        <w:t xml:space="preserve"> Power BI report in the </w:t>
      </w:r>
      <w:hyperlink r:id="rId14" w:history="1">
        <w:r w:rsidR="00A33016" w:rsidRPr="00721770">
          <w:rPr>
            <w:rStyle w:val="Hyperlink"/>
            <w:sz w:val="16"/>
            <w:szCs w:val="16"/>
          </w:rPr>
          <w:t>Library Planning app</w:t>
        </w:r>
      </w:hyperlink>
      <w:r w:rsidR="008B59A9" w:rsidRPr="00721770">
        <w:rPr>
          <w:sz w:val="16"/>
          <w:szCs w:val="16"/>
        </w:rPr>
        <w:t>;</w:t>
      </w:r>
      <w:r w:rsidR="00D37F0E" w:rsidRPr="00721770">
        <w:rPr>
          <w:sz w:val="16"/>
          <w:szCs w:val="16"/>
        </w:rPr>
        <w:t xml:space="preserve"> PC cluster login data is from Martin O’Dwyer; study space bookings data is from the </w:t>
      </w:r>
      <w:r w:rsidR="00D37F0E" w:rsidRPr="00A33016">
        <w:rPr>
          <w:i/>
          <w:sz w:val="16"/>
          <w:szCs w:val="16"/>
        </w:rPr>
        <w:t>Study Space Bookings</w:t>
      </w:r>
      <w:r w:rsidR="00D37F0E" w:rsidRPr="00721770">
        <w:rPr>
          <w:sz w:val="16"/>
          <w:szCs w:val="16"/>
        </w:rPr>
        <w:t xml:space="preserve"> Power BI report on the </w:t>
      </w:r>
      <w:hyperlink r:id="rId15" w:history="1">
        <w:r w:rsidR="00D37F0E" w:rsidRPr="00721770">
          <w:rPr>
            <w:rStyle w:val="Hyperlink"/>
            <w:sz w:val="16"/>
            <w:szCs w:val="16"/>
          </w:rPr>
          <w:t>Library Planning app</w:t>
        </w:r>
      </w:hyperlink>
      <w:r w:rsidR="008B59A9" w:rsidRPr="00721770">
        <w:rPr>
          <w:rStyle w:val="Hyperlink"/>
          <w:sz w:val="16"/>
          <w:szCs w:val="16"/>
        </w:rPr>
        <w:t xml:space="preserve"> </w:t>
      </w:r>
      <w:r w:rsidR="008B59A9" w:rsidRPr="00721770">
        <w:rPr>
          <w:sz w:val="16"/>
          <w:szCs w:val="16"/>
        </w:rPr>
        <w:t>which takes data from the LibApps booking system.</w:t>
      </w:r>
      <w:r w:rsidR="000F7F91">
        <w:rPr>
          <w:sz w:val="16"/>
          <w:szCs w:val="16"/>
        </w:rPr>
        <w:t xml:space="preserve"> </w:t>
      </w:r>
      <w:r w:rsidR="0010576E">
        <w:rPr>
          <w:sz w:val="16"/>
          <w:szCs w:val="16"/>
        </w:rPr>
        <w:t>Note that ‘MDUG’ = medical undergraduate.</w:t>
      </w:r>
    </w:p>
    <w:sectPr w:rsidR="009400BD" w:rsidRPr="00721770" w:rsidSect="008379F0">
      <w:headerReference w:type="default" r:id="rId16"/>
      <w:footerReference w:type="default" r:id="rId17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835E9" w14:textId="77777777" w:rsidR="009E6907" w:rsidRDefault="009E6907" w:rsidP="009E6907">
      <w:pPr>
        <w:spacing w:after="0" w:line="240" w:lineRule="auto"/>
      </w:pPr>
      <w:r>
        <w:separator/>
      </w:r>
    </w:p>
  </w:endnote>
  <w:endnote w:type="continuationSeparator" w:id="0">
    <w:p w14:paraId="493B4D64" w14:textId="77777777" w:rsidR="009E6907" w:rsidRDefault="009E6907" w:rsidP="009E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64407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DA716E8" w14:textId="77777777" w:rsidR="008379F0" w:rsidRDefault="008379F0">
        <w:pPr>
          <w:pStyle w:val="Footer"/>
          <w:jc w:val="right"/>
        </w:pPr>
      </w:p>
      <w:p w14:paraId="4698C2CE" w14:textId="7F99D5B0" w:rsidR="008379F0" w:rsidRPr="008379F0" w:rsidRDefault="008379F0" w:rsidP="008379F0">
        <w:pPr>
          <w:pStyle w:val="Footer"/>
          <w:tabs>
            <w:tab w:val="right" w:pos="10466"/>
          </w:tabs>
          <w:rPr>
            <w:sz w:val="16"/>
            <w:szCs w:val="16"/>
          </w:rPr>
        </w:pPr>
        <w:r>
          <w:rPr>
            <w:sz w:val="16"/>
            <w:szCs w:val="16"/>
          </w:rPr>
          <w:t xml:space="preserve">Author: </w:t>
        </w:r>
        <w:hyperlink r:id="rId1" w:history="1">
          <w:r w:rsidRPr="008379F0">
            <w:rPr>
              <w:rStyle w:val="Hyperlink"/>
              <w:sz w:val="16"/>
              <w:szCs w:val="16"/>
            </w:rPr>
            <w:t>Katie McGrother</w:t>
          </w:r>
        </w:hyperlink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8379F0">
          <w:rPr>
            <w:sz w:val="16"/>
            <w:szCs w:val="16"/>
          </w:rPr>
          <w:fldChar w:fldCharType="begin"/>
        </w:r>
        <w:r w:rsidRPr="008379F0">
          <w:rPr>
            <w:sz w:val="16"/>
            <w:szCs w:val="16"/>
          </w:rPr>
          <w:instrText xml:space="preserve"> PAGE   \* MERGEFORMAT </w:instrText>
        </w:r>
        <w:r w:rsidRPr="008379F0">
          <w:rPr>
            <w:sz w:val="16"/>
            <w:szCs w:val="16"/>
          </w:rPr>
          <w:fldChar w:fldCharType="separate"/>
        </w:r>
        <w:r w:rsidR="00A662E9">
          <w:rPr>
            <w:noProof/>
            <w:sz w:val="16"/>
            <w:szCs w:val="16"/>
          </w:rPr>
          <w:t>1</w:t>
        </w:r>
        <w:r w:rsidRPr="008379F0">
          <w:rPr>
            <w:noProof/>
            <w:sz w:val="16"/>
            <w:szCs w:val="16"/>
          </w:rPr>
          <w:fldChar w:fldCharType="end"/>
        </w:r>
      </w:p>
    </w:sdtContent>
  </w:sdt>
  <w:p w14:paraId="3C64D6E1" w14:textId="3AD59498" w:rsidR="008379F0" w:rsidRDefault="00837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D9DC" w14:textId="77777777" w:rsidR="009E6907" w:rsidRDefault="009E6907" w:rsidP="009E6907">
      <w:pPr>
        <w:spacing w:after="0" w:line="240" w:lineRule="auto"/>
      </w:pPr>
      <w:r>
        <w:separator/>
      </w:r>
    </w:p>
  </w:footnote>
  <w:footnote w:type="continuationSeparator" w:id="0">
    <w:p w14:paraId="55CD852B" w14:textId="77777777" w:rsidR="009E6907" w:rsidRDefault="009E6907" w:rsidP="009E6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132E0" w14:textId="07DAFA01" w:rsidR="009E6907" w:rsidRDefault="000E3EF5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5124498D" wp14:editId="02933002">
              <wp:simplePos x="0" y="0"/>
              <wp:positionH relativeFrom="column">
                <wp:posOffset>2062480</wp:posOffset>
              </wp:positionH>
              <wp:positionV relativeFrom="paragraph">
                <wp:posOffset>-205105</wp:posOffset>
              </wp:positionV>
              <wp:extent cx="4737100" cy="262890"/>
              <wp:effectExtent l="0" t="0" r="635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0" cy="262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3115E" w14:textId="0721B6F8" w:rsidR="009E6907" w:rsidRDefault="009E6907">
                          <w:r w:rsidRPr="009E6907">
                            <w:rPr>
                              <w:b/>
                            </w:rPr>
                            <w:t>A day in the life of Main Library</w:t>
                          </w:r>
                          <w:r>
                            <w:t xml:space="preserve"> | University of Manchester Library | May</w:t>
                          </w:r>
                          <w:r w:rsidR="008F424C">
                            <w:t xml:space="preserve"> </w:t>
                          </w:r>
                          <w: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449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4pt;margin-top:-16.15pt;width:373pt;height:20.7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jSIQIAAB0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" stroked="f">
              <v:textbox>
                <w:txbxContent>
                  <w:p w14:paraId="7253115E" w14:textId="0721B6F8" w:rsidR="009E6907" w:rsidRDefault="009E6907">
                    <w:r w:rsidRPr="009E6907">
                      <w:rPr>
                        <w:b/>
                      </w:rPr>
                      <w:t>A day in the life of Main Library</w:t>
                    </w:r>
                    <w:r>
                      <w:t xml:space="preserve"> | University of Manchester Library | May</w:t>
                    </w:r>
                    <w:r w:rsidR="008F424C">
                      <w:t xml:space="preserve"> </w:t>
                    </w:r>
                    <w:r>
                      <w:t>2021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F7F8E" wp14:editId="26E1B4CA">
              <wp:simplePos x="0" y="0"/>
              <wp:positionH relativeFrom="column">
                <wp:posOffset>-32385</wp:posOffset>
              </wp:positionH>
              <wp:positionV relativeFrom="paragraph">
                <wp:posOffset>-193193</wp:posOffset>
              </wp:positionV>
              <wp:extent cx="6912864" cy="277978"/>
              <wp:effectExtent l="0" t="0" r="21590" b="27305"/>
              <wp:wrapNone/>
              <wp:docPr id="1" name="Rounded Rectangle 1" title="A rounded rectangle for highlighting the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2864" cy="277978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E2117A7" id="Rounded Rectangle 1" o:spid="_x0000_s1026" alt="Title: A rounded rectangle for highlighting the document title" style="position:absolute;margin-left:-2.55pt;margin-top:-15.2pt;width:544.3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" filled="f" strokecolor="#ed7d31 [3205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37D8C"/>
    <w:multiLevelType w:val="hybridMultilevel"/>
    <w:tmpl w:val="4BF215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95813"/>
    <w:multiLevelType w:val="hybridMultilevel"/>
    <w:tmpl w:val="26EA6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E01F6"/>
    <w:multiLevelType w:val="hybridMultilevel"/>
    <w:tmpl w:val="7D9680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07"/>
    <w:rsid w:val="000E3EF5"/>
    <w:rsid w:val="000F7F91"/>
    <w:rsid w:val="0010576E"/>
    <w:rsid w:val="00161658"/>
    <w:rsid w:val="001B3F12"/>
    <w:rsid w:val="00202DC6"/>
    <w:rsid w:val="002331A5"/>
    <w:rsid w:val="00247F7D"/>
    <w:rsid w:val="00365525"/>
    <w:rsid w:val="00380DD9"/>
    <w:rsid w:val="003A63BD"/>
    <w:rsid w:val="0041066B"/>
    <w:rsid w:val="00477145"/>
    <w:rsid w:val="00585920"/>
    <w:rsid w:val="005E0D89"/>
    <w:rsid w:val="00662EAB"/>
    <w:rsid w:val="006A6B0C"/>
    <w:rsid w:val="006D7C11"/>
    <w:rsid w:val="006E550F"/>
    <w:rsid w:val="00721770"/>
    <w:rsid w:val="00722588"/>
    <w:rsid w:val="0072294C"/>
    <w:rsid w:val="007259CD"/>
    <w:rsid w:val="00731C5F"/>
    <w:rsid w:val="007A4618"/>
    <w:rsid w:val="007E3AB5"/>
    <w:rsid w:val="007E72CF"/>
    <w:rsid w:val="008379F0"/>
    <w:rsid w:val="008B59A9"/>
    <w:rsid w:val="008F424C"/>
    <w:rsid w:val="008F7C50"/>
    <w:rsid w:val="009400BD"/>
    <w:rsid w:val="009E6907"/>
    <w:rsid w:val="00A10FE3"/>
    <w:rsid w:val="00A33016"/>
    <w:rsid w:val="00A35D77"/>
    <w:rsid w:val="00A50943"/>
    <w:rsid w:val="00A662E9"/>
    <w:rsid w:val="00B22E99"/>
    <w:rsid w:val="00B81D50"/>
    <w:rsid w:val="00CB311C"/>
    <w:rsid w:val="00CC5316"/>
    <w:rsid w:val="00CD1F1E"/>
    <w:rsid w:val="00CE3EE2"/>
    <w:rsid w:val="00D16A8A"/>
    <w:rsid w:val="00D37F0E"/>
    <w:rsid w:val="00EA6053"/>
    <w:rsid w:val="00EE15B2"/>
    <w:rsid w:val="00F5111A"/>
    <w:rsid w:val="00F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88636C"/>
  <w15:chartTrackingRefBased/>
  <w15:docId w15:val="{05F09070-3953-4499-ADF5-B7C9A7DF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907"/>
  </w:style>
  <w:style w:type="paragraph" w:styleId="Footer">
    <w:name w:val="footer"/>
    <w:basedOn w:val="Normal"/>
    <w:link w:val="FooterChar"/>
    <w:uiPriority w:val="99"/>
    <w:unhideWhenUsed/>
    <w:rsid w:val="009E6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907"/>
  </w:style>
  <w:style w:type="paragraph" w:styleId="ListParagraph">
    <w:name w:val="List Paragraph"/>
    <w:basedOn w:val="Normal"/>
    <w:uiPriority w:val="34"/>
    <w:qFormat/>
    <w:rsid w:val="00A10FE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A6B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7F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9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app.powerbi.com/Redirect?action=OpenApp&amp;appId=0411bfda-ad88-43b0-a7e0-86b3cdf9bca3&amp;ctid=c152cb07-614e-4abb-818a-f035cfa91a77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.powerbi.com/Redirect?action=OpenApp&amp;appId=0411bfda-ad88-43b0-a7e0-86b3cdf9bca3&amp;ctid=c152cb07-614e-4abb-818a-f035cfa91a7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ie.mcgrother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72A29568AAB449F58148B64408FB2" ma:contentTypeVersion="11" ma:contentTypeDescription="Create a new document." ma:contentTypeScope="" ma:versionID="93edab1fb9462d6cb9129192eb7a9702">
  <xsd:schema xmlns:xsd="http://www.w3.org/2001/XMLSchema" xmlns:xs="http://www.w3.org/2001/XMLSchema" xmlns:p="http://schemas.microsoft.com/office/2006/metadata/properties" xmlns:ns3="a32bc7e6-0875-4a59-9cc2-01e88dd84543" xmlns:ns4="dfcf8a1c-23cf-4028-9473-44ab9565f686" targetNamespace="http://schemas.microsoft.com/office/2006/metadata/properties" ma:root="true" ma:fieldsID="d65c093b4f19550fa2f9fbe74d5ce55b" ns3:_="" ns4:_="">
    <xsd:import namespace="a32bc7e6-0875-4a59-9cc2-01e88dd84543"/>
    <xsd:import namespace="dfcf8a1c-23cf-4028-9473-44ab9565f6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c7e6-0875-4a59-9cc2-01e88dd84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8a1c-23cf-4028-9473-44ab9565f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D5E23-554E-43B0-A887-92A33CACE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3F028-01CD-4B1D-80F0-1C035A299E1F}">
  <ds:schemaRefs>
    <ds:schemaRef ds:uri="a32bc7e6-0875-4a59-9cc2-01e88dd8454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fcf8a1c-23cf-4028-9473-44ab9565f68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51E9F10-AB14-483F-BBF2-2AEE94D73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bc7e6-0875-4a59-9cc2-01e88dd84543"/>
    <ds:schemaRef ds:uri="dfcf8a1c-23cf-4028-9473-44ab9565f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Mcgrother</dc:creator>
  <cp:keywords/>
  <dc:description/>
  <cp:lastModifiedBy>Katie Mcgrother</cp:lastModifiedBy>
  <cp:revision>32</cp:revision>
  <dcterms:created xsi:type="dcterms:W3CDTF">2021-05-17T06:52:00Z</dcterms:created>
  <dcterms:modified xsi:type="dcterms:W3CDTF">2021-05-18T11:47:00Z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0x010100F6872A29568AAB449F58148B64408FB2</vt:lpwstr>
  </property>
</Properties>
</file>