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9E7AA" w14:textId="40F1ED32" w:rsidR="007508CA" w:rsidRDefault="00091013" w:rsidP="007508CA">
      <w:pPr>
        <w:pStyle w:val="Title"/>
      </w:pPr>
      <w:r>
        <w:t>A Glossary o</w:t>
      </w:r>
      <w:r w:rsidR="007508CA">
        <w:t>f Teaching Activities</w:t>
      </w:r>
    </w:p>
    <w:p w14:paraId="5DCEF47F" w14:textId="77777777" w:rsidR="007508CA" w:rsidRDefault="007508CA" w:rsidP="00150876">
      <w:pPr>
        <w:rPr>
          <w:sz w:val="18"/>
          <w:szCs w:val="18"/>
        </w:rPr>
      </w:pPr>
    </w:p>
    <w:p w14:paraId="5FF5F381" w14:textId="4D695AD8" w:rsidR="00150876" w:rsidRPr="00150876" w:rsidRDefault="00025A85" w:rsidP="00150876">
      <w:pPr>
        <w:rPr>
          <w:sz w:val="18"/>
          <w:szCs w:val="18"/>
        </w:rPr>
      </w:pPr>
      <w:r>
        <w:rPr>
          <w:sz w:val="18"/>
          <w:szCs w:val="18"/>
        </w:rPr>
        <w:t>Borrowing heavily from the introduction to the QAA taxonomy</w:t>
      </w:r>
      <w:r w:rsidR="007508CA">
        <w:rPr>
          <w:sz w:val="18"/>
          <w:szCs w:val="18"/>
        </w:rPr>
        <w:t xml:space="preserve"> </w:t>
      </w:r>
      <w:r w:rsidR="007508CA" w:rsidRPr="00C560F7">
        <w:rPr>
          <w:sz w:val="18"/>
          <w:szCs w:val="18"/>
          <w:vertAlign w:val="superscript"/>
        </w:rPr>
        <w:t>[QAA2]</w:t>
      </w:r>
      <w:r>
        <w:rPr>
          <w:sz w:val="18"/>
          <w:szCs w:val="18"/>
        </w:rPr>
        <w:t xml:space="preserve">, the purpose of this glossary is to </w:t>
      </w:r>
      <w:r w:rsidR="00150876" w:rsidRPr="00150876">
        <w:rPr>
          <w:sz w:val="18"/>
          <w:szCs w:val="18"/>
        </w:rPr>
        <w:t xml:space="preserve">build a common language to describe approaches to programme delivery and support them in setting students' expectations of their programmes. It looks to define some of the most common terms that </w:t>
      </w:r>
      <w:r w:rsidR="009977F9">
        <w:rPr>
          <w:sz w:val="18"/>
          <w:szCs w:val="18"/>
        </w:rPr>
        <w:t>we</w:t>
      </w:r>
      <w:r w:rsidR="00150876" w:rsidRPr="00150876">
        <w:rPr>
          <w:sz w:val="18"/>
          <w:szCs w:val="18"/>
        </w:rPr>
        <w:t xml:space="preserve"> use to describe the ways in which </w:t>
      </w:r>
      <w:r w:rsidR="009977F9">
        <w:rPr>
          <w:sz w:val="18"/>
          <w:szCs w:val="18"/>
        </w:rPr>
        <w:t xml:space="preserve">staff and </w:t>
      </w:r>
      <w:r w:rsidR="00150876" w:rsidRPr="00150876">
        <w:rPr>
          <w:sz w:val="18"/>
          <w:szCs w:val="18"/>
        </w:rPr>
        <w:t xml:space="preserve">students engage with digital teaching and learning. </w:t>
      </w:r>
      <w:r w:rsidR="009977F9">
        <w:rPr>
          <w:sz w:val="18"/>
          <w:szCs w:val="18"/>
        </w:rPr>
        <w:t>This is not i</w:t>
      </w:r>
      <w:r w:rsidR="00150876" w:rsidRPr="00150876">
        <w:rPr>
          <w:sz w:val="18"/>
          <w:szCs w:val="18"/>
        </w:rPr>
        <w:t>ntend</w:t>
      </w:r>
      <w:r w:rsidR="009977F9">
        <w:rPr>
          <w:sz w:val="18"/>
          <w:szCs w:val="18"/>
        </w:rPr>
        <w:t>ed</w:t>
      </w:r>
      <w:r w:rsidR="00150876" w:rsidRPr="00150876">
        <w:rPr>
          <w:sz w:val="18"/>
          <w:szCs w:val="18"/>
        </w:rPr>
        <w:t xml:space="preserve"> to set out any regulatory </w:t>
      </w:r>
      <w:r w:rsidR="009977F9">
        <w:rPr>
          <w:sz w:val="18"/>
          <w:szCs w:val="18"/>
        </w:rPr>
        <w:t>framework</w:t>
      </w:r>
      <w:r w:rsidR="00150876" w:rsidRPr="00150876">
        <w:rPr>
          <w:sz w:val="18"/>
          <w:szCs w:val="18"/>
        </w:rPr>
        <w:t xml:space="preserve">. Instead, it is designed to support </w:t>
      </w:r>
      <w:r w:rsidR="00074BC3">
        <w:rPr>
          <w:sz w:val="18"/>
          <w:szCs w:val="18"/>
        </w:rPr>
        <w:t xml:space="preserve">us in </w:t>
      </w:r>
      <w:r w:rsidR="00150876" w:rsidRPr="00150876">
        <w:rPr>
          <w:sz w:val="18"/>
          <w:szCs w:val="18"/>
        </w:rPr>
        <w:t xml:space="preserve">talking about methods of delivery, articulating what students can expect and therefore better assure themselves that quality and standards are being maintained. </w:t>
      </w:r>
      <w:r w:rsidR="00074BC3">
        <w:rPr>
          <w:sz w:val="18"/>
          <w:szCs w:val="18"/>
        </w:rPr>
        <w:t xml:space="preserve">It is recognised that this </w:t>
      </w:r>
      <w:r w:rsidR="00D84EB7">
        <w:rPr>
          <w:sz w:val="18"/>
          <w:szCs w:val="18"/>
        </w:rPr>
        <w:t xml:space="preserve">glossary combines and conflates multiple dimensions against which different activities could be categorised </w:t>
      </w:r>
      <w:r w:rsidR="003F7B68">
        <w:rPr>
          <w:sz w:val="18"/>
          <w:szCs w:val="18"/>
        </w:rPr>
        <w:t xml:space="preserve">and described; it does so knowingly with the intention of achieving a pragmatic shared vocabulary rather than a perfect logical taxonomy. </w:t>
      </w:r>
      <w:r w:rsidR="003F7B68" w:rsidRPr="18AAA1DF">
        <w:rPr>
          <w:sz w:val="18"/>
          <w:szCs w:val="18"/>
        </w:rPr>
        <w:t xml:space="preserve">Definitions followed by a superscript citation are taken verbatim from the sources, with commentary provided in the sidebar. </w:t>
      </w:r>
      <w:r w:rsidR="003F7B68">
        <w:rPr>
          <w:sz w:val="18"/>
          <w:szCs w:val="18"/>
        </w:rPr>
        <w:t xml:space="preserve"> </w:t>
      </w:r>
    </w:p>
    <w:p w14:paraId="618D9DB5" w14:textId="77777777" w:rsidR="00021F59" w:rsidRDefault="00021F59" w:rsidP="00C560F7">
      <w:pPr>
        <w:rPr>
          <w:sz w:val="18"/>
          <w:szCs w:val="18"/>
        </w:rPr>
      </w:pPr>
    </w:p>
    <w:p w14:paraId="20AED044" w14:textId="6D789046" w:rsidR="00021F59" w:rsidRDefault="00021F59" w:rsidP="00C560F7">
      <w:pPr>
        <w:rPr>
          <w:sz w:val="18"/>
          <w:szCs w:val="18"/>
        </w:rPr>
      </w:pPr>
    </w:p>
    <w:p w14:paraId="4543C9E3" w14:textId="77777777" w:rsidR="00021F59" w:rsidRPr="00C560F7" w:rsidRDefault="00021F59" w:rsidP="00C560F7">
      <w:pPr>
        <w:rPr>
          <w:sz w:val="18"/>
          <w:szCs w:val="18"/>
        </w:rPr>
      </w:pPr>
    </w:p>
    <w:tbl>
      <w:tblPr>
        <w:tblStyle w:val="TableGrid"/>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9"/>
        <w:gridCol w:w="5812"/>
        <w:gridCol w:w="2263"/>
      </w:tblGrid>
      <w:tr w:rsidR="00C560F7" w:rsidRPr="00021F59" w14:paraId="4E1A8187" w14:textId="77777777" w:rsidTr="6E6BF6E8">
        <w:trPr>
          <w:trHeight w:val="314"/>
        </w:trPr>
        <w:tc>
          <w:tcPr>
            <w:tcW w:w="1849" w:type="dxa"/>
          </w:tcPr>
          <w:p w14:paraId="29358AFF" w14:textId="77777777" w:rsidR="00C560F7" w:rsidRPr="00C560F7" w:rsidRDefault="00C560F7" w:rsidP="00C560F7">
            <w:pPr>
              <w:rPr>
                <w:b/>
                <w:bCs/>
                <w:sz w:val="18"/>
                <w:szCs w:val="18"/>
              </w:rPr>
            </w:pPr>
            <w:r w:rsidRPr="00C560F7">
              <w:rPr>
                <w:b/>
                <w:bCs/>
                <w:sz w:val="18"/>
                <w:szCs w:val="18"/>
              </w:rPr>
              <w:t>Lecture</w:t>
            </w:r>
          </w:p>
        </w:tc>
        <w:tc>
          <w:tcPr>
            <w:tcW w:w="5812" w:type="dxa"/>
            <w:tcBorders>
              <w:right w:val="single" w:sz="4" w:space="0" w:color="auto"/>
            </w:tcBorders>
          </w:tcPr>
          <w:p w14:paraId="06222824" w14:textId="7DA1A2FD" w:rsidR="00C560F7" w:rsidRDefault="00C560F7" w:rsidP="00C560F7">
            <w:pPr>
              <w:rPr>
                <w:sz w:val="18"/>
                <w:szCs w:val="18"/>
                <w:vertAlign w:val="superscript"/>
              </w:rPr>
            </w:pPr>
            <w:r w:rsidRPr="00C560F7">
              <w:rPr>
                <w:sz w:val="18"/>
                <w:szCs w:val="18"/>
              </w:rPr>
              <w:t xml:space="preserve">The term ‘lecture’ covers everything from the traditional model, where a single member of the institution's staff or an affiliate introduces ideas or delivers facts to a group of students, to approaches that might be much more interactive, involve a variety of contributors, make use of a range of media and technologies, and take place virtually as well as in person. Lectures are assumed, in general, to involve larger groups of students than do seminars and tutorials but size will vary depending upon the nature of what is being taught, the size of the overall student cohort, and practical concerns. </w:t>
            </w:r>
            <w:r w:rsidRPr="00C560F7">
              <w:rPr>
                <w:sz w:val="18"/>
                <w:szCs w:val="18"/>
                <w:vertAlign w:val="superscript"/>
              </w:rPr>
              <w:t>[QAA1]</w:t>
            </w:r>
          </w:p>
          <w:p w14:paraId="3CF6C71C" w14:textId="6241591B" w:rsidR="00912186" w:rsidRDefault="00912186" w:rsidP="00C560F7">
            <w:pPr>
              <w:rPr>
                <w:sz w:val="18"/>
                <w:szCs w:val="18"/>
                <w:vertAlign w:val="superscript"/>
              </w:rPr>
            </w:pPr>
          </w:p>
          <w:p w14:paraId="754D36DB" w14:textId="77777777" w:rsidR="00B76275" w:rsidRPr="00B76275" w:rsidRDefault="00B76275" w:rsidP="00D772F2">
            <w:pPr>
              <w:rPr>
                <w:vertAlign w:val="superscript"/>
              </w:rPr>
            </w:pPr>
            <w:r w:rsidRPr="00B76275">
              <w:rPr>
                <w:vertAlign w:val="superscript"/>
              </w:rPr>
              <w:t>To further refine the QAA definition we propose:</w:t>
            </w:r>
          </w:p>
          <w:p w14:paraId="2C695C8E" w14:textId="77777777" w:rsidR="00B76275" w:rsidRPr="00091013" w:rsidRDefault="00B76275" w:rsidP="00D772F2">
            <w:pPr>
              <w:pStyle w:val="ListParagraph"/>
              <w:numPr>
                <w:ilvl w:val="0"/>
                <w:numId w:val="2"/>
              </w:numPr>
              <w:rPr>
                <w:vertAlign w:val="superscript"/>
              </w:rPr>
            </w:pPr>
            <w:r w:rsidRPr="00091013">
              <w:rPr>
                <w:b/>
                <w:bCs/>
                <w:vertAlign w:val="superscript"/>
              </w:rPr>
              <w:t>Lecture (significant interaction)</w:t>
            </w:r>
            <w:r w:rsidRPr="00091013">
              <w:rPr>
                <w:vertAlign w:val="superscript"/>
              </w:rPr>
              <w:t>: a lecture with over two-thirds of the time spent in discussion or on active learning activities.</w:t>
            </w:r>
          </w:p>
          <w:p w14:paraId="4F17ADEC" w14:textId="77777777" w:rsidR="00B76275" w:rsidRPr="00091013" w:rsidRDefault="00B76275" w:rsidP="00D772F2">
            <w:pPr>
              <w:pStyle w:val="ListParagraph"/>
              <w:numPr>
                <w:ilvl w:val="0"/>
                <w:numId w:val="2"/>
              </w:numPr>
              <w:rPr>
                <w:vertAlign w:val="superscript"/>
              </w:rPr>
            </w:pPr>
            <w:r w:rsidRPr="00091013">
              <w:rPr>
                <w:b/>
                <w:bCs/>
                <w:vertAlign w:val="superscript"/>
              </w:rPr>
              <w:t>Lecture (limited interaction)</w:t>
            </w:r>
            <w:r w:rsidRPr="00091013">
              <w:rPr>
                <w:vertAlign w:val="superscript"/>
              </w:rPr>
              <w:t xml:space="preserve">: a lecture where over two thirds of the time is spent on exposition by the lecturer. Interaction with students is incidental to the main learning (e.g. ad-hoc questions from students, or a short Q&amp;A session at the end). </w:t>
            </w:r>
          </w:p>
          <w:p w14:paraId="4A998F27" w14:textId="77777777" w:rsidR="00B76275" w:rsidRPr="00091013" w:rsidRDefault="00B76275" w:rsidP="00D772F2">
            <w:pPr>
              <w:pStyle w:val="ListParagraph"/>
              <w:numPr>
                <w:ilvl w:val="0"/>
                <w:numId w:val="2"/>
              </w:numPr>
              <w:rPr>
                <w:vertAlign w:val="superscript"/>
              </w:rPr>
            </w:pPr>
            <w:r w:rsidRPr="00091013">
              <w:rPr>
                <w:b/>
                <w:bCs/>
                <w:vertAlign w:val="superscript"/>
              </w:rPr>
              <w:t>Lecture (moderate interaction)</w:t>
            </w:r>
            <w:r w:rsidRPr="00091013">
              <w:rPr>
                <w:vertAlign w:val="superscript"/>
              </w:rPr>
              <w:t xml:space="preserve">: a lecture that is somewhere between the two previous definitions. </w:t>
            </w:r>
          </w:p>
          <w:p w14:paraId="27831D03" w14:textId="77777777" w:rsidR="00912186" w:rsidRPr="00C560F7" w:rsidRDefault="00912186" w:rsidP="00C560F7">
            <w:pPr>
              <w:rPr>
                <w:sz w:val="18"/>
                <w:szCs w:val="18"/>
              </w:rPr>
            </w:pPr>
          </w:p>
          <w:p w14:paraId="676A95D6" w14:textId="77777777" w:rsidR="00C560F7" w:rsidRPr="00C560F7" w:rsidRDefault="00C560F7" w:rsidP="00C560F7">
            <w:pPr>
              <w:rPr>
                <w:sz w:val="18"/>
                <w:szCs w:val="18"/>
              </w:rPr>
            </w:pPr>
          </w:p>
        </w:tc>
        <w:tc>
          <w:tcPr>
            <w:tcW w:w="2263" w:type="dxa"/>
            <w:tcBorders>
              <w:left w:val="single" w:sz="4" w:space="0" w:color="auto"/>
            </w:tcBorders>
          </w:tcPr>
          <w:p w14:paraId="37B24C01" w14:textId="77777777" w:rsidR="00C560F7" w:rsidRPr="00C560F7" w:rsidRDefault="00C560F7" w:rsidP="00C560F7">
            <w:pPr>
              <w:rPr>
                <w:i/>
                <w:iCs/>
                <w:color w:val="7F7F7F" w:themeColor="text1" w:themeTint="80"/>
                <w:sz w:val="18"/>
                <w:szCs w:val="18"/>
              </w:rPr>
            </w:pPr>
          </w:p>
        </w:tc>
      </w:tr>
      <w:tr w:rsidR="00C560F7" w:rsidRPr="00021F59" w14:paraId="67D7CD74" w14:textId="77777777" w:rsidTr="6E6BF6E8">
        <w:trPr>
          <w:trHeight w:val="314"/>
        </w:trPr>
        <w:tc>
          <w:tcPr>
            <w:tcW w:w="1849" w:type="dxa"/>
          </w:tcPr>
          <w:p w14:paraId="69E7F69A" w14:textId="77777777" w:rsidR="00C560F7" w:rsidRPr="00C560F7" w:rsidRDefault="00C560F7" w:rsidP="00C560F7">
            <w:pPr>
              <w:rPr>
                <w:b/>
                <w:bCs/>
                <w:sz w:val="18"/>
                <w:szCs w:val="18"/>
              </w:rPr>
            </w:pPr>
            <w:r w:rsidRPr="00C560F7">
              <w:rPr>
                <w:b/>
                <w:bCs/>
                <w:sz w:val="18"/>
                <w:szCs w:val="18"/>
              </w:rPr>
              <w:t>Seminar</w:t>
            </w:r>
          </w:p>
        </w:tc>
        <w:tc>
          <w:tcPr>
            <w:tcW w:w="5812" w:type="dxa"/>
            <w:tcBorders>
              <w:right w:val="single" w:sz="4" w:space="0" w:color="auto"/>
            </w:tcBorders>
          </w:tcPr>
          <w:p w14:paraId="02EC54A1" w14:textId="77777777" w:rsidR="00C560F7" w:rsidRPr="00C560F7" w:rsidRDefault="00C560F7" w:rsidP="00C560F7">
            <w:pPr>
              <w:rPr>
                <w:sz w:val="18"/>
                <w:szCs w:val="18"/>
              </w:rPr>
            </w:pPr>
            <w:r w:rsidRPr="00C560F7">
              <w:rPr>
                <w:sz w:val="18"/>
                <w:szCs w:val="18"/>
              </w:rPr>
              <w:t>Seminars are defined as sessions that provide the opportunity for students to engage in discussion of a particular topic and/or to explore it in more detail than might be covered in a lecture - the extent of interaction will depend on the delivery method. A typical model would involve a guided, tutor-led discussion in a small group. However, the term also encompasses student or peer-led classes with a staff member or affiliate present. As with lectures, use of technology means seminars may take place virtually. Seminars are assumed in general to involve smaller groups of students than lectures, but size will vary depending upon the nature of what is being taught, the size of the overall student cohort, and practical concerns. </w:t>
            </w:r>
            <w:r w:rsidRPr="00C560F7">
              <w:rPr>
                <w:sz w:val="18"/>
                <w:szCs w:val="18"/>
                <w:vertAlign w:val="superscript"/>
              </w:rPr>
              <w:t>[QAA1]</w:t>
            </w:r>
          </w:p>
          <w:p w14:paraId="3F77606E" w14:textId="77777777" w:rsidR="00C560F7" w:rsidRPr="00C560F7" w:rsidRDefault="00C560F7" w:rsidP="00C560F7">
            <w:pPr>
              <w:rPr>
                <w:sz w:val="18"/>
                <w:szCs w:val="18"/>
              </w:rPr>
            </w:pPr>
            <w:r w:rsidRPr="00C560F7">
              <w:rPr>
                <w:sz w:val="18"/>
                <w:szCs w:val="18"/>
              </w:rPr>
              <w:t> </w:t>
            </w:r>
          </w:p>
        </w:tc>
        <w:tc>
          <w:tcPr>
            <w:tcW w:w="2263" w:type="dxa"/>
            <w:tcBorders>
              <w:left w:val="single" w:sz="4" w:space="0" w:color="auto"/>
            </w:tcBorders>
          </w:tcPr>
          <w:p w14:paraId="61BB41CA" w14:textId="77777777" w:rsidR="00C560F7" w:rsidRPr="00C560F7" w:rsidRDefault="00C560F7" w:rsidP="00C560F7">
            <w:pPr>
              <w:rPr>
                <w:i/>
                <w:iCs/>
                <w:color w:val="7F7F7F" w:themeColor="text1" w:themeTint="80"/>
                <w:sz w:val="18"/>
                <w:szCs w:val="18"/>
              </w:rPr>
            </w:pPr>
          </w:p>
        </w:tc>
      </w:tr>
      <w:tr w:rsidR="00C560F7" w:rsidRPr="00021F59" w14:paraId="63145D56" w14:textId="77777777" w:rsidTr="6E6BF6E8">
        <w:trPr>
          <w:trHeight w:val="304"/>
        </w:trPr>
        <w:tc>
          <w:tcPr>
            <w:tcW w:w="1849" w:type="dxa"/>
          </w:tcPr>
          <w:p w14:paraId="5CF1CAA2" w14:textId="77777777" w:rsidR="00C560F7" w:rsidRPr="00C560F7" w:rsidRDefault="00C560F7" w:rsidP="00C560F7">
            <w:pPr>
              <w:rPr>
                <w:b/>
                <w:bCs/>
                <w:sz w:val="18"/>
                <w:szCs w:val="18"/>
              </w:rPr>
            </w:pPr>
            <w:r w:rsidRPr="6E6BF6E8">
              <w:rPr>
                <w:b/>
                <w:bCs/>
                <w:sz w:val="18"/>
                <w:szCs w:val="18"/>
              </w:rPr>
              <w:t xml:space="preserve">Tutorial </w:t>
            </w:r>
          </w:p>
        </w:tc>
        <w:tc>
          <w:tcPr>
            <w:tcW w:w="5812" w:type="dxa"/>
            <w:tcBorders>
              <w:right w:val="single" w:sz="4" w:space="0" w:color="auto"/>
            </w:tcBorders>
          </w:tcPr>
          <w:p w14:paraId="42F78D7B" w14:textId="77777777" w:rsidR="00C560F7" w:rsidRPr="00C560F7" w:rsidRDefault="00C560F7" w:rsidP="00C560F7">
            <w:pPr>
              <w:rPr>
                <w:sz w:val="18"/>
                <w:szCs w:val="18"/>
              </w:rPr>
            </w:pPr>
            <w:r w:rsidRPr="00C560F7">
              <w:rPr>
                <w:sz w:val="18"/>
                <w:szCs w:val="18"/>
              </w:rPr>
              <w:t>A meeting involving one-to-one or small group supervision, feedback or detailed discussion on a particular topic or project. Tutorials may be distinguished from seminars for the stronger emphasis that they place on the role of the tutor in giving direction or feedback. Tutorials can happen virtually as well as face-to-face. </w:t>
            </w:r>
            <w:r w:rsidRPr="00C560F7">
              <w:rPr>
                <w:sz w:val="18"/>
                <w:szCs w:val="18"/>
                <w:vertAlign w:val="superscript"/>
              </w:rPr>
              <w:t>[QAA1]</w:t>
            </w:r>
          </w:p>
          <w:p w14:paraId="2DFB7F5A" w14:textId="77777777" w:rsidR="00C560F7" w:rsidRPr="00C560F7" w:rsidRDefault="00C560F7" w:rsidP="00C560F7">
            <w:pPr>
              <w:rPr>
                <w:sz w:val="18"/>
                <w:szCs w:val="18"/>
              </w:rPr>
            </w:pPr>
          </w:p>
        </w:tc>
        <w:tc>
          <w:tcPr>
            <w:tcW w:w="2263" w:type="dxa"/>
            <w:tcBorders>
              <w:left w:val="single" w:sz="4" w:space="0" w:color="auto"/>
            </w:tcBorders>
          </w:tcPr>
          <w:p w14:paraId="2451671B" w14:textId="77777777" w:rsidR="00C560F7" w:rsidRPr="00C560F7" w:rsidRDefault="00C560F7" w:rsidP="00C560F7">
            <w:pPr>
              <w:rPr>
                <w:i/>
                <w:iCs/>
                <w:color w:val="7F7F7F" w:themeColor="text1" w:themeTint="80"/>
                <w:sz w:val="18"/>
                <w:szCs w:val="18"/>
              </w:rPr>
            </w:pPr>
            <w:r w:rsidRPr="00C560F7">
              <w:rPr>
                <w:i/>
                <w:iCs/>
                <w:color w:val="7F7F7F" w:themeColor="text1" w:themeTint="80"/>
                <w:sz w:val="18"/>
                <w:szCs w:val="18"/>
              </w:rPr>
              <w:t>For ‘face-to-face’ read ‘on-campus’ </w:t>
            </w:r>
          </w:p>
          <w:p w14:paraId="61ED2E41" w14:textId="77777777" w:rsidR="00C560F7" w:rsidRPr="00C560F7" w:rsidRDefault="00C560F7" w:rsidP="00C560F7">
            <w:pPr>
              <w:rPr>
                <w:i/>
                <w:iCs/>
                <w:color w:val="7F7F7F" w:themeColor="text1" w:themeTint="80"/>
                <w:sz w:val="18"/>
                <w:szCs w:val="18"/>
              </w:rPr>
            </w:pPr>
          </w:p>
        </w:tc>
      </w:tr>
      <w:tr w:rsidR="00C560F7" w:rsidRPr="00021F59" w14:paraId="0D904190" w14:textId="77777777" w:rsidTr="6E6BF6E8">
        <w:trPr>
          <w:trHeight w:val="314"/>
        </w:trPr>
        <w:tc>
          <w:tcPr>
            <w:tcW w:w="1849" w:type="dxa"/>
          </w:tcPr>
          <w:p w14:paraId="1F4D9166" w14:textId="77777777" w:rsidR="00C560F7" w:rsidRPr="00C560F7" w:rsidRDefault="00C560F7" w:rsidP="00C560F7">
            <w:pPr>
              <w:rPr>
                <w:b/>
                <w:bCs/>
                <w:sz w:val="18"/>
                <w:szCs w:val="18"/>
              </w:rPr>
            </w:pPr>
            <w:r w:rsidRPr="00C560F7">
              <w:rPr>
                <w:b/>
                <w:bCs/>
                <w:sz w:val="18"/>
                <w:szCs w:val="18"/>
              </w:rPr>
              <w:t>Project supervision</w:t>
            </w:r>
          </w:p>
        </w:tc>
        <w:tc>
          <w:tcPr>
            <w:tcW w:w="5812" w:type="dxa"/>
            <w:tcBorders>
              <w:right w:val="single" w:sz="4" w:space="0" w:color="auto"/>
            </w:tcBorders>
          </w:tcPr>
          <w:p w14:paraId="7DCFB1C5" w14:textId="5206D8A1" w:rsidR="00C560F7" w:rsidRPr="00C560F7" w:rsidRDefault="00C560F7" w:rsidP="00C560F7">
            <w:pPr>
              <w:rPr>
                <w:sz w:val="18"/>
                <w:szCs w:val="18"/>
              </w:rPr>
            </w:pPr>
            <w:r w:rsidRPr="59A33D7E">
              <w:rPr>
                <w:sz w:val="18"/>
                <w:szCs w:val="18"/>
              </w:rPr>
              <w:t>A meeting with a supervisor</w:t>
            </w:r>
            <w:r w:rsidR="1D884DC5" w:rsidRPr="59A33D7E">
              <w:rPr>
                <w:sz w:val="18"/>
                <w:szCs w:val="18"/>
              </w:rPr>
              <w:t xml:space="preserve"> and / or GTAs / PDRAs, </w:t>
            </w:r>
            <w:r w:rsidRPr="59A33D7E">
              <w:rPr>
                <w:sz w:val="18"/>
                <w:szCs w:val="18"/>
              </w:rPr>
              <w:t xml:space="preserve">to discuss a particular piece of work. The term 'project supervision' is used to refer to the meetings that a student or group of students would have with a supervisor, to plan, discuss, and monitor progress on a particular piece of work, such as a dissertation or extended project. Meetings can take place virtually or in person. The size of a project supervision meeting will depend upon the </w:t>
            </w:r>
            <w:r w:rsidRPr="59A33D7E">
              <w:rPr>
                <w:sz w:val="18"/>
                <w:szCs w:val="18"/>
              </w:rPr>
              <w:lastRenderedPageBreak/>
              <w:t>number of students involved in the work concerned and the nature of that work but supervisions will frequently also take place on a one-to-one basis. </w:t>
            </w:r>
            <w:r w:rsidRPr="59A33D7E">
              <w:rPr>
                <w:sz w:val="18"/>
                <w:szCs w:val="18"/>
                <w:vertAlign w:val="superscript"/>
              </w:rPr>
              <w:t>[QAA1]</w:t>
            </w:r>
          </w:p>
          <w:p w14:paraId="23E3C9DB" w14:textId="77777777" w:rsidR="00C560F7" w:rsidRPr="00C560F7" w:rsidRDefault="00C560F7" w:rsidP="00C560F7">
            <w:pPr>
              <w:rPr>
                <w:sz w:val="18"/>
                <w:szCs w:val="18"/>
              </w:rPr>
            </w:pPr>
          </w:p>
        </w:tc>
        <w:tc>
          <w:tcPr>
            <w:tcW w:w="2263" w:type="dxa"/>
            <w:tcBorders>
              <w:left w:val="single" w:sz="4" w:space="0" w:color="auto"/>
            </w:tcBorders>
          </w:tcPr>
          <w:p w14:paraId="74C390A0" w14:textId="77777777" w:rsidR="00C560F7" w:rsidRPr="00C560F7" w:rsidRDefault="00C560F7" w:rsidP="00C560F7">
            <w:pPr>
              <w:rPr>
                <w:i/>
                <w:iCs/>
                <w:color w:val="7F7F7F" w:themeColor="text1" w:themeTint="80"/>
                <w:sz w:val="18"/>
                <w:szCs w:val="18"/>
              </w:rPr>
            </w:pPr>
          </w:p>
        </w:tc>
        <w:bookmarkStart w:id="0" w:name="_GoBack"/>
        <w:bookmarkEnd w:id="0"/>
      </w:tr>
      <w:tr w:rsidR="00C560F7" w:rsidRPr="00021F59" w14:paraId="50F75957" w14:textId="77777777" w:rsidTr="6E6BF6E8">
        <w:trPr>
          <w:trHeight w:val="314"/>
        </w:trPr>
        <w:tc>
          <w:tcPr>
            <w:tcW w:w="1849" w:type="dxa"/>
          </w:tcPr>
          <w:p w14:paraId="722FF977" w14:textId="77777777" w:rsidR="00C560F7" w:rsidRPr="00C560F7" w:rsidRDefault="00C560F7" w:rsidP="00C560F7">
            <w:pPr>
              <w:rPr>
                <w:b/>
                <w:bCs/>
                <w:sz w:val="18"/>
                <w:szCs w:val="18"/>
              </w:rPr>
            </w:pPr>
            <w:r w:rsidRPr="00C560F7">
              <w:rPr>
                <w:b/>
                <w:bCs/>
                <w:sz w:val="18"/>
                <w:szCs w:val="18"/>
              </w:rPr>
              <w:t>Demonstration </w:t>
            </w:r>
          </w:p>
          <w:p w14:paraId="3582475D" w14:textId="77777777" w:rsidR="00C560F7" w:rsidRPr="00C560F7" w:rsidRDefault="00C560F7" w:rsidP="00C560F7">
            <w:pPr>
              <w:rPr>
                <w:b/>
                <w:bCs/>
                <w:sz w:val="18"/>
                <w:szCs w:val="18"/>
              </w:rPr>
            </w:pPr>
          </w:p>
        </w:tc>
        <w:tc>
          <w:tcPr>
            <w:tcW w:w="5812" w:type="dxa"/>
            <w:tcBorders>
              <w:right w:val="single" w:sz="4" w:space="0" w:color="auto"/>
            </w:tcBorders>
          </w:tcPr>
          <w:p w14:paraId="61F87B72" w14:textId="77777777" w:rsidR="00C560F7" w:rsidRPr="00C560F7" w:rsidRDefault="00C560F7" w:rsidP="00C560F7">
            <w:pPr>
              <w:rPr>
                <w:sz w:val="18"/>
                <w:szCs w:val="18"/>
              </w:rPr>
            </w:pPr>
            <w:r w:rsidRPr="00C560F7">
              <w:rPr>
                <w:sz w:val="18"/>
                <w:szCs w:val="18"/>
              </w:rPr>
              <w:t xml:space="preserve">A session involving the demonstration of a practical technique or skill. Examples might include the demonstration of laboratory skills, clinical skills, </w:t>
            </w:r>
            <w:proofErr w:type="gramStart"/>
            <w:r w:rsidRPr="00C560F7">
              <w:rPr>
                <w:sz w:val="18"/>
                <w:szCs w:val="18"/>
              </w:rPr>
              <w:t>performance</w:t>
            </w:r>
            <w:proofErr w:type="gramEnd"/>
            <w:r w:rsidRPr="00C560F7">
              <w:rPr>
                <w:sz w:val="18"/>
                <w:szCs w:val="18"/>
              </w:rPr>
              <w:t> art or fieldwork techniques. Demonstrations can take place virtually or in person. The size </w:t>
            </w:r>
          </w:p>
          <w:p w14:paraId="14A4BB41" w14:textId="77777777" w:rsidR="00C560F7" w:rsidRPr="00C560F7" w:rsidRDefault="00C560F7" w:rsidP="00C560F7">
            <w:pPr>
              <w:rPr>
                <w:sz w:val="18"/>
                <w:szCs w:val="18"/>
              </w:rPr>
            </w:pPr>
            <w:proofErr w:type="gramStart"/>
            <w:r w:rsidRPr="00C560F7">
              <w:rPr>
                <w:sz w:val="18"/>
                <w:szCs w:val="18"/>
              </w:rPr>
              <w:t>of</w:t>
            </w:r>
            <w:proofErr w:type="gramEnd"/>
            <w:r w:rsidRPr="00C560F7">
              <w:rPr>
                <w:sz w:val="18"/>
                <w:szCs w:val="18"/>
              </w:rPr>
              <w:t xml:space="preserve"> a demonstration is likely to depend upon the number of students involved in the work concerned, as well as the nature of that work, but could also take place on a one-to-one basis. </w:t>
            </w:r>
            <w:r w:rsidRPr="00C560F7">
              <w:rPr>
                <w:sz w:val="18"/>
                <w:szCs w:val="18"/>
                <w:vertAlign w:val="superscript"/>
              </w:rPr>
              <w:t>[QAA1]</w:t>
            </w:r>
          </w:p>
          <w:p w14:paraId="0EB0633D" w14:textId="77777777" w:rsidR="00C560F7" w:rsidRPr="00C560F7" w:rsidRDefault="00C560F7" w:rsidP="00C560F7">
            <w:pPr>
              <w:rPr>
                <w:sz w:val="18"/>
                <w:szCs w:val="18"/>
              </w:rPr>
            </w:pPr>
          </w:p>
        </w:tc>
        <w:tc>
          <w:tcPr>
            <w:tcW w:w="2263" w:type="dxa"/>
            <w:tcBorders>
              <w:left w:val="single" w:sz="4" w:space="0" w:color="auto"/>
            </w:tcBorders>
          </w:tcPr>
          <w:p w14:paraId="1FDBDE99" w14:textId="77777777" w:rsidR="00C560F7" w:rsidRPr="00C560F7" w:rsidRDefault="00C560F7" w:rsidP="00C560F7">
            <w:pPr>
              <w:rPr>
                <w:i/>
                <w:iCs/>
                <w:color w:val="7F7F7F" w:themeColor="text1" w:themeTint="80"/>
                <w:sz w:val="18"/>
                <w:szCs w:val="18"/>
              </w:rPr>
            </w:pPr>
          </w:p>
        </w:tc>
      </w:tr>
      <w:tr w:rsidR="00C560F7" w:rsidRPr="00021F59" w14:paraId="469773E0" w14:textId="77777777" w:rsidTr="6E6BF6E8">
        <w:trPr>
          <w:trHeight w:val="314"/>
        </w:trPr>
        <w:tc>
          <w:tcPr>
            <w:tcW w:w="1849" w:type="dxa"/>
          </w:tcPr>
          <w:p w14:paraId="3C2B3C91" w14:textId="77777777" w:rsidR="00C560F7" w:rsidRPr="00C560F7" w:rsidRDefault="00C560F7" w:rsidP="00C560F7">
            <w:pPr>
              <w:rPr>
                <w:b/>
                <w:bCs/>
                <w:sz w:val="18"/>
                <w:szCs w:val="18"/>
              </w:rPr>
            </w:pPr>
            <w:r w:rsidRPr="6E6BF6E8">
              <w:rPr>
                <w:b/>
                <w:bCs/>
                <w:sz w:val="18"/>
                <w:szCs w:val="18"/>
              </w:rPr>
              <w:t xml:space="preserve">Practical classes and workshops </w:t>
            </w:r>
            <w:r>
              <w:br/>
            </w:r>
            <w:r>
              <w:br/>
            </w:r>
            <w:r w:rsidRPr="6E6BF6E8">
              <w:rPr>
                <w:b/>
                <w:bCs/>
                <w:sz w:val="18"/>
                <w:szCs w:val="18"/>
              </w:rPr>
              <w:t>(also Examples Classes, Problem Classes and Labs)</w:t>
            </w:r>
          </w:p>
        </w:tc>
        <w:tc>
          <w:tcPr>
            <w:tcW w:w="5812" w:type="dxa"/>
            <w:tcBorders>
              <w:right w:val="single" w:sz="4" w:space="0" w:color="auto"/>
            </w:tcBorders>
          </w:tcPr>
          <w:p w14:paraId="049EC85F" w14:textId="6271FC94" w:rsidR="00C560F7" w:rsidRPr="00C560F7" w:rsidRDefault="00C560F7" w:rsidP="00C560F7">
            <w:pPr>
              <w:rPr>
                <w:sz w:val="18"/>
                <w:szCs w:val="18"/>
              </w:rPr>
            </w:pPr>
            <w:r w:rsidRPr="00C560F7">
              <w:rPr>
                <w:sz w:val="18"/>
                <w:szCs w:val="18"/>
              </w:rPr>
              <w:t>A session involving the development and practical application of a particular skill or technique. Examples are wide ranging and could include a laboratory class, recital, artefact handling/identification, language conversation, sports match and so on. Practical classes and workshops might incorporate elements of teaching or guided learning, and they are at least likely to be supervised or observed. These sessions are more likely to take place in person but, depending on the nature of the subject, may also be conducted remotely. The size of a practical class or workshop will depend upon the nature of the activity. Workshops are likely to involve at least a small group of students but practical classes could take place on a one-to-one basis. </w:t>
            </w:r>
            <w:r w:rsidRPr="00C560F7">
              <w:rPr>
                <w:sz w:val="18"/>
                <w:szCs w:val="18"/>
                <w:vertAlign w:val="superscript"/>
              </w:rPr>
              <w:t>[QAA1]</w:t>
            </w:r>
          </w:p>
          <w:p w14:paraId="5A79A0FA" w14:textId="77777777" w:rsidR="00C560F7" w:rsidRPr="00C560F7" w:rsidRDefault="00C560F7" w:rsidP="00C560F7">
            <w:pPr>
              <w:rPr>
                <w:sz w:val="18"/>
                <w:szCs w:val="18"/>
              </w:rPr>
            </w:pPr>
          </w:p>
        </w:tc>
        <w:tc>
          <w:tcPr>
            <w:tcW w:w="2263" w:type="dxa"/>
            <w:tcBorders>
              <w:left w:val="single" w:sz="4" w:space="0" w:color="auto"/>
            </w:tcBorders>
          </w:tcPr>
          <w:p w14:paraId="07218711" w14:textId="77777777" w:rsidR="00C560F7" w:rsidRPr="00C560F7" w:rsidRDefault="00C560F7" w:rsidP="00C560F7">
            <w:pPr>
              <w:rPr>
                <w:i/>
                <w:iCs/>
                <w:color w:val="7F7F7F" w:themeColor="text1" w:themeTint="80"/>
                <w:sz w:val="18"/>
                <w:szCs w:val="18"/>
              </w:rPr>
            </w:pPr>
            <w:r w:rsidRPr="00C560F7">
              <w:rPr>
                <w:i/>
                <w:iCs/>
                <w:color w:val="7F7F7F" w:themeColor="text1" w:themeTint="80"/>
                <w:sz w:val="18"/>
                <w:szCs w:val="18"/>
              </w:rPr>
              <w:t>For ‘in person’ in this definition read ‘on campus’. </w:t>
            </w:r>
          </w:p>
          <w:p w14:paraId="2C474E66" w14:textId="77777777" w:rsidR="00C560F7" w:rsidRPr="00C560F7" w:rsidRDefault="00C560F7" w:rsidP="00C560F7">
            <w:pPr>
              <w:rPr>
                <w:i/>
                <w:iCs/>
                <w:color w:val="7F7F7F" w:themeColor="text1" w:themeTint="80"/>
                <w:sz w:val="18"/>
                <w:szCs w:val="18"/>
              </w:rPr>
            </w:pPr>
          </w:p>
        </w:tc>
      </w:tr>
      <w:tr w:rsidR="00C560F7" w:rsidRPr="00C560F7" w14:paraId="37629C56" w14:textId="77777777" w:rsidTr="6E6BF6E8">
        <w:trPr>
          <w:trHeight w:val="314"/>
        </w:trPr>
        <w:tc>
          <w:tcPr>
            <w:tcW w:w="1849" w:type="dxa"/>
          </w:tcPr>
          <w:p w14:paraId="3B452387" w14:textId="77777777" w:rsidR="00C560F7" w:rsidRPr="00C560F7" w:rsidRDefault="00C560F7" w:rsidP="00C560F7">
            <w:pPr>
              <w:rPr>
                <w:b/>
                <w:bCs/>
                <w:sz w:val="18"/>
                <w:szCs w:val="18"/>
              </w:rPr>
            </w:pPr>
            <w:r w:rsidRPr="00C560F7">
              <w:rPr>
                <w:b/>
                <w:bCs/>
                <w:sz w:val="18"/>
                <w:szCs w:val="18"/>
              </w:rPr>
              <w:t>Supervised time in studio or workshop</w:t>
            </w:r>
          </w:p>
          <w:p w14:paraId="6670D300" w14:textId="77777777" w:rsidR="00C560F7" w:rsidRPr="00C560F7" w:rsidRDefault="00C560F7" w:rsidP="00C560F7">
            <w:pPr>
              <w:rPr>
                <w:b/>
                <w:bCs/>
                <w:sz w:val="18"/>
                <w:szCs w:val="18"/>
              </w:rPr>
            </w:pPr>
          </w:p>
        </w:tc>
        <w:tc>
          <w:tcPr>
            <w:tcW w:w="5812" w:type="dxa"/>
            <w:tcBorders>
              <w:right w:val="single" w:sz="4" w:space="0" w:color="auto"/>
            </w:tcBorders>
          </w:tcPr>
          <w:p w14:paraId="115B827E" w14:textId="77777777" w:rsidR="00C560F7" w:rsidRPr="00C560F7" w:rsidRDefault="00C560F7" w:rsidP="00C560F7">
            <w:pPr>
              <w:rPr>
                <w:sz w:val="18"/>
                <w:szCs w:val="18"/>
              </w:rPr>
            </w:pPr>
            <w:r w:rsidRPr="00C560F7">
              <w:rPr>
                <w:sz w:val="18"/>
                <w:szCs w:val="18"/>
              </w:rPr>
              <w:t>Time in which students work independently but under supervision, in a specialist facility such as a studio or workshop. Examples might include time spent in an art or design studio, or in a rehearsal space such as a workshop theatre. It could be timetabled or take place on an ad hoc basis. Peers as well as staff or affiliates may be involved. Due to the nature of the activity, it is unlikely to take place virtually. Supervised time in a studio/workshop might involve a group or individual.  </w:t>
            </w:r>
            <w:r w:rsidRPr="00C560F7">
              <w:rPr>
                <w:sz w:val="18"/>
                <w:szCs w:val="18"/>
                <w:vertAlign w:val="superscript"/>
              </w:rPr>
              <w:t>[QAA1]</w:t>
            </w:r>
          </w:p>
          <w:p w14:paraId="7EA9C6EE" w14:textId="77777777" w:rsidR="00C560F7" w:rsidRPr="00C560F7" w:rsidRDefault="00C560F7" w:rsidP="00C560F7">
            <w:pPr>
              <w:rPr>
                <w:sz w:val="18"/>
                <w:szCs w:val="18"/>
              </w:rPr>
            </w:pPr>
          </w:p>
        </w:tc>
        <w:tc>
          <w:tcPr>
            <w:tcW w:w="2263" w:type="dxa"/>
            <w:tcBorders>
              <w:left w:val="single" w:sz="4" w:space="0" w:color="auto"/>
            </w:tcBorders>
          </w:tcPr>
          <w:p w14:paraId="52418A47" w14:textId="77777777" w:rsidR="00C560F7" w:rsidRPr="00C560F7" w:rsidRDefault="00C560F7" w:rsidP="00C560F7">
            <w:pPr>
              <w:rPr>
                <w:i/>
                <w:iCs/>
                <w:color w:val="7F7F7F" w:themeColor="text1" w:themeTint="80"/>
                <w:sz w:val="18"/>
                <w:szCs w:val="18"/>
              </w:rPr>
            </w:pPr>
          </w:p>
        </w:tc>
      </w:tr>
      <w:tr w:rsidR="00C560F7" w:rsidRPr="00C560F7" w14:paraId="15C13846" w14:textId="77777777" w:rsidTr="6E6BF6E8">
        <w:trPr>
          <w:trHeight w:val="314"/>
        </w:trPr>
        <w:tc>
          <w:tcPr>
            <w:tcW w:w="1849" w:type="dxa"/>
          </w:tcPr>
          <w:p w14:paraId="5D146136" w14:textId="785348E6" w:rsidR="00C560F7" w:rsidRPr="00C560F7" w:rsidRDefault="00C560F7" w:rsidP="00C560F7">
            <w:pPr>
              <w:rPr>
                <w:b/>
                <w:bCs/>
                <w:sz w:val="18"/>
                <w:szCs w:val="18"/>
              </w:rPr>
            </w:pPr>
            <w:r w:rsidRPr="18AAA1DF">
              <w:rPr>
                <w:b/>
                <w:bCs/>
                <w:sz w:val="18"/>
                <w:szCs w:val="18"/>
              </w:rPr>
              <w:t> </w:t>
            </w:r>
            <w:r w:rsidR="04D92EC9" w:rsidRPr="18AAA1DF">
              <w:rPr>
                <w:b/>
                <w:bCs/>
                <w:sz w:val="18"/>
                <w:szCs w:val="18"/>
              </w:rPr>
              <w:t>Fieldwork</w:t>
            </w:r>
          </w:p>
          <w:p w14:paraId="71E249E1" w14:textId="77777777" w:rsidR="00C560F7" w:rsidRPr="00C560F7" w:rsidRDefault="00C560F7" w:rsidP="00C560F7">
            <w:pPr>
              <w:rPr>
                <w:b/>
                <w:bCs/>
                <w:sz w:val="18"/>
                <w:szCs w:val="18"/>
              </w:rPr>
            </w:pPr>
          </w:p>
        </w:tc>
        <w:tc>
          <w:tcPr>
            <w:tcW w:w="5812" w:type="dxa"/>
            <w:tcBorders>
              <w:right w:val="single" w:sz="4" w:space="0" w:color="auto"/>
            </w:tcBorders>
          </w:tcPr>
          <w:p w14:paraId="113920D8" w14:textId="4140C102" w:rsidR="00C560F7" w:rsidRPr="00C560F7" w:rsidRDefault="04D92EC9" w:rsidP="3B9B53A9">
            <w:pPr>
              <w:rPr>
                <w:sz w:val="18"/>
                <w:szCs w:val="18"/>
              </w:rPr>
            </w:pPr>
            <w:r w:rsidRPr="6E6BF6E8">
              <w:rPr>
                <w:sz w:val="18"/>
                <w:szCs w:val="18"/>
              </w:rPr>
              <w:t xml:space="preserve">Practical work conducted at an external site. </w:t>
            </w:r>
            <w:r w:rsidR="00C560F7" w:rsidRPr="6E6BF6E8">
              <w:rPr>
                <w:sz w:val="18"/>
                <w:szCs w:val="18"/>
              </w:rPr>
              <w:t>Examples of fieldwork might include survey work and other forms of data collection, excavations and explorations. The work might be unsupervised or supervised, and supervision could be provided by staff or appointed representatives. Some fieldwork may be conducted virtually. Fieldwork might be conducted in groups of various sizes, or by individuals, depending on the nature of the work involved. </w:t>
            </w:r>
            <w:r w:rsidR="00C560F7" w:rsidRPr="6E6BF6E8">
              <w:rPr>
                <w:sz w:val="18"/>
                <w:szCs w:val="18"/>
                <w:vertAlign w:val="superscript"/>
              </w:rPr>
              <w:t>[QAA1]</w:t>
            </w:r>
          </w:p>
          <w:p w14:paraId="57ADCBB8" w14:textId="77777777" w:rsidR="00C560F7" w:rsidRPr="00C560F7" w:rsidRDefault="00C560F7" w:rsidP="00C560F7">
            <w:pPr>
              <w:rPr>
                <w:sz w:val="18"/>
                <w:szCs w:val="18"/>
              </w:rPr>
            </w:pPr>
          </w:p>
        </w:tc>
        <w:tc>
          <w:tcPr>
            <w:tcW w:w="2263" w:type="dxa"/>
            <w:tcBorders>
              <w:left w:val="single" w:sz="4" w:space="0" w:color="auto"/>
            </w:tcBorders>
          </w:tcPr>
          <w:p w14:paraId="416D3619" w14:textId="77777777" w:rsidR="00C560F7" w:rsidRPr="00C560F7" w:rsidRDefault="00C560F7" w:rsidP="00C560F7">
            <w:pPr>
              <w:rPr>
                <w:i/>
                <w:iCs/>
                <w:color w:val="7F7F7F" w:themeColor="text1" w:themeTint="80"/>
                <w:sz w:val="18"/>
                <w:szCs w:val="18"/>
              </w:rPr>
            </w:pPr>
          </w:p>
        </w:tc>
      </w:tr>
      <w:tr w:rsidR="00C560F7" w:rsidRPr="00C560F7" w14:paraId="4BD6AB61" w14:textId="77777777" w:rsidTr="6E6BF6E8">
        <w:trPr>
          <w:trHeight w:val="314"/>
        </w:trPr>
        <w:tc>
          <w:tcPr>
            <w:tcW w:w="1849" w:type="dxa"/>
          </w:tcPr>
          <w:p w14:paraId="30988B14" w14:textId="77777777" w:rsidR="00C560F7" w:rsidRPr="00C560F7" w:rsidRDefault="00C560F7" w:rsidP="00C560F7">
            <w:pPr>
              <w:rPr>
                <w:b/>
                <w:bCs/>
                <w:sz w:val="18"/>
                <w:szCs w:val="18"/>
              </w:rPr>
            </w:pPr>
            <w:r w:rsidRPr="00C560F7">
              <w:rPr>
                <w:b/>
                <w:bCs/>
                <w:sz w:val="18"/>
                <w:szCs w:val="18"/>
              </w:rPr>
              <w:t>External visits</w:t>
            </w:r>
          </w:p>
          <w:p w14:paraId="671C5A33" w14:textId="77777777" w:rsidR="00C560F7" w:rsidRPr="00C560F7" w:rsidRDefault="00C560F7" w:rsidP="00C560F7">
            <w:pPr>
              <w:rPr>
                <w:b/>
                <w:bCs/>
                <w:sz w:val="18"/>
                <w:szCs w:val="18"/>
              </w:rPr>
            </w:pPr>
          </w:p>
        </w:tc>
        <w:tc>
          <w:tcPr>
            <w:tcW w:w="5812" w:type="dxa"/>
            <w:tcBorders>
              <w:right w:val="single" w:sz="4" w:space="0" w:color="auto"/>
            </w:tcBorders>
          </w:tcPr>
          <w:p w14:paraId="45BD51DC" w14:textId="77777777" w:rsidR="00C560F7" w:rsidRPr="00C560F7" w:rsidRDefault="00C560F7" w:rsidP="00C560F7">
            <w:pPr>
              <w:rPr>
                <w:sz w:val="18"/>
                <w:szCs w:val="18"/>
              </w:rPr>
            </w:pPr>
            <w:r w:rsidRPr="00C560F7">
              <w:rPr>
                <w:sz w:val="18"/>
                <w:szCs w:val="18"/>
              </w:rPr>
              <w:t>A visit to a location outside of the usual learning spaces, to experience a particular environment, event, or exhibition relevant to the course of study. </w:t>
            </w:r>
          </w:p>
          <w:p w14:paraId="0AFA3E04" w14:textId="77777777" w:rsidR="00C560F7" w:rsidRPr="00C560F7" w:rsidRDefault="00C560F7" w:rsidP="00C560F7">
            <w:pPr>
              <w:rPr>
                <w:sz w:val="18"/>
                <w:szCs w:val="18"/>
              </w:rPr>
            </w:pPr>
            <w:r w:rsidRPr="00C560F7">
              <w:rPr>
                <w:sz w:val="18"/>
                <w:szCs w:val="18"/>
              </w:rPr>
              <w:t>Examples are wide ranging and could include a visit to a business or industrial site, built environment site, museum or collection, to attendance at a performance or exhibition. These visits might be unsupervised or supervised, and supervisors could include staff or appointed representatives. Site visits may be carried out in groups of varying sizes, or by individuals, depending on the nature of the visit and the location. </w:t>
            </w:r>
            <w:r w:rsidRPr="00C560F7">
              <w:rPr>
                <w:sz w:val="18"/>
                <w:szCs w:val="18"/>
                <w:vertAlign w:val="superscript"/>
              </w:rPr>
              <w:t>[QAA1]</w:t>
            </w:r>
          </w:p>
          <w:p w14:paraId="3D29D1CE" w14:textId="77777777" w:rsidR="00C560F7" w:rsidRPr="00C560F7" w:rsidRDefault="00C560F7" w:rsidP="00C560F7">
            <w:pPr>
              <w:rPr>
                <w:sz w:val="18"/>
                <w:szCs w:val="18"/>
              </w:rPr>
            </w:pPr>
          </w:p>
        </w:tc>
        <w:tc>
          <w:tcPr>
            <w:tcW w:w="2263" w:type="dxa"/>
            <w:tcBorders>
              <w:left w:val="single" w:sz="4" w:space="0" w:color="auto"/>
            </w:tcBorders>
          </w:tcPr>
          <w:p w14:paraId="0862A814" w14:textId="77777777" w:rsidR="00C560F7" w:rsidRPr="00C560F7" w:rsidRDefault="00C560F7" w:rsidP="00C560F7">
            <w:pPr>
              <w:rPr>
                <w:i/>
                <w:iCs/>
                <w:color w:val="7F7F7F" w:themeColor="text1" w:themeTint="80"/>
                <w:sz w:val="18"/>
                <w:szCs w:val="18"/>
              </w:rPr>
            </w:pPr>
          </w:p>
        </w:tc>
      </w:tr>
      <w:tr w:rsidR="00C560F7" w:rsidRPr="00C560F7" w14:paraId="07A0A7C2" w14:textId="77777777" w:rsidTr="6E6BF6E8">
        <w:trPr>
          <w:trHeight w:val="314"/>
        </w:trPr>
        <w:tc>
          <w:tcPr>
            <w:tcW w:w="1849" w:type="dxa"/>
          </w:tcPr>
          <w:p w14:paraId="05799736" w14:textId="77777777" w:rsidR="00C560F7" w:rsidRPr="00C560F7" w:rsidRDefault="00C560F7" w:rsidP="00C560F7">
            <w:pPr>
              <w:rPr>
                <w:b/>
                <w:bCs/>
                <w:sz w:val="18"/>
                <w:szCs w:val="18"/>
              </w:rPr>
            </w:pPr>
            <w:r w:rsidRPr="00C560F7">
              <w:rPr>
                <w:b/>
                <w:bCs/>
                <w:sz w:val="18"/>
                <w:szCs w:val="18"/>
              </w:rPr>
              <w:t>Work-based learning</w:t>
            </w:r>
          </w:p>
          <w:p w14:paraId="24AAA678" w14:textId="77777777" w:rsidR="00C560F7" w:rsidRPr="00C560F7" w:rsidRDefault="00C560F7" w:rsidP="00C560F7">
            <w:pPr>
              <w:rPr>
                <w:b/>
                <w:bCs/>
                <w:sz w:val="18"/>
                <w:szCs w:val="18"/>
              </w:rPr>
            </w:pPr>
          </w:p>
        </w:tc>
        <w:tc>
          <w:tcPr>
            <w:tcW w:w="5812" w:type="dxa"/>
            <w:tcBorders>
              <w:right w:val="single" w:sz="4" w:space="0" w:color="auto"/>
            </w:tcBorders>
          </w:tcPr>
          <w:p w14:paraId="27B8BF2C" w14:textId="3FB389FF" w:rsidR="00C560F7" w:rsidRPr="00C560F7" w:rsidRDefault="00C560F7" w:rsidP="00C560F7">
            <w:pPr>
              <w:rPr>
                <w:sz w:val="18"/>
                <w:szCs w:val="18"/>
              </w:rPr>
            </w:pPr>
            <w:r w:rsidRPr="3C7EE699">
              <w:rPr>
                <w:sz w:val="18"/>
                <w:szCs w:val="18"/>
              </w:rPr>
              <w:t>Learning that takes place in the workplace. The term covers any learning that takes place through an organised work opportunity, rather than in a university or college setting, and includes managed placements. Some supervision or monitoring is likely</w:t>
            </w:r>
            <w:r w:rsidR="3B031ED7" w:rsidRPr="3C7EE699">
              <w:rPr>
                <w:sz w:val="18"/>
                <w:szCs w:val="18"/>
              </w:rPr>
              <w:t xml:space="preserve"> to</w:t>
            </w:r>
            <w:r w:rsidRPr="3C7EE699">
              <w:rPr>
                <w:sz w:val="18"/>
                <w:szCs w:val="18"/>
              </w:rPr>
              <w:t xml:space="preserve"> be involved, and may be carried out either by a member of staff or a mentor within the host organisation. Due to the nature of the activity, work-based learning is unlikely to take place virtually. Students might undertake work-based learning individually or in groups, depending on the nature of the workplace and the learning involved. </w:t>
            </w:r>
            <w:r w:rsidRPr="3C7EE699">
              <w:rPr>
                <w:sz w:val="18"/>
                <w:szCs w:val="18"/>
                <w:vertAlign w:val="superscript"/>
              </w:rPr>
              <w:t>[QAA1]</w:t>
            </w:r>
          </w:p>
          <w:p w14:paraId="758ACB14" w14:textId="77777777" w:rsidR="00C560F7" w:rsidRPr="00C560F7" w:rsidRDefault="00C560F7" w:rsidP="00C560F7">
            <w:pPr>
              <w:rPr>
                <w:sz w:val="18"/>
                <w:szCs w:val="18"/>
              </w:rPr>
            </w:pPr>
          </w:p>
        </w:tc>
        <w:tc>
          <w:tcPr>
            <w:tcW w:w="2263" w:type="dxa"/>
            <w:tcBorders>
              <w:left w:val="single" w:sz="4" w:space="0" w:color="auto"/>
            </w:tcBorders>
          </w:tcPr>
          <w:p w14:paraId="689DC522" w14:textId="77777777" w:rsidR="00C560F7" w:rsidRPr="00C560F7" w:rsidRDefault="00C560F7" w:rsidP="00C560F7">
            <w:pPr>
              <w:rPr>
                <w:i/>
                <w:iCs/>
                <w:color w:val="7F7F7F" w:themeColor="text1" w:themeTint="80"/>
                <w:sz w:val="18"/>
                <w:szCs w:val="18"/>
              </w:rPr>
            </w:pPr>
          </w:p>
        </w:tc>
      </w:tr>
      <w:tr w:rsidR="00C560F7" w:rsidRPr="00C560F7" w14:paraId="6C8AEFB5" w14:textId="77777777" w:rsidTr="6E6BF6E8">
        <w:trPr>
          <w:trHeight w:val="314"/>
        </w:trPr>
        <w:tc>
          <w:tcPr>
            <w:tcW w:w="1849" w:type="dxa"/>
          </w:tcPr>
          <w:p w14:paraId="3950815D" w14:textId="77777777" w:rsidR="00C560F7" w:rsidRPr="00C560F7" w:rsidRDefault="00C560F7" w:rsidP="00C560F7">
            <w:pPr>
              <w:rPr>
                <w:b/>
                <w:bCs/>
                <w:sz w:val="18"/>
                <w:szCs w:val="18"/>
              </w:rPr>
            </w:pPr>
            <w:r w:rsidRPr="00C560F7">
              <w:rPr>
                <w:b/>
                <w:bCs/>
                <w:sz w:val="18"/>
                <w:szCs w:val="18"/>
              </w:rPr>
              <w:t>Blended Learning</w:t>
            </w:r>
          </w:p>
        </w:tc>
        <w:tc>
          <w:tcPr>
            <w:tcW w:w="5812" w:type="dxa"/>
            <w:tcBorders>
              <w:right w:val="single" w:sz="4" w:space="0" w:color="auto"/>
            </w:tcBorders>
          </w:tcPr>
          <w:p w14:paraId="607F95FD" w14:textId="77777777" w:rsidR="00C560F7" w:rsidRPr="00C560F7" w:rsidRDefault="00C560F7" w:rsidP="00C560F7">
            <w:pPr>
              <w:rPr>
                <w:sz w:val="18"/>
                <w:szCs w:val="18"/>
              </w:rPr>
            </w:pPr>
            <w:r w:rsidRPr="00C560F7">
              <w:rPr>
                <w:sz w:val="18"/>
                <w:szCs w:val="18"/>
              </w:rPr>
              <w:t xml:space="preserve">Blended learning is an approach to education that combines online educational materials and opportunities for interaction online with traditional place-based classroom methods. It requires the physical </w:t>
            </w:r>
            <w:r w:rsidRPr="00C560F7">
              <w:rPr>
                <w:sz w:val="18"/>
                <w:szCs w:val="18"/>
              </w:rPr>
              <w:lastRenderedPageBreak/>
              <w:t xml:space="preserve">presence of both teacher and student, with some elements of student control over time, place, path, or pace. </w:t>
            </w:r>
            <w:r w:rsidRPr="00C560F7">
              <w:rPr>
                <w:sz w:val="18"/>
                <w:szCs w:val="18"/>
                <w:vertAlign w:val="superscript"/>
              </w:rPr>
              <w:t>[WP1]</w:t>
            </w:r>
          </w:p>
          <w:p w14:paraId="19A9F683" w14:textId="77777777" w:rsidR="00C560F7" w:rsidRPr="00C560F7" w:rsidRDefault="00C560F7" w:rsidP="00C560F7">
            <w:pPr>
              <w:rPr>
                <w:sz w:val="18"/>
                <w:szCs w:val="18"/>
              </w:rPr>
            </w:pPr>
          </w:p>
        </w:tc>
        <w:tc>
          <w:tcPr>
            <w:tcW w:w="2263" w:type="dxa"/>
            <w:tcBorders>
              <w:left w:val="single" w:sz="4" w:space="0" w:color="auto"/>
            </w:tcBorders>
          </w:tcPr>
          <w:p w14:paraId="2862ACC6" w14:textId="77777777" w:rsidR="00C560F7" w:rsidRPr="00C560F7" w:rsidRDefault="00C560F7" w:rsidP="00C560F7">
            <w:pPr>
              <w:rPr>
                <w:i/>
                <w:iCs/>
                <w:color w:val="7F7F7F" w:themeColor="text1" w:themeTint="80"/>
                <w:sz w:val="18"/>
                <w:szCs w:val="18"/>
              </w:rPr>
            </w:pPr>
          </w:p>
        </w:tc>
      </w:tr>
      <w:tr w:rsidR="00C560F7" w:rsidRPr="00C560F7" w14:paraId="464736C7" w14:textId="77777777" w:rsidTr="6E6BF6E8">
        <w:trPr>
          <w:trHeight w:val="314"/>
        </w:trPr>
        <w:tc>
          <w:tcPr>
            <w:tcW w:w="1849" w:type="dxa"/>
          </w:tcPr>
          <w:p w14:paraId="291AF368" w14:textId="77777777" w:rsidR="00C560F7" w:rsidRPr="00C560F7" w:rsidRDefault="00C560F7" w:rsidP="00C560F7">
            <w:pPr>
              <w:rPr>
                <w:b/>
                <w:bCs/>
                <w:sz w:val="18"/>
                <w:szCs w:val="18"/>
              </w:rPr>
            </w:pPr>
            <w:r w:rsidRPr="00C560F7">
              <w:rPr>
                <w:b/>
                <w:bCs/>
                <w:sz w:val="18"/>
                <w:szCs w:val="18"/>
              </w:rPr>
              <w:t>Online Learning</w:t>
            </w:r>
          </w:p>
          <w:p w14:paraId="09F8B1FA" w14:textId="77777777" w:rsidR="00C560F7" w:rsidRPr="00C560F7" w:rsidRDefault="00C560F7" w:rsidP="00C560F7">
            <w:pPr>
              <w:rPr>
                <w:b/>
                <w:bCs/>
                <w:sz w:val="18"/>
                <w:szCs w:val="18"/>
              </w:rPr>
            </w:pPr>
          </w:p>
        </w:tc>
        <w:tc>
          <w:tcPr>
            <w:tcW w:w="5812" w:type="dxa"/>
            <w:tcBorders>
              <w:right w:val="single" w:sz="4" w:space="0" w:color="auto"/>
            </w:tcBorders>
          </w:tcPr>
          <w:p w14:paraId="24D08B74" w14:textId="77777777" w:rsidR="00C560F7" w:rsidRPr="00C560F7" w:rsidRDefault="00C560F7" w:rsidP="00C560F7">
            <w:pPr>
              <w:rPr>
                <w:sz w:val="18"/>
                <w:szCs w:val="18"/>
              </w:rPr>
            </w:pPr>
            <w:r w:rsidRPr="00C560F7">
              <w:rPr>
                <w:sz w:val="18"/>
                <w:szCs w:val="18"/>
              </w:rPr>
              <w:t>The term online works well as an umbrella term as it is in common use beyond the UK higher education sector; it focuses on the connectivity of the learning, teaching and support delivery methods that may be employed by a provider. However, it carries with it the connotations that all the learning may be web-based, requiring students to use a connected device in order to access any of the learning, teaching and support activities that are on offer. There is also the suggestion that online can be considered as happening at a physical distance from a provider, when students could be detached from onsite classroom learning. </w:t>
            </w:r>
            <w:r w:rsidRPr="00C560F7">
              <w:rPr>
                <w:sz w:val="18"/>
                <w:szCs w:val="18"/>
                <w:vertAlign w:val="superscript"/>
              </w:rPr>
              <w:t>[QAA2]</w:t>
            </w:r>
          </w:p>
          <w:p w14:paraId="6F82AD7D" w14:textId="77777777" w:rsidR="00C560F7" w:rsidRPr="00C560F7" w:rsidRDefault="00C560F7" w:rsidP="00C560F7">
            <w:pPr>
              <w:rPr>
                <w:sz w:val="18"/>
                <w:szCs w:val="18"/>
              </w:rPr>
            </w:pPr>
          </w:p>
        </w:tc>
        <w:tc>
          <w:tcPr>
            <w:tcW w:w="2263" w:type="dxa"/>
            <w:tcBorders>
              <w:left w:val="single" w:sz="4" w:space="0" w:color="auto"/>
            </w:tcBorders>
          </w:tcPr>
          <w:p w14:paraId="03469823" w14:textId="77777777" w:rsidR="00C560F7" w:rsidRPr="00C560F7" w:rsidRDefault="00C560F7" w:rsidP="00C560F7">
            <w:pPr>
              <w:rPr>
                <w:i/>
                <w:iCs/>
                <w:color w:val="7F7F7F" w:themeColor="text1" w:themeTint="80"/>
                <w:sz w:val="18"/>
                <w:szCs w:val="18"/>
              </w:rPr>
            </w:pPr>
          </w:p>
        </w:tc>
      </w:tr>
      <w:tr w:rsidR="00C560F7" w:rsidRPr="00C560F7" w14:paraId="0B035744" w14:textId="77777777" w:rsidTr="6E6BF6E8">
        <w:trPr>
          <w:trHeight w:val="314"/>
        </w:trPr>
        <w:tc>
          <w:tcPr>
            <w:tcW w:w="1849" w:type="dxa"/>
          </w:tcPr>
          <w:p w14:paraId="350D55C0" w14:textId="77777777" w:rsidR="00C560F7" w:rsidRPr="00C560F7" w:rsidRDefault="00C560F7" w:rsidP="00C560F7">
            <w:pPr>
              <w:rPr>
                <w:b/>
                <w:bCs/>
                <w:sz w:val="18"/>
                <w:szCs w:val="18"/>
              </w:rPr>
            </w:pPr>
            <w:r w:rsidRPr="00C560F7">
              <w:rPr>
                <w:b/>
                <w:bCs/>
                <w:sz w:val="18"/>
                <w:szCs w:val="18"/>
              </w:rPr>
              <w:t>Distance or Remote Learning </w:t>
            </w:r>
          </w:p>
          <w:p w14:paraId="5B9F6EFB" w14:textId="77777777" w:rsidR="00C560F7" w:rsidRPr="00C560F7" w:rsidRDefault="00C560F7" w:rsidP="00C560F7">
            <w:pPr>
              <w:rPr>
                <w:b/>
                <w:bCs/>
                <w:sz w:val="18"/>
                <w:szCs w:val="18"/>
              </w:rPr>
            </w:pPr>
          </w:p>
        </w:tc>
        <w:tc>
          <w:tcPr>
            <w:tcW w:w="5812" w:type="dxa"/>
            <w:tcBorders>
              <w:right w:val="single" w:sz="4" w:space="0" w:color="auto"/>
            </w:tcBorders>
          </w:tcPr>
          <w:p w14:paraId="0E7170EC" w14:textId="77777777" w:rsidR="00C560F7" w:rsidRPr="00C560F7" w:rsidRDefault="00C560F7" w:rsidP="00C560F7">
            <w:pPr>
              <w:rPr>
                <w:sz w:val="18"/>
                <w:szCs w:val="18"/>
              </w:rPr>
            </w:pPr>
            <w:r w:rsidRPr="00C560F7">
              <w:rPr>
                <w:sz w:val="18"/>
                <w:szCs w:val="18"/>
              </w:rPr>
              <w:t>Distance learning and remote learning are terms that are used interchangeably by providers when describing teaching and learning activities. Both describe a method of delivery which involve activities that happen away from the physical site of a provider with students using digital means to engage with a programme, rather than having any requirement to visit the provider… Distance learning is a term that was in use before the widespread proliferation of digital approaches to learning and was initially related to courses delivered by correspondence. </w:t>
            </w:r>
            <w:r w:rsidRPr="00C560F7">
              <w:rPr>
                <w:sz w:val="18"/>
                <w:szCs w:val="18"/>
                <w:vertAlign w:val="superscript"/>
              </w:rPr>
              <w:t>[QAA2]</w:t>
            </w:r>
          </w:p>
          <w:p w14:paraId="3105CA21" w14:textId="77777777" w:rsidR="00C560F7" w:rsidRPr="00C560F7" w:rsidRDefault="00C560F7" w:rsidP="00C560F7">
            <w:pPr>
              <w:rPr>
                <w:sz w:val="18"/>
                <w:szCs w:val="18"/>
              </w:rPr>
            </w:pPr>
          </w:p>
        </w:tc>
        <w:tc>
          <w:tcPr>
            <w:tcW w:w="2263" w:type="dxa"/>
            <w:tcBorders>
              <w:left w:val="single" w:sz="4" w:space="0" w:color="auto"/>
            </w:tcBorders>
          </w:tcPr>
          <w:p w14:paraId="462816E6" w14:textId="77777777" w:rsidR="00C560F7" w:rsidRPr="00C560F7" w:rsidRDefault="00C560F7" w:rsidP="00C560F7">
            <w:pPr>
              <w:rPr>
                <w:i/>
                <w:iCs/>
                <w:color w:val="7F7F7F" w:themeColor="text1" w:themeTint="80"/>
                <w:sz w:val="18"/>
                <w:szCs w:val="18"/>
              </w:rPr>
            </w:pPr>
          </w:p>
        </w:tc>
      </w:tr>
      <w:tr w:rsidR="00C560F7" w:rsidRPr="00C560F7" w14:paraId="26A3A954" w14:textId="77777777" w:rsidTr="6E6BF6E8">
        <w:trPr>
          <w:trHeight w:val="314"/>
        </w:trPr>
        <w:tc>
          <w:tcPr>
            <w:tcW w:w="1849" w:type="dxa"/>
          </w:tcPr>
          <w:p w14:paraId="1A3779C9" w14:textId="77777777" w:rsidR="00C560F7" w:rsidRPr="00C560F7" w:rsidRDefault="00C560F7" w:rsidP="00C560F7">
            <w:pPr>
              <w:rPr>
                <w:b/>
                <w:bCs/>
                <w:sz w:val="18"/>
                <w:szCs w:val="18"/>
              </w:rPr>
            </w:pPr>
            <w:r w:rsidRPr="00C560F7">
              <w:rPr>
                <w:b/>
                <w:bCs/>
                <w:sz w:val="18"/>
                <w:szCs w:val="18"/>
              </w:rPr>
              <w:t>On-campus</w:t>
            </w:r>
          </w:p>
          <w:p w14:paraId="5D47E2B1" w14:textId="77777777" w:rsidR="00C560F7" w:rsidRPr="00C560F7" w:rsidRDefault="00C560F7" w:rsidP="00C560F7">
            <w:pPr>
              <w:rPr>
                <w:b/>
                <w:bCs/>
                <w:sz w:val="18"/>
                <w:szCs w:val="18"/>
              </w:rPr>
            </w:pPr>
          </w:p>
        </w:tc>
        <w:tc>
          <w:tcPr>
            <w:tcW w:w="5812" w:type="dxa"/>
            <w:tcBorders>
              <w:right w:val="single" w:sz="4" w:space="0" w:color="auto"/>
            </w:tcBorders>
          </w:tcPr>
          <w:p w14:paraId="29D095DD" w14:textId="77777777" w:rsidR="00C560F7" w:rsidRPr="00C560F7" w:rsidRDefault="00C560F7" w:rsidP="00C560F7">
            <w:pPr>
              <w:rPr>
                <w:sz w:val="18"/>
                <w:szCs w:val="18"/>
              </w:rPr>
            </w:pPr>
            <w:r w:rsidRPr="00C560F7">
              <w:rPr>
                <w:sz w:val="18"/>
                <w:szCs w:val="18"/>
              </w:rPr>
              <w:t>The term on campus has the same benefit as in person as it clearly articulates where the learning and teaching activities of a programme will take place, rather than how students and staff will communicate during these activities. It is a term that can also be used to describe how a whole programme will be delivered. This means that it can be used to avoid misunderstandings when certain parts of teaching and learning are directed by staff, but not delivered by them, in person. </w:t>
            </w:r>
            <w:r w:rsidRPr="00C560F7">
              <w:rPr>
                <w:sz w:val="18"/>
                <w:szCs w:val="18"/>
                <w:vertAlign w:val="superscript"/>
              </w:rPr>
              <w:t>[QAA2]</w:t>
            </w:r>
          </w:p>
          <w:p w14:paraId="421218E6" w14:textId="77777777" w:rsidR="00C560F7" w:rsidRPr="00C560F7" w:rsidRDefault="00C560F7" w:rsidP="00C560F7">
            <w:pPr>
              <w:rPr>
                <w:sz w:val="18"/>
                <w:szCs w:val="18"/>
              </w:rPr>
            </w:pPr>
          </w:p>
        </w:tc>
        <w:tc>
          <w:tcPr>
            <w:tcW w:w="2263" w:type="dxa"/>
            <w:tcBorders>
              <w:left w:val="single" w:sz="4" w:space="0" w:color="auto"/>
            </w:tcBorders>
          </w:tcPr>
          <w:p w14:paraId="4B5212AF" w14:textId="77777777" w:rsidR="00C560F7" w:rsidRPr="00C560F7" w:rsidRDefault="00C560F7" w:rsidP="00C560F7">
            <w:pPr>
              <w:rPr>
                <w:i/>
                <w:iCs/>
                <w:color w:val="7F7F7F" w:themeColor="text1" w:themeTint="80"/>
                <w:sz w:val="18"/>
                <w:szCs w:val="18"/>
              </w:rPr>
            </w:pPr>
          </w:p>
        </w:tc>
      </w:tr>
      <w:tr w:rsidR="00C560F7" w:rsidRPr="00C560F7" w14:paraId="70633BFB" w14:textId="77777777" w:rsidTr="6E6BF6E8">
        <w:trPr>
          <w:trHeight w:val="314"/>
        </w:trPr>
        <w:tc>
          <w:tcPr>
            <w:tcW w:w="1849" w:type="dxa"/>
          </w:tcPr>
          <w:p w14:paraId="6FA3C89D" w14:textId="77777777" w:rsidR="00C560F7" w:rsidRPr="00C560F7" w:rsidRDefault="00C560F7" w:rsidP="00C560F7">
            <w:pPr>
              <w:rPr>
                <w:b/>
                <w:bCs/>
                <w:sz w:val="18"/>
                <w:szCs w:val="18"/>
              </w:rPr>
            </w:pPr>
          </w:p>
        </w:tc>
        <w:tc>
          <w:tcPr>
            <w:tcW w:w="5812" w:type="dxa"/>
            <w:tcBorders>
              <w:right w:val="single" w:sz="4" w:space="0" w:color="auto"/>
            </w:tcBorders>
          </w:tcPr>
          <w:p w14:paraId="79542BB6" w14:textId="77777777" w:rsidR="00C560F7" w:rsidRPr="00C560F7" w:rsidRDefault="00C560F7" w:rsidP="00C560F7">
            <w:pPr>
              <w:rPr>
                <w:sz w:val="18"/>
                <w:szCs w:val="18"/>
              </w:rPr>
            </w:pPr>
          </w:p>
        </w:tc>
        <w:tc>
          <w:tcPr>
            <w:tcW w:w="2263" w:type="dxa"/>
            <w:tcBorders>
              <w:left w:val="single" w:sz="4" w:space="0" w:color="auto"/>
            </w:tcBorders>
          </w:tcPr>
          <w:p w14:paraId="2D1DEEE9" w14:textId="77777777" w:rsidR="00C560F7" w:rsidRPr="00C560F7" w:rsidRDefault="00C560F7" w:rsidP="00C560F7">
            <w:pPr>
              <w:rPr>
                <w:i/>
                <w:iCs/>
                <w:color w:val="7F7F7F" w:themeColor="text1" w:themeTint="80"/>
                <w:sz w:val="18"/>
                <w:szCs w:val="18"/>
              </w:rPr>
            </w:pPr>
          </w:p>
        </w:tc>
      </w:tr>
      <w:tr w:rsidR="00C560F7" w:rsidRPr="00C560F7" w14:paraId="77974248" w14:textId="77777777" w:rsidTr="6E6BF6E8">
        <w:trPr>
          <w:trHeight w:val="314"/>
        </w:trPr>
        <w:tc>
          <w:tcPr>
            <w:tcW w:w="1849" w:type="dxa"/>
          </w:tcPr>
          <w:p w14:paraId="6CC7D24F" w14:textId="26847CBB" w:rsidR="00C560F7" w:rsidRPr="00C560F7" w:rsidRDefault="00C560F7" w:rsidP="18AAA1DF">
            <w:pPr>
              <w:rPr>
                <w:b/>
                <w:bCs/>
                <w:sz w:val="18"/>
                <w:szCs w:val="18"/>
              </w:rPr>
            </w:pPr>
            <w:r w:rsidRPr="18AAA1DF">
              <w:rPr>
                <w:b/>
                <w:bCs/>
                <w:sz w:val="18"/>
                <w:szCs w:val="18"/>
              </w:rPr>
              <w:t xml:space="preserve">Face to face </w:t>
            </w:r>
          </w:p>
          <w:p w14:paraId="2A00F622" w14:textId="17D3E301" w:rsidR="00C560F7" w:rsidRPr="00C560F7" w:rsidRDefault="00C560F7" w:rsidP="00C560F7">
            <w:pPr>
              <w:rPr>
                <w:b/>
                <w:bCs/>
                <w:sz w:val="18"/>
                <w:szCs w:val="18"/>
              </w:rPr>
            </w:pPr>
            <w:r w:rsidRPr="6E6BF6E8">
              <w:rPr>
                <w:b/>
                <w:bCs/>
                <w:sz w:val="18"/>
                <w:szCs w:val="18"/>
              </w:rPr>
              <w:t xml:space="preserve">and In-Person </w:t>
            </w:r>
            <w:r>
              <w:rPr>
                <w:noProof/>
                <w:lang w:eastAsia="en-GB"/>
              </w:rPr>
              <w:drawing>
                <wp:inline distT="0" distB="0" distL="0" distR="0" wp14:anchorId="22FF5E2A" wp14:editId="597A7475">
                  <wp:extent cx="112651" cy="102252"/>
                  <wp:effectExtent l="0" t="0" r="635" b="5715"/>
                  <wp:docPr id="4" name="Picture 4" descr="A black rectangle with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112651" cy="102252"/>
                          </a:xfrm>
                          <a:prstGeom prst="rect">
                            <a:avLst/>
                          </a:prstGeom>
                        </pic:spPr>
                      </pic:pic>
                    </a:graphicData>
                  </a:graphic>
                </wp:inline>
              </w:drawing>
            </w:r>
          </w:p>
          <w:p w14:paraId="01EF4A33" w14:textId="77777777" w:rsidR="00C560F7" w:rsidRPr="00C560F7" w:rsidRDefault="00C560F7" w:rsidP="00C560F7">
            <w:pPr>
              <w:rPr>
                <w:b/>
                <w:bCs/>
                <w:sz w:val="18"/>
                <w:szCs w:val="18"/>
              </w:rPr>
            </w:pPr>
          </w:p>
        </w:tc>
        <w:tc>
          <w:tcPr>
            <w:tcW w:w="5812" w:type="dxa"/>
            <w:tcBorders>
              <w:right w:val="single" w:sz="4" w:space="0" w:color="auto"/>
            </w:tcBorders>
          </w:tcPr>
          <w:p w14:paraId="53FE43D1" w14:textId="77777777" w:rsidR="00C560F7" w:rsidRPr="00C560F7" w:rsidRDefault="00C560F7" w:rsidP="00C560F7">
            <w:pPr>
              <w:rPr>
                <w:sz w:val="18"/>
                <w:szCs w:val="18"/>
              </w:rPr>
            </w:pPr>
            <w:r w:rsidRPr="00C560F7">
              <w:rPr>
                <w:sz w:val="18"/>
                <w:szCs w:val="18"/>
              </w:rPr>
              <w:t>Face-to-face delivery of education and training programmes has been in common use for some time in the higher education sector. It has most often been used to describe an approach where the delivery of a programme happens at a provider with a staff member delivering learning and teaching directly to students. Its meaning is inextricably linked to communication styles and previously allowed a clear distinction to be made between communication in which individuals could see each other (such as a tutorial) and when they could not (such as a phone conversation). Given this, the use of the term face-to-face was used to denote if communication (and therefore delivery of some teaching and learning) was taking place in person or if it was taking place remotely. However, with the proliferation of videoconferencing, face-to-face communication can now take place when individuals are physically close or remote, given that individuals can see each other even if they are at a distance.</w:t>
            </w:r>
            <w:r w:rsidRPr="00C560F7">
              <w:rPr>
                <w:sz w:val="18"/>
                <w:szCs w:val="18"/>
                <w:vertAlign w:val="superscript"/>
              </w:rPr>
              <w:t xml:space="preserve"> [QAA2]</w:t>
            </w:r>
          </w:p>
          <w:p w14:paraId="5C7C9918" w14:textId="77777777" w:rsidR="00C560F7" w:rsidRPr="00C560F7" w:rsidRDefault="00C560F7" w:rsidP="00C560F7">
            <w:pPr>
              <w:rPr>
                <w:sz w:val="18"/>
                <w:szCs w:val="18"/>
              </w:rPr>
            </w:pPr>
          </w:p>
        </w:tc>
        <w:tc>
          <w:tcPr>
            <w:tcW w:w="2263" w:type="dxa"/>
            <w:tcBorders>
              <w:left w:val="single" w:sz="4" w:space="0" w:color="auto"/>
            </w:tcBorders>
          </w:tcPr>
          <w:p w14:paraId="330A1B57" w14:textId="77777777" w:rsidR="00C560F7" w:rsidRPr="00C560F7" w:rsidRDefault="00C560F7" w:rsidP="00C560F7">
            <w:pPr>
              <w:rPr>
                <w:i/>
                <w:iCs/>
                <w:color w:val="7F7F7F" w:themeColor="text1" w:themeTint="80"/>
                <w:sz w:val="18"/>
                <w:szCs w:val="18"/>
              </w:rPr>
            </w:pPr>
            <w:r w:rsidRPr="00C560F7">
              <w:rPr>
                <w:i/>
                <w:iCs/>
                <w:color w:val="7F7F7F" w:themeColor="text1" w:themeTint="80"/>
                <w:sz w:val="18"/>
                <w:szCs w:val="18"/>
              </w:rPr>
              <w:t>Recommend avoiding these terms because of their currently shifting meaning; instead prefer ‘On-campus’ </w:t>
            </w:r>
          </w:p>
          <w:p w14:paraId="25C7A87B" w14:textId="77777777" w:rsidR="00C560F7" w:rsidRPr="00C560F7" w:rsidRDefault="00C560F7" w:rsidP="00C560F7">
            <w:pPr>
              <w:rPr>
                <w:i/>
                <w:iCs/>
                <w:color w:val="7F7F7F" w:themeColor="text1" w:themeTint="80"/>
                <w:sz w:val="18"/>
                <w:szCs w:val="18"/>
              </w:rPr>
            </w:pPr>
          </w:p>
        </w:tc>
      </w:tr>
      <w:tr w:rsidR="00C560F7" w:rsidRPr="00C560F7" w14:paraId="572CBA08" w14:textId="77777777" w:rsidTr="6E6BF6E8">
        <w:trPr>
          <w:trHeight w:val="314"/>
        </w:trPr>
        <w:tc>
          <w:tcPr>
            <w:tcW w:w="1849" w:type="dxa"/>
          </w:tcPr>
          <w:p w14:paraId="00D6CEED" w14:textId="77777777" w:rsidR="00C560F7" w:rsidRPr="00C560F7" w:rsidRDefault="00C560F7" w:rsidP="00C560F7">
            <w:pPr>
              <w:rPr>
                <w:b/>
                <w:bCs/>
                <w:sz w:val="18"/>
                <w:szCs w:val="18"/>
              </w:rPr>
            </w:pPr>
            <w:r w:rsidRPr="6E6BF6E8">
              <w:rPr>
                <w:b/>
                <w:bCs/>
                <w:sz w:val="18"/>
                <w:szCs w:val="18"/>
              </w:rPr>
              <w:t>Traditional </w:t>
            </w:r>
            <w:r>
              <w:rPr>
                <w:noProof/>
                <w:lang w:eastAsia="en-GB"/>
              </w:rPr>
              <w:drawing>
                <wp:inline distT="0" distB="0" distL="0" distR="0" wp14:anchorId="688D27C0" wp14:editId="0E150ED6">
                  <wp:extent cx="112651" cy="102252"/>
                  <wp:effectExtent l="0" t="0" r="1905" b="0"/>
                  <wp:docPr id="6" name="Picture 6" descr="A black rectangle with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2651" cy="102252"/>
                          </a:xfrm>
                          <a:prstGeom prst="rect">
                            <a:avLst/>
                          </a:prstGeom>
                        </pic:spPr>
                      </pic:pic>
                    </a:graphicData>
                  </a:graphic>
                </wp:inline>
              </w:drawing>
            </w:r>
          </w:p>
          <w:p w14:paraId="4BCD1CDC" w14:textId="77777777" w:rsidR="00C560F7" w:rsidRPr="00C560F7" w:rsidRDefault="00C560F7" w:rsidP="00C560F7">
            <w:pPr>
              <w:rPr>
                <w:b/>
                <w:bCs/>
                <w:sz w:val="18"/>
                <w:szCs w:val="18"/>
              </w:rPr>
            </w:pPr>
          </w:p>
        </w:tc>
        <w:tc>
          <w:tcPr>
            <w:tcW w:w="5812" w:type="dxa"/>
            <w:tcBorders>
              <w:right w:val="single" w:sz="4" w:space="0" w:color="auto"/>
            </w:tcBorders>
          </w:tcPr>
          <w:p w14:paraId="16D8F7B2" w14:textId="77777777" w:rsidR="00C560F7" w:rsidRPr="00C560F7" w:rsidRDefault="00C560F7" w:rsidP="00C560F7">
            <w:pPr>
              <w:rPr>
                <w:sz w:val="18"/>
                <w:szCs w:val="18"/>
              </w:rPr>
            </w:pPr>
            <w:r w:rsidRPr="00C560F7">
              <w:rPr>
                <w:sz w:val="18"/>
                <w:szCs w:val="18"/>
              </w:rPr>
              <w:t>The term ‘traditional lectures’ or ‘traditional teaching’ is commonly used (even within the definitions presented here), however traditions vary considerably within disciplines and over time.  </w:t>
            </w:r>
          </w:p>
          <w:p w14:paraId="1CA32974" w14:textId="77777777" w:rsidR="00C560F7" w:rsidRPr="00C560F7" w:rsidRDefault="00C560F7" w:rsidP="00C560F7">
            <w:pPr>
              <w:rPr>
                <w:sz w:val="18"/>
                <w:szCs w:val="18"/>
              </w:rPr>
            </w:pPr>
          </w:p>
        </w:tc>
        <w:tc>
          <w:tcPr>
            <w:tcW w:w="2263" w:type="dxa"/>
            <w:tcBorders>
              <w:left w:val="single" w:sz="4" w:space="0" w:color="auto"/>
            </w:tcBorders>
          </w:tcPr>
          <w:p w14:paraId="3A7A0D0D" w14:textId="77777777" w:rsidR="00C560F7" w:rsidRPr="00C560F7" w:rsidRDefault="00C560F7" w:rsidP="00C560F7">
            <w:pPr>
              <w:rPr>
                <w:i/>
                <w:iCs/>
                <w:color w:val="7F7F7F" w:themeColor="text1" w:themeTint="80"/>
                <w:sz w:val="18"/>
                <w:szCs w:val="18"/>
              </w:rPr>
            </w:pPr>
            <w:r w:rsidRPr="00C560F7">
              <w:rPr>
                <w:i/>
                <w:iCs/>
                <w:color w:val="7F7F7F" w:themeColor="text1" w:themeTint="80"/>
                <w:sz w:val="18"/>
                <w:szCs w:val="18"/>
              </w:rPr>
              <w:t>Recommend avoiding this term unless accompanied by an explicit context-sensitive definition.  </w:t>
            </w:r>
          </w:p>
          <w:p w14:paraId="77537141" w14:textId="77777777" w:rsidR="00C560F7" w:rsidRPr="00C560F7" w:rsidRDefault="00C560F7" w:rsidP="00C560F7">
            <w:pPr>
              <w:rPr>
                <w:i/>
                <w:iCs/>
                <w:color w:val="7F7F7F" w:themeColor="text1" w:themeTint="80"/>
                <w:sz w:val="18"/>
                <w:szCs w:val="18"/>
              </w:rPr>
            </w:pPr>
          </w:p>
        </w:tc>
      </w:tr>
      <w:tr w:rsidR="00C560F7" w:rsidRPr="00C560F7" w14:paraId="0210C0EF" w14:textId="77777777" w:rsidTr="6E6BF6E8">
        <w:trPr>
          <w:trHeight w:val="314"/>
        </w:trPr>
        <w:tc>
          <w:tcPr>
            <w:tcW w:w="1849" w:type="dxa"/>
          </w:tcPr>
          <w:p w14:paraId="69E9A2A4" w14:textId="77777777" w:rsidR="00C560F7" w:rsidRPr="00C560F7" w:rsidRDefault="00C560F7" w:rsidP="00C560F7">
            <w:pPr>
              <w:rPr>
                <w:b/>
                <w:bCs/>
                <w:sz w:val="18"/>
                <w:szCs w:val="18"/>
              </w:rPr>
            </w:pPr>
            <w:r w:rsidRPr="6E6BF6E8">
              <w:rPr>
                <w:b/>
                <w:bCs/>
                <w:sz w:val="18"/>
                <w:szCs w:val="18"/>
              </w:rPr>
              <w:t xml:space="preserve">Didactic </w:t>
            </w:r>
            <w:r>
              <w:rPr>
                <w:noProof/>
                <w:lang w:eastAsia="en-GB"/>
              </w:rPr>
              <w:drawing>
                <wp:inline distT="0" distB="0" distL="0" distR="0" wp14:anchorId="0F5D934B" wp14:editId="346C66B4">
                  <wp:extent cx="112651" cy="102252"/>
                  <wp:effectExtent l="0" t="0" r="1905" b="0"/>
                  <wp:docPr id="7" name="Picture 7" descr="A black rectangle with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112651" cy="102252"/>
                          </a:xfrm>
                          <a:prstGeom prst="rect">
                            <a:avLst/>
                          </a:prstGeom>
                        </pic:spPr>
                      </pic:pic>
                    </a:graphicData>
                  </a:graphic>
                </wp:inline>
              </w:drawing>
            </w:r>
          </w:p>
          <w:p w14:paraId="43115055" w14:textId="77777777" w:rsidR="00C560F7" w:rsidRPr="00C560F7" w:rsidRDefault="00C560F7" w:rsidP="00C560F7">
            <w:pPr>
              <w:rPr>
                <w:b/>
                <w:bCs/>
                <w:sz w:val="18"/>
                <w:szCs w:val="18"/>
              </w:rPr>
            </w:pPr>
          </w:p>
        </w:tc>
        <w:tc>
          <w:tcPr>
            <w:tcW w:w="5812" w:type="dxa"/>
            <w:tcBorders>
              <w:right w:val="single" w:sz="4" w:space="0" w:color="auto"/>
            </w:tcBorders>
          </w:tcPr>
          <w:p w14:paraId="0A43B628" w14:textId="77777777" w:rsidR="00C560F7" w:rsidRPr="00C560F7" w:rsidRDefault="00C560F7" w:rsidP="00C560F7">
            <w:pPr>
              <w:rPr>
                <w:sz w:val="18"/>
                <w:szCs w:val="18"/>
              </w:rPr>
            </w:pPr>
            <w:r w:rsidRPr="00C560F7">
              <w:rPr>
                <w:sz w:val="18"/>
                <w:szCs w:val="18"/>
              </w:rPr>
              <w:t>While it is sometimes used informally to neutrally imply a method of teaching which is largely ‘chalk and talk’, its meaning is much more complex, often carrying moral or negative connotations.  </w:t>
            </w:r>
          </w:p>
          <w:p w14:paraId="62AFD7DF" w14:textId="77777777" w:rsidR="00C560F7" w:rsidRPr="00C560F7" w:rsidRDefault="00C560F7" w:rsidP="00C560F7">
            <w:pPr>
              <w:rPr>
                <w:sz w:val="18"/>
                <w:szCs w:val="18"/>
              </w:rPr>
            </w:pPr>
          </w:p>
        </w:tc>
        <w:tc>
          <w:tcPr>
            <w:tcW w:w="2263" w:type="dxa"/>
            <w:tcBorders>
              <w:left w:val="single" w:sz="4" w:space="0" w:color="auto"/>
            </w:tcBorders>
          </w:tcPr>
          <w:p w14:paraId="0EF980D3" w14:textId="77777777" w:rsidR="00C560F7" w:rsidRPr="00C560F7" w:rsidRDefault="00C560F7" w:rsidP="00C560F7">
            <w:pPr>
              <w:rPr>
                <w:i/>
                <w:iCs/>
                <w:color w:val="7F7F7F" w:themeColor="text1" w:themeTint="80"/>
                <w:sz w:val="18"/>
                <w:szCs w:val="18"/>
              </w:rPr>
            </w:pPr>
            <w:r w:rsidRPr="00C560F7">
              <w:rPr>
                <w:i/>
                <w:iCs/>
                <w:color w:val="7F7F7F" w:themeColor="text1" w:themeTint="80"/>
                <w:sz w:val="18"/>
                <w:szCs w:val="18"/>
              </w:rPr>
              <w:t>Recommend avoiding this term apart where used in a precise technical sense.  </w:t>
            </w:r>
          </w:p>
          <w:p w14:paraId="14CFC6F7" w14:textId="77777777" w:rsidR="00C560F7" w:rsidRPr="00C560F7" w:rsidRDefault="00C560F7" w:rsidP="00C560F7">
            <w:pPr>
              <w:rPr>
                <w:i/>
                <w:iCs/>
                <w:color w:val="7F7F7F" w:themeColor="text1" w:themeTint="80"/>
                <w:sz w:val="18"/>
                <w:szCs w:val="18"/>
              </w:rPr>
            </w:pPr>
          </w:p>
        </w:tc>
      </w:tr>
      <w:tr w:rsidR="00C560F7" w:rsidRPr="00C560F7" w14:paraId="3CFF8BB6" w14:textId="77777777" w:rsidTr="6E6BF6E8">
        <w:trPr>
          <w:trHeight w:val="314"/>
        </w:trPr>
        <w:tc>
          <w:tcPr>
            <w:tcW w:w="1849" w:type="dxa"/>
          </w:tcPr>
          <w:p w14:paraId="57C64413" w14:textId="77777777" w:rsidR="00C560F7" w:rsidRPr="00C560F7" w:rsidRDefault="00C560F7" w:rsidP="00C560F7">
            <w:pPr>
              <w:rPr>
                <w:b/>
                <w:bCs/>
                <w:sz w:val="18"/>
                <w:szCs w:val="18"/>
              </w:rPr>
            </w:pPr>
            <w:r w:rsidRPr="00C560F7">
              <w:rPr>
                <w:b/>
                <w:bCs/>
                <w:sz w:val="18"/>
                <w:szCs w:val="18"/>
              </w:rPr>
              <w:t>Virtual or Digital Learning Environment </w:t>
            </w:r>
          </w:p>
          <w:p w14:paraId="6C2E7008" w14:textId="77777777" w:rsidR="00C560F7" w:rsidRPr="00C560F7" w:rsidRDefault="00C560F7" w:rsidP="00C560F7">
            <w:pPr>
              <w:rPr>
                <w:b/>
                <w:bCs/>
                <w:sz w:val="18"/>
                <w:szCs w:val="18"/>
              </w:rPr>
            </w:pPr>
          </w:p>
        </w:tc>
        <w:tc>
          <w:tcPr>
            <w:tcW w:w="5812" w:type="dxa"/>
            <w:tcBorders>
              <w:right w:val="single" w:sz="4" w:space="0" w:color="auto"/>
            </w:tcBorders>
          </w:tcPr>
          <w:p w14:paraId="4C8CDFA9" w14:textId="77777777" w:rsidR="00C560F7" w:rsidRPr="00C560F7" w:rsidRDefault="00C560F7" w:rsidP="00C560F7">
            <w:pPr>
              <w:rPr>
                <w:sz w:val="18"/>
                <w:szCs w:val="18"/>
              </w:rPr>
            </w:pPr>
            <w:r w:rsidRPr="00C560F7">
              <w:rPr>
                <w:sz w:val="18"/>
                <w:szCs w:val="18"/>
              </w:rPr>
              <w:t>Historically a Virtual Learning Environment commonly referred to a single system such as Blackboard, Moodle or Canvas that provided a variety of services including content and grade management. Over time, as third party services have been integrated with the core VLE, and auxiliary services related to teaching and learning provided via single-</w:t>
            </w:r>
            <w:proofErr w:type="spellStart"/>
            <w:r w:rsidRPr="00C560F7">
              <w:rPr>
                <w:sz w:val="18"/>
                <w:szCs w:val="18"/>
              </w:rPr>
              <w:t>signon</w:t>
            </w:r>
            <w:proofErr w:type="spellEnd"/>
            <w:r w:rsidRPr="00C560F7">
              <w:rPr>
                <w:sz w:val="18"/>
                <w:szCs w:val="18"/>
              </w:rPr>
              <w:t xml:space="preserve">, the meaning has drifted. In some circumstances it is used to denote the ‘core’ system; other times to describe the entire ecosystem of tools and services. We propose that ‘VLE’ be used to refer to the core system (in our case Blackboard), and </w:t>
            </w:r>
            <w:r w:rsidRPr="00C560F7">
              <w:rPr>
                <w:sz w:val="18"/>
                <w:szCs w:val="18"/>
              </w:rPr>
              <w:lastRenderedPageBreak/>
              <w:t>that the term ‘Digital Learning Environment’ be used to describe the broader ecosystem.  </w:t>
            </w:r>
          </w:p>
          <w:p w14:paraId="536D40DE" w14:textId="77777777" w:rsidR="00C560F7" w:rsidRPr="00C560F7" w:rsidRDefault="00C560F7" w:rsidP="00C560F7">
            <w:pPr>
              <w:rPr>
                <w:sz w:val="18"/>
                <w:szCs w:val="18"/>
              </w:rPr>
            </w:pPr>
          </w:p>
        </w:tc>
        <w:tc>
          <w:tcPr>
            <w:tcW w:w="2263" w:type="dxa"/>
            <w:tcBorders>
              <w:left w:val="single" w:sz="4" w:space="0" w:color="auto"/>
            </w:tcBorders>
          </w:tcPr>
          <w:p w14:paraId="215E62C3" w14:textId="77777777" w:rsidR="00C560F7" w:rsidRPr="00C560F7" w:rsidRDefault="00C560F7" w:rsidP="00C560F7">
            <w:pPr>
              <w:rPr>
                <w:i/>
                <w:iCs/>
                <w:color w:val="7F7F7F" w:themeColor="text1" w:themeTint="80"/>
                <w:sz w:val="18"/>
                <w:szCs w:val="18"/>
              </w:rPr>
            </w:pPr>
          </w:p>
        </w:tc>
      </w:tr>
      <w:tr w:rsidR="00C560F7" w:rsidRPr="00C560F7" w14:paraId="3F5C36CF" w14:textId="77777777" w:rsidTr="6E6BF6E8">
        <w:trPr>
          <w:trHeight w:val="314"/>
        </w:trPr>
        <w:tc>
          <w:tcPr>
            <w:tcW w:w="1849" w:type="dxa"/>
          </w:tcPr>
          <w:p w14:paraId="329F99CA" w14:textId="77777777" w:rsidR="00C560F7" w:rsidRPr="00C560F7" w:rsidRDefault="00C560F7" w:rsidP="00C560F7">
            <w:pPr>
              <w:rPr>
                <w:b/>
                <w:bCs/>
                <w:sz w:val="18"/>
                <w:szCs w:val="18"/>
              </w:rPr>
            </w:pPr>
            <w:r w:rsidRPr="00C560F7">
              <w:rPr>
                <w:b/>
                <w:bCs/>
                <w:sz w:val="18"/>
                <w:szCs w:val="18"/>
              </w:rPr>
              <w:t>Hybrid Learning </w:t>
            </w:r>
          </w:p>
          <w:p w14:paraId="2FDB979A" w14:textId="77777777" w:rsidR="00C560F7" w:rsidRPr="00C560F7" w:rsidRDefault="00C560F7" w:rsidP="00C560F7">
            <w:pPr>
              <w:rPr>
                <w:b/>
                <w:bCs/>
                <w:sz w:val="18"/>
                <w:szCs w:val="18"/>
              </w:rPr>
            </w:pPr>
          </w:p>
        </w:tc>
        <w:tc>
          <w:tcPr>
            <w:tcW w:w="5812" w:type="dxa"/>
            <w:tcBorders>
              <w:right w:val="single" w:sz="4" w:space="0" w:color="auto"/>
            </w:tcBorders>
          </w:tcPr>
          <w:p w14:paraId="1653B1C9" w14:textId="77777777" w:rsidR="00C560F7" w:rsidRPr="00C560F7" w:rsidRDefault="00C560F7" w:rsidP="00C560F7">
            <w:pPr>
              <w:rPr>
                <w:sz w:val="18"/>
                <w:szCs w:val="18"/>
              </w:rPr>
            </w:pPr>
            <w:r w:rsidRPr="00C560F7">
              <w:rPr>
                <w:sz w:val="18"/>
                <w:szCs w:val="18"/>
              </w:rPr>
              <w:t xml:space="preserve">Blended learning and hybrid learning are terms that are used interchangeably by providers when describing different models of delivery which use a mix of methods to engage students in learning. Blended is the more commonly used term of the two and is applied in several different ways to describe different models of delivery and/or student engagement. Hybrid is not as prevalent in the UK higher education sector. </w:t>
            </w:r>
            <w:r w:rsidRPr="00C560F7">
              <w:rPr>
                <w:sz w:val="18"/>
                <w:szCs w:val="18"/>
                <w:vertAlign w:val="superscript"/>
              </w:rPr>
              <w:t>[QAA2]</w:t>
            </w:r>
            <w:r w:rsidRPr="00C560F7">
              <w:rPr>
                <w:sz w:val="18"/>
                <w:szCs w:val="18"/>
              </w:rPr>
              <w:t> </w:t>
            </w:r>
          </w:p>
          <w:p w14:paraId="23D82065" w14:textId="77777777" w:rsidR="00C560F7" w:rsidRPr="00C560F7" w:rsidRDefault="00C560F7" w:rsidP="00C560F7">
            <w:pPr>
              <w:rPr>
                <w:sz w:val="18"/>
                <w:szCs w:val="18"/>
              </w:rPr>
            </w:pPr>
            <w:r w:rsidRPr="00C560F7">
              <w:rPr>
                <w:sz w:val="18"/>
                <w:szCs w:val="18"/>
              </w:rPr>
              <w:t> </w:t>
            </w:r>
          </w:p>
          <w:p w14:paraId="355F9B42" w14:textId="77777777" w:rsidR="00C560F7" w:rsidRPr="00C560F7" w:rsidRDefault="00C560F7" w:rsidP="00C560F7">
            <w:pPr>
              <w:rPr>
                <w:sz w:val="18"/>
                <w:szCs w:val="18"/>
              </w:rPr>
            </w:pPr>
          </w:p>
        </w:tc>
        <w:tc>
          <w:tcPr>
            <w:tcW w:w="2263" w:type="dxa"/>
            <w:tcBorders>
              <w:left w:val="single" w:sz="4" w:space="0" w:color="auto"/>
            </w:tcBorders>
          </w:tcPr>
          <w:p w14:paraId="2FD40147" w14:textId="77777777" w:rsidR="00C560F7" w:rsidRPr="00C560F7" w:rsidRDefault="00C560F7" w:rsidP="00C560F7">
            <w:pPr>
              <w:rPr>
                <w:i/>
                <w:iCs/>
                <w:color w:val="7F7F7F" w:themeColor="text1" w:themeTint="80"/>
                <w:sz w:val="18"/>
                <w:szCs w:val="18"/>
              </w:rPr>
            </w:pPr>
            <w:r w:rsidRPr="00C560F7">
              <w:rPr>
                <w:i/>
                <w:iCs/>
                <w:color w:val="7F7F7F" w:themeColor="text1" w:themeTint="80"/>
                <w:sz w:val="18"/>
                <w:szCs w:val="18"/>
              </w:rPr>
              <w:t>Recommend avoiding this term because of its potential confusion with </w:t>
            </w:r>
            <w:proofErr w:type="spellStart"/>
            <w:r w:rsidRPr="00C560F7">
              <w:rPr>
                <w:i/>
                <w:iCs/>
                <w:color w:val="7F7F7F" w:themeColor="text1" w:themeTint="80"/>
                <w:sz w:val="18"/>
                <w:szCs w:val="18"/>
              </w:rPr>
              <w:t>Hyflex</w:t>
            </w:r>
            <w:proofErr w:type="spellEnd"/>
            <w:r w:rsidRPr="00C560F7">
              <w:rPr>
                <w:i/>
                <w:iCs/>
                <w:color w:val="7F7F7F" w:themeColor="text1" w:themeTint="80"/>
                <w:sz w:val="18"/>
                <w:szCs w:val="18"/>
              </w:rPr>
              <w:t>. </w:t>
            </w:r>
          </w:p>
          <w:p w14:paraId="7341D383" w14:textId="77777777" w:rsidR="00C560F7" w:rsidRPr="00C560F7" w:rsidRDefault="00C560F7" w:rsidP="00C560F7">
            <w:pPr>
              <w:rPr>
                <w:i/>
                <w:iCs/>
                <w:color w:val="7F7F7F" w:themeColor="text1" w:themeTint="80"/>
                <w:sz w:val="18"/>
                <w:szCs w:val="18"/>
              </w:rPr>
            </w:pPr>
          </w:p>
        </w:tc>
      </w:tr>
      <w:tr w:rsidR="00C560F7" w:rsidRPr="00C560F7" w14:paraId="0BDB6DD2" w14:textId="77777777" w:rsidTr="6E6BF6E8">
        <w:trPr>
          <w:trHeight w:val="314"/>
        </w:trPr>
        <w:tc>
          <w:tcPr>
            <w:tcW w:w="1849" w:type="dxa"/>
          </w:tcPr>
          <w:p w14:paraId="4FAF8488" w14:textId="77777777" w:rsidR="00C560F7" w:rsidRPr="00C560F7" w:rsidRDefault="00C560F7" w:rsidP="00C560F7">
            <w:pPr>
              <w:rPr>
                <w:b/>
                <w:bCs/>
                <w:sz w:val="18"/>
                <w:szCs w:val="18"/>
              </w:rPr>
            </w:pPr>
            <w:r w:rsidRPr="00C560F7">
              <w:rPr>
                <w:b/>
                <w:bCs/>
                <w:sz w:val="18"/>
                <w:szCs w:val="18"/>
              </w:rPr>
              <w:t>Hybrid Flexible / </w:t>
            </w:r>
            <w:proofErr w:type="spellStart"/>
            <w:r w:rsidRPr="00C560F7">
              <w:rPr>
                <w:b/>
                <w:bCs/>
                <w:sz w:val="18"/>
                <w:szCs w:val="18"/>
              </w:rPr>
              <w:t>Hyflex</w:t>
            </w:r>
            <w:proofErr w:type="spellEnd"/>
            <w:r w:rsidRPr="00C560F7">
              <w:rPr>
                <w:b/>
                <w:bCs/>
                <w:sz w:val="18"/>
                <w:szCs w:val="18"/>
              </w:rPr>
              <w:t> </w:t>
            </w:r>
          </w:p>
          <w:p w14:paraId="1B7C2D60" w14:textId="77777777" w:rsidR="00C560F7" w:rsidRPr="00C560F7" w:rsidRDefault="00C560F7" w:rsidP="00C560F7">
            <w:pPr>
              <w:rPr>
                <w:b/>
                <w:bCs/>
                <w:sz w:val="18"/>
                <w:szCs w:val="18"/>
              </w:rPr>
            </w:pPr>
          </w:p>
        </w:tc>
        <w:tc>
          <w:tcPr>
            <w:tcW w:w="5812" w:type="dxa"/>
            <w:tcBorders>
              <w:right w:val="single" w:sz="4" w:space="0" w:color="auto"/>
            </w:tcBorders>
          </w:tcPr>
          <w:p w14:paraId="05E578CC" w14:textId="77777777" w:rsidR="00C560F7" w:rsidRPr="00C560F7" w:rsidRDefault="00C560F7" w:rsidP="00C560F7">
            <w:pPr>
              <w:rPr>
                <w:sz w:val="18"/>
                <w:szCs w:val="18"/>
              </w:rPr>
            </w:pPr>
            <w:r w:rsidRPr="00C560F7">
              <w:rPr>
                <w:sz w:val="18"/>
                <w:szCs w:val="18"/>
              </w:rPr>
              <w:t>The hybrid flexible, or </w:t>
            </w:r>
            <w:proofErr w:type="spellStart"/>
            <w:r w:rsidRPr="00C560F7">
              <w:rPr>
                <w:sz w:val="18"/>
                <w:szCs w:val="18"/>
              </w:rPr>
              <w:t>HyFlex</w:t>
            </w:r>
            <w:proofErr w:type="spellEnd"/>
            <w:r w:rsidRPr="00C560F7">
              <w:rPr>
                <w:sz w:val="18"/>
                <w:szCs w:val="18"/>
              </w:rPr>
              <w:t xml:space="preserve">, course format is an instructional approach that combines face-to-face (F2F) and online learning. Each class session and learning activity is offered in-person, synchronously online, and asynchronously online. Students can decide how to participate. </w:t>
            </w:r>
            <w:r w:rsidRPr="00C560F7">
              <w:rPr>
                <w:sz w:val="18"/>
                <w:szCs w:val="18"/>
                <w:vertAlign w:val="superscript"/>
              </w:rPr>
              <w:t>[EDU1]</w:t>
            </w:r>
          </w:p>
          <w:p w14:paraId="4F57D112" w14:textId="77777777" w:rsidR="00C560F7" w:rsidRPr="00C560F7" w:rsidRDefault="00C560F7" w:rsidP="00C560F7">
            <w:pPr>
              <w:rPr>
                <w:sz w:val="18"/>
                <w:szCs w:val="18"/>
              </w:rPr>
            </w:pPr>
          </w:p>
        </w:tc>
        <w:tc>
          <w:tcPr>
            <w:tcW w:w="2263" w:type="dxa"/>
            <w:tcBorders>
              <w:left w:val="single" w:sz="4" w:space="0" w:color="auto"/>
            </w:tcBorders>
          </w:tcPr>
          <w:p w14:paraId="76FC8AC2" w14:textId="51B53D73" w:rsidR="00C560F7" w:rsidRPr="00C560F7" w:rsidRDefault="00C560F7" w:rsidP="18AAA1DF">
            <w:pPr>
              <w:rPr>
                <w:i/>
                <w:iCs/>
                <w:color w:val="7F7F7F" w:themeColor="text1" w:themeTint="80"/>
                <w:sz w:val="18"/>
                <w:szCs w:val="18"/>
              </w:rPr>
            </w:pPr>
            <w:proofErr w:type="spellStart"/>
            <w:r w:rsidRPr="18AAA1DF">
              <w:rPr>
                <w:i/>
                <w:iCs/>
                <w:color w:val="7F7F7F" w:themeColor="text1" w:themeTint="80"/>
                <w:sz w:val="18"/>
                <w:szCs w:val="18"/>
              </w:rPr>
              <w:t>Hyflex</w:t>
            </w:r>
            <w:proofErr w:type="spellEnd"/>
            <w:r w:rsidRPr="18AAA1DF">
              <w:rPr>
                <w:i/>
                <w:iCs/>
                <w:color w:val="7F7F7F" w:themeColor="text1" w:themeTint="80"/>
                <w:sz w:val="18"/>
                <w:szCs w:val="18"/>
              </w:rPr>
              <w:t> is arguably a kind of Blended</w:t>
            </w:r>
            <w:r w:rsidR="0BA48B9E" w:rsidRPr="18AAA1DF">
              <w:rPr>
                <w:i/>
                <w:iCs/>
                <w:color w:val="7F7F7F" w:themeColor="text1" w:themeTint="80"/>
                <w:sz w:val="18"/>
                <w:szCs w:val="18"/>
              </w:rPr>
              <w:t xml:space="preserve"> </w:t>
            </w:r>
            <w:r w:rsidRPr="18AAA1DF">
              <w:rPr>
                <w:i/>
                <w:iCs/>
                <w:color w:val="7F7F7F" w:themeColor="text1" w:themeTint="80"/>
                <w:sz w:val="18"/>
                <w:szCs w:val="18"/>
              </w:rPr>
              <w:t>Learning, however the two terms</w:t>
            </w:r>
            <w:r w:rsidR="0BEECF57" w:rsidRPr="18AAA1DF">
              <w:rPr>
                <w:i/>
                <w:iCs/>
                <w:color w:val="7F7F7F" w:themeColor="text1" w:themeTint="80"/>
                <w:sz w:val="18"/>
                <w:szCs w:val="18"/>
              </w:rPr>
              <w:t xml:space="preserve"> </w:t>
            </w:r>
            <w:r w:rsidRPr="18AAA1DF">
              <w:rPr>
                <w:i/>
                <w:iCs/>
                <w:color w:val="7F7F7F" w:themeColor="text1" w:themeTint="80"/>
                <w:sz w:val="18"/>
                <w:szCs w:val="18"/>
              </w:rPr>
              <w:t>are</w:t>
            </w:r>
            <w:r w:rsidR="52AB9F8C" w:rsidRPr="18AAA1DF">
              <w:rPr>
                <w:i/>
                <w:iCs/>
                <w:color w:val="7F7F7F" w:themeColor="text1" w:themeTint="80"/>
                <w:sz w:val="18"/>
                <w:szCs w:val="18"/>
              </w:rPr>
              <w:t xml:space="preserve"> </w:t>
            </w:r>
            <w:r w:rsidRPr="18AAA1DF">
              <w:rPr>
                <w:i/>
                <w:iCs/>
                <w:color w:val="7F7F7F" w:themeColor="text1" w:themeTint="80"/>
                <w:sz w:val="18"/>
                <w:szCs w:val="18"/>
              </w:rPr>
              <w:t>not </w:t>
            </w:r>
            <w:r w:rsidR="6A578A60" w:rsidRPr="18AAA1DF">
              <w:rPr>
                <w:i/>
                <w:iCs/>
                <w:color w:val="7F7F7F" w:themeColor="text1" w:themeTint="80"/>
                <w:sz w:val="18"/>
                <w:szCs w:val="18"/>
              </w:rPr>
              <w:t>interchangeable</w:t>
            </w:r>
            <w:r w:rsidRPr="18AAA1DF">
              <w:rPr>
                <w:i/>
                <w:iCs/>
                <w:color w:val="7F7F7F" w:themeColor="text1" w:themeTint="80"/>
                <w:sz w:val="18"/>
                <w:szCs w:val="18"/>
              </w:rPr>
              <w:t>: while blended is a mix of on-campus, online, asynchronous and synchronous activities, hybrid implies that every activity is available in every mode with students able to choose how to engage on a day-by-day basis. For ‘face-to-face' and ‘in-person’ in this definition, read ‘on-campus’. </w:t>
            </w:r>
          </w:p>
          <w:p w14:paraId="516431E8" w14:textId="77777777" w:rsidR="00C560F7" w:rsidRPr="00C560F7" w:rsidRDefault="00C560F7" w:rsidP="00C560F7">
            <w:pPr>
              <w:rPr>
                <w:i/>
                <w:iCs/>
                <w:color w:val="7F7F7F" w:themeColor="text1" w:themeTint="80"/>
                <w:sz w:val="18"/>
                <w:szCs w:val="18"/>
              </w:rPr>
            </w:pPr>
          </w:p>
        </w:tc>
      </w:tr>
      <w:tr w:rsidR="00C560F7" w:rsidRPr="00C560F7" w14:paraId="60916529" w14:textId="77777777" w:rsidTr="6E6BF6E8">
        <w:trPr>
          <w:trHeight w:val="314"/>
        </w:trPr>
        <w:tc>
          <w:tcPr>
            <w:tcW w:w="1849" w:type="dxa"/>
          </w:tcPr>
          <w:p w14:paraId="7C10D146" w14:textId="77777777" w:rsidR="00C560F7" w:rsidRPr="00C560F7" w:rsidRDefault="00C560F7" w:rsidP="00C560F7">
            <w:pPr>
              <w:rPr>
                <w:b/>
                <w:bCs/>
                <w:sz w:val="18"/>
                <w:szCs w:val="18"/>
              </w:rPr>
            </w:pPr>
          </w:p>
        </w:tc>
        <w:tc>
          <w:tcPr>
            <w:tcW w:w="5812" w:type="dxa"/>
            <w:tcBorders>
              <w:right w:val="single" w:sz="4" w:space="0" w:color="auto"/>
            </w:tcBorders>
          </w:tcPr>
          <w:p w14:paraId="2C396F47" w14:textId="77777777" w:rsidR="00C560F7" w:rsidRPr="00C560F7" w:rsidRDefault="00C560F7" w:rsidP="00C560F7">
            <w:pPr>
              <w:rPr>
                <w:sz w:val="18"/>
                <w:szCs w:val="18"/>
              </w:rPr>
            </w:pPr>
          </w:p>
        </w:tc>
        <w:tc>
          <w:tcPr>
            <w:tcW w:w="2263" w:type="dxa"/>
            <w:tcBorders>
              <w:left w:val="single" w:sz="4" w:space="0" w:color="auto"/>
            </w:tcBorders>
          </w:tcPr>
          <w:p w14:paraId="326ED295" w14:textId="77777777" w:rsidR="00C560F7" w:rsidRPr="00C560F7" w:rsidRDefault="00C560F7" w:rsidP="00C560F7">
            <w:pPr>
              <w:rPr>
                <w:i/>
                <w:iCs/>
                <w:color w:val="7F7F7F" w:themeColor="text1" w:themeTint="80"/>
                <w:sz w:val="18"/>
                <w:szCs w:val="18"/>
              </w:rPr>
            </w:pPr>
          </w:p>
        </w:tc>
      </w:tr>
      <w:tr w:rsidR="00C560F7" w:rsidRPr="00C560F7" w14:paraId="4586010D" w14:textId="77777777" w:rsidTr="6E6BF6E8">
        <w:trPr>
          <w:trHeight w:val="314"/>
        </w:trPr>
        <w:tc>
          <w:tcPr>
            <w:tcW w:w="1849" w:type="dxa"/>
          </w:tcPr>
          <w:p w14:paraId="44E2B73A" w14:textId="56D9415D" w:rsidR="00C560F7" w:rsidRPr="00C560F7" w:rsidRDefault="00C560F7" w:rsidP="00C560F7">
            <w:pPr>
              <w:rPr>
                <w:b/>
                <w:bCs/>
                <w:sz w:val="18"/>
                <w:szCs w:val="18"/>
              </w:rPr>
            </w:pPr>
            <w:r w:rsidRPr="18AAA1DF">
              <w:rPr>
                <w:b/>
                <w:bCs/>
                <w:sz w:val="18"/>
                <w:szCs w:val="18"/>
              </w:rPr>
              <w:t>Flipped Learning</w:t>
            </w:r>
          </w:p>
          <w:p w14:paraId="489C0409" w14:textId="77777777" w:rsidR="00C560F7" w:rsidRPr="00C560F7" w:rsidRDefault="00C560F7" w:rsidP="00C560F7">
            <w:pPr>
              <w:rPr>
                <w:b/>
                <w:bCs/>
                <w:sz w:val="18"/>
                <w:szCs w:val="18"/>
              </w:rPr>
            </w:pPr>
          </w:p>
        </w:tc>
        <w:tc>
          <w:tcPr>
            <w:tcW w:w="5812" w:type="dxa"/>
            <w:tcBorders>
              <w:right w:val="single" w:sz="4" w:space="0" w:color="auto"/>
            </w:tcBorders>
          </w:tcPr>
          <w:p w14:paraId="2453B08D" w14:textId="77777777" w:rsidR="00C560F7" w:rsidRPr="00C560F7" w:rsidRDefault="00C560F7" w:rsidP="00C560F7">
            <w:pPr>
              <w:rPr>
                <w:sz w:val="18"/>
                <w:szCs w:val="18"/>
              </w:rPr>
            </w:pPr>
            <w:r w:rsidRPr="00C560F7">
              <w:rPr>
                <w:sz w:val="18"/>
                <w:szCs w:val="18"/>
              </w:rPr>
              <w:t xml:space="preserve">A pedagogical approach in which the conventional notion of classroom-based learning is inverted: students are introduced to the learning material before class with classroom time then being used to deepen understanding through discussion with peers and problem-solving activities facilitated by teachers. </w:t>
            </w:r>
            <w:r w:rsidRPr="00C560F7">
              <w:rPr>
                <w:sz w:val="18"/>
                <w:szCs w:val="18"/>
                <w:vertAlign w:val="superscript"/>
              </w:rPr>
              <w:t>[AHE1]</w:t>
            </w:r>
            <w:r w:rsidRPr="00C560F7">
              <w:rPr>
                <w:sz w:val="18"/>
                <w:szCs w:val="18"/>
              </w:rPr>
              <w:t> </w:t>
            </w:r>
          </w:p>
          <w:p w14:paraId="39A8DE8D" w14:textId="77777777" w:rsidR="00C560F7" w:rsidRPr="00C560F7" w:rsidRDefault="00C560F7" w:rsidP="00C560F7">
            <w:pPr>
              <w:rPr>
                <w:sz w:val="18"/>
                <w:szCs w:val="18"/>
              </w:rPr>
            </w:pPr>
          </w:p>
        </w:tc>
        <w:tc>
          <w:tcPr>
            <w:tcW w:w="2263" w:type="dxa"/>
            <w:tcBorders>
              <w:left w:val="single" w:sz="4" w:space="0" w:color="auto"/>
            </w:tcBorders>
          </w:tcPr>
          <w:p w14:paraId="1E6E8C16" w14:textId="77777777" w:rsidR="00C560F7" w:rsidRPr="00C560F7" w:rsidRDefault="00C560F7" w:rsidP="00C560F7">
            <w:pPr>
              <w:rPr>
                <w:i/>
                <w:iCs/>
                <w:color w:val="7F7F7F" w:themeColor="text1" w:themeTint="80"/>
                <w:sz w:val="18"/>
                <w:szCs w:val="18"/>
              </w:rPr>
            </w:pPr>
            <w:r w:rsidRPr="00C560F7">
              <w:rPr>
                <w:i/>
                <w:iCs/>
                <w:color w:val="7F7F7F" w:themeColor="text1" w:themeTint="80"/>
                <w:sz w:val="18"/>
                <w:szCs w:val="18"/>
              </w:rPr>
              <w:t>Flipped Learning is a kind of blended learning. </w:t>
            </w:r>
          </w:p>
          <w:p w14:paraId="1200D8B3" w14:textId="77777777" w:rsidR="00C560F7" w:rsidRPr="00C560F7" w:rsidRDefault="00C560F7" w:rsidP="00C560F7">
            <w:pPr>
              <w:rPr>
                <w:i/>
                <w:iCs/>
                <w:color w:val="7F7F7F" w:themeColor="text1" w:themeTint="80"/>
                <w:sz w:val="18"/>
                <w:szCs w:val="18"/>
              </w:rPr>
            </w:pPr>
          </w:p>
        </w:tc>
      </w:tr>
      <w:tr w:rsidR="00C560F7" w:rsidRPr="00C560F7" w14:paraId="490CD473" w14:textId="77777777" w:rsidTr="6E6BF6E8">
        <w:trPr>
          <w:trHeight w:val="314"/>
        </w:trPr>
        <w:tc>
          <w:tcPr>
            <w:tcW w:w="1849" w:type="dxa"/>
          </w:tcPr>
          <w:p w14:paraId="40E32823" w14:textId="77777777" w:rsidR="00C560F7" w:rsidRPr="00C560F7" w:rsidRDefault="00C560F7" w:rsidP="00C560F7">
            <w:pPr>
              <w:rPr>
                <w:b/>
                <w:bCs/>
                <w:sz w:val="18"/>
                <w:szCs w:val="18"/>
              </w:rPr>
            </w:pPr>
            <w:r w:rsidRPr="00C560F7">
              <w:rPr>
                <w:b/>
                <w:bCs/>
                <w:sz w:val="18"/>
                <w:szCs w:val="18"/>
              </w:rPr>
              <w:t>Asynchronous and Synchronous </w:t>
            </w:r>
          </w:p>
          <w:p w14:paraId="6587AD71" w14:textId="77777777" w:rsidR="00C560F7" w:rsidRPr="00C560F7" w:rsidRDefault="00C560F7" w:rsidP="00C560F7">
            <w:pPr>
              <w:rPr>
                <w:b/>
                <w:bCs/>
                <w:sz w:val="18"/>
                <w:szCs w:val="18"/>
              </w:rPr>
            </w:pPr>
            <w:r w:rsidRPr="00C560F7">
              <w:rPr>
                <w:b/>
                <w:bCs/>
                <w:sz w:val="18"/>
                <w:szCs w:val="18"/>
              </w:rPr>
              <w:t> </w:t>
            </w:r>
          </w:p>
          <w:p w14:paraId="2115A304" w14:textId="77777777" w:rsidR="00C560F7" w:rsidRPr="00C560F7" w:rsidRDefault="00C560F7" w:rsidP="00C560F7">
            <w:pPr>
              <w:rPr>
                <w:b/>
                <w:bCs/>
                <w:sz w:val="18"/>
                <w:szCs w:val="18"/>
              </w:rPr>
            </w:pPr>
          </w:p>
        </w:tc>
        <w:tc>
          <w:tcPr>
            <w:tcW w:w="5812" w:type="dxa"/>
            <w:tcBorders>
              <w:right w:val="single" w:sz="4" w:space="0" w:color="auto"/>
            </w:tcBorders>
          </w:tcPr>
          <w:p w14:paraId="561B978F" w14:textId="77777777" w:rsidR="00C560F7" w:rsidRPr="00C560F7" w:rsidRDefault="00C560F7" w:rsidP="00C560F7">
            <w:pPr>
              <w:rPr>
                <w:sz w:val="18"/>
                <w:szCs w:val="18"/>
              </w:rPr>
            </w:pPr>
            <w:r w:rsidRPr="00C560F7">
              <w:rPr>
                <w:sz w:val="18"/>
                <w:szCs w:val="18"/>
              </w:rPr>
              <w:t>These are terms-of-art from Blended Learning used to describe whether activities take place at a specific scheduled moment in time, usually led by a member of staff (synchronous), or whether students are free to choose a time before a certain deadline that suits them (asynchronous). </w:t>
            </w:r>
          </w:p>
        </w:tc>
        <w:tc>
          <w:tcPr>
            <w:tcW w:w="2263" w:type="dxa"/>
            <w:tcBorders>
              <w:left w:val="single" w:sz="4" w:space="0" w:color="auto"/>
            </w:tcBorders>
          </w:tcPr>
          <w:p w14:paraId="7B92313F" w14:textId="77777777" w:rsidR="00C560F7" w:rsidRPr="00C560F7" w:rsidRDefault="00C560F7" w:rsidP="00C560F7">
            <w:pPr>
              <w:rPr>
                <w:i/>
                <w:iCs/>
                <w:color w:val="7F7F7F" w:themeColor="text1" w:themeTint="80"/>
                <w:sz w:val="18"/>
                <w:szCs w:val="18"/>
              </w:rPr>
            </w:pPr>
            <w:r w:rsidRPr="00C560F7">
              <w:rPr>
                <w:i/>
                <w:iCs/>
                <w:color w:val="7F7F7F" w:themeColor="text1" w:themeTint="80"/>
                <w:sz w:val="18"/>
                <w:szCs w:val="18"/>
              </w:rPr>
              <w:t>There is little difference in practice between an ‘asynchronous activity’ and ‘guided self-study'. </w:t>
            </w:r>
          </w:p>
          <w:p w14:paraId="32783819" w14:textId="77777777" w:rsidR="00C560F7" w:rsidRPr="00C560F7" w:rsidRDefault="00C560F7" w:rsidP="00C560F7">
            <w:pPr>
              <w:rPr>
                <w:i/>
                <w:iCs/>
                <w:color w:val="7F7F7F" w:themeColor="text1" w:themeTint="80"/>
                <w:sz w:val="18"/>
                <w:szCs w:val="18"/>
              </w:rPr>
            </w:pPr>
          </w:p>
        </w:tc>
      </w:tr>
    </w:tbl>
    <w:p w14:paraId="0C3F108E" w14:textId="0B391BC2" w:rsidR="00C560F7" w:rsidRPr="00021F59" w:rsidRDefault="00C560F7" w:rsidP="00C560F7">
      <w:pPr>
        <w:rPr>
          <w:sz w:val="18"/>
          <w:szCs w:val="18"/>
        </w:rPr>
      </w:pPr>
    </w:p>
    <w:p w14:paraId="28EA945B" w14:textId="4A4A2759" w:rsidR="00021F59" w:rsidRPr="00021F59" w:rsidRDefault="00021F59" w:rsidP="00C560F7">
      <w:pPr>
        <w:rPr>
          <w:sz w:val="18"/>
          <w:szCs w:val="18"/>
        </w:rPr>
      </w:pPr>
    </w:p>
    <w:p w14:paraId="19D45554" w14:textId="01DA42BF" w:rsidR="00021F59" w:rsidRPr="00021F59" w:rsidRDefault="00021F59" w:rsidP="00C560F7">
      <w:pPr>
        <w:rPr>
          <w:sz w:val="18"/>
          <w:szCs w:val="18"/>
        </w:rPr>
      </w:pPr>
    </w:p>
    <w:tbl>
      <w:tblPr>
        <w:tblStyle w:val="TableGrid"/>
        <w:tblW w:w="998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980"/>
      </w:tblGrid>
      <w:tr w:rsidR="00021F59" w:rsidRPr="00021F59" w14:paraId="521AC255" w14:textId="77777777" w:rsidTr="0D1374B0">
        <w:trPr>
          <w:trHeight w:val="3185"/>
        </w:trPr>
        <w:tc>
          <w:tcPr>
            <w:tcW w:w="9980" w:type="dxa"/>
            <w:shd w:val="clear" w:color="auto" w:fill="D9D9D9" w:themeFill="background1" w:themeFillShade="D9"/>
          </w:tcPr>
          <w:p w14:paraId="43B47522" w14:textId="221CFD5E" w:rsidR="00C560F7" w:rsidRPr="00C560F7" w:rsidRDefault="00C560F7" w:rsidP="00021F59">
            <w:pPr>
              <w:pStyle w:val="Heading1"/>
              <w:rPr>
                <w:color w:val="000000" w:themeColor="text1"/>
                <w:sz w:val="18"/>
                <w:szCs w:val="18"/>
              </w:rPr>
            </w:pPr>
            <w:r w:rsidRPr="00021F59">
              <w:rPr>
                <w:color w:val="000000" w:themeColor="text1"/>
              </w:rPr>
              <w:lastRenderedPageBreak/>
              <w:t>Sources</w:t>
            </w:r>
            <w:r w:rsidR="00021F59" w:rsidRPr="00021F59">
              <w:rPr>
                <w:color w:val="000000" w:themeColor="text1"/>
              </w:rPr>
              <w:br/>
            </w:r>
          </w:p>
          <w:p w14:paraId="7CFE63C1" w14:textId="091A2D19" w:rsidR="00C560F7" w:rsidRPr="00C560F7" w:rsidRDefault="00C560F7" w:rsidP="00021F59">
            <w:pPr>
              <w:numPr>
                <w:ilvl w:val="0"/>
                <w:numId w:val="1"/>
              </w:numPr>
              <w:rPr>
                <w:sz w:val="18"/>
                <w:szCs w:val="18"/>
              </w:rPr>
            </w:pPr>
            <w:r w:rsidRPr="0D1374B0">
              <w:rPr>
                <w:sz w:val="18"/>
                <w:szCs w:val="18"/>
              </w:rPr>
              <w:t xml:space="preserve">QAA1 (2011) Explaining </w:t>
            </w:r>
            <w:r w:rsidR="00021F59" w:rsidRPr="0D1374B0">
              <w:rPr>
                <w:sz w:val="18"/>
                <w:szCs w:val="18"/>
              </w:rPr>
              <w:t>C</w:t>
            </w:r>
            <w:r w:rsidRPr="0D1374B0">
              <w:rPr>
                <w:sz w:val="18"/>
                <w:szCs w:val="18"/>
              </w:rPr>
              <w:t xml:space="preserve">ontact </w:t>
            </w:r>
            <w:r w:rsidR="00021F59" w:rsidRPr="0D1374B0">
              <w:rPr>
                <w:sz w:val="18"/>
                <w:szCs w:val="18"/>
              </w:rPr>
              <w:t>H</w:t>
            </w:r>
            <w:r w:rsidRPr="0D1374B0">
              <w:rPr>
                <w:sz w:val="18"/>
                <w:szCs w:val="18"/>
              </w:rPr>
              <w:t>ours. Available at</w:t>
            </w:r>
            <w:r w:rsidR="00021F59" w:rsidRPr="0D1374B0">
              <w:rPr>
                <w:sz w:val="18"/>
                <w:szCs w:val="18"/>
              </w:rPr>
              <w:t xml:space="preserve"> </w:t>
            </w:r>
            <w:r>
              <w:br/>
            </w:r>
            <w:hyperlink r:id="rId11">
              <w:r w:rsidRPr="0D1374B0">
                <w:rPr>
                  <w:rStyle w:val="Hyperlink"/>
                  <w:sz w:val="18"/>
                  <w:szCs w:val="18"/>
                </w:rPr>
                <w:t>https://www.qaa.ac.uk/docs/qaa/quality-code/contact-hours-guidance.pdf</w:t>
              </w:r>
              <w:r>
                <w:br/>
              </w:r>
            </w:hyperlink>
          </w:p>
          <w:p w14:paraId="7E8DF5DE" w14:textId="53E9D14B" w:rsidR="00C560F7" w:rsidRPr="00C560F7" w:rsidRDefault="00C560F7" w:rsidP="00021F59">
            <w:pPr>
              <w:numPr>
                <w:ilvl w:val="0"/>
                <w:numId w:val="1"/>
              </w:numPr>
              <w:rPr>
                <w:sz w:val="18"/>
                <w:szCs w:val="18"/>
              </w:rPr>
            </w:pPr>
            <w:r w:rsidRPr="0D1374B0">
              <w:rPr>
                <w:sz w:val="18"/>
                <w:szCs w:val="18"/>
              </w:rPr>
              <w:t xml:space="preserve">QAA2 (2020) Building a Taxonomy for Digital Learning. Available at  </w:t>
            </w:r>
            <w:r>
              <w:br/>
            </w:r>
            <w:hyperlink r:id="rId12">
              <w:r w:rsidRPr="0D1374B0">
                <w:rPr>
                  <w:rStyle w:val="Hyperlink"/>
                  <w:sz w:val="18"/>
                  <w:szCs w:val="18"/>
                </w:rPr>
                <w:t>https://www.qaa.ac.uk/docs/qaa/guidance/building-a-taxonomy-for-digital-learning.pdf</w:t>
              </w:r>
              <w:r>
                <w:br/>
              </w:r>
            </w:hyperlink>
          </w:p>
          <w:p w14:paraId="0DD6825F" w14:textId="19BB9937" w:rsidR="1073258F" w:rsidRDefault="1073258F" w:rsidP="0D1374B0">
            <w:pPr>
              <w:numPr>
                <w:ilvl w:val="0"/>
                <w:numId w:val="1"/>
              </w:numPr>
              <w:rPr>
                <w:rFonts w:eastAsiaTheme="minorEastAsia"/>
                <w:sz w:val="18"/>
                <w:szCs w:val="18"/>
              </w:rPr>
            </w:pPr>
            <w:proofErr w:type="gramStart"/>
            <w:r w:rsidRPr="0D1374B0">
              <w:rPr>
                <w:sz w:val="18"/>
                <w:szCs w:val="18"/>
              </w:rPr>
              <w:t>WP1 :</w:t>
            </w:r>
            <w:proofErr w:type="gramEnd"/>
            <w:r w:rsidRPr="0D1374B0">
              <w:rPr>
                <w:sz w:val="18"/>
                <w:szCs w:val="18"/>
              </w:rPr>
              <w:t xml:space="preserve"> Wikipedia definition of Blended Learning. Available at</w:t>
            </w:r>
            <w:r>
              <w:br/>
            </w:r>
            <w:hyperlink r:id="rId13">
              <w:r w:rsidR="3359E6CF" w:rsidRPr="0D1374B0">
                <w:rPr>
                  <w:rStyle w:val="Hyperlink"/>
                  <w:sz w:val="18"/>
                  <w:szCs w:val="18"/>
                </w:rPr>
                <w:t>https://en.wikipedia.org/wiki/Blended_learning</w:t>
              </w:r>
              <w:r>
                <w:br/>
              </w:r>
            </w:hyperlink>
          </w:p>
          <w:p w14:paraId="6B8E7E61" w14:textId="0F94E465" w:rsidR="00C560F7" w:rsidRPr="00C560F7" w:rsidRDefault="00C560F7" w:rsidP="00021F59">
            <w:pPr>
              <w:numPr>
                <w:ilvl w:val="0"/>
                <w:numId w:val="1"/>
              </w:numPr>
              <w:rPr>
                <w:sz w:val="18"/>
                <w:szCs w:val="18"/>
              </w:rPr>
            </w:pPr>
            <w:r w:rsidRPr="0D1374B0">
              <w:rPr>
                <w:sz w:val="18"/>
                <w:szCs w:val="18"/>
              </w:rPr>
              <w:t xml:space="preserve">EDU1 (2020) 7 Things You Should Know About the </w:t>
            </w:r>
            <w:proofErr w:type="spellStart"/>
            <w:r w:rsidRPr="0D1374B0">
              <w:rPr>
                <w:sz w:val="18"/>
                <w:szCs w:val="18"/>
              </w:rPr>
              <w:t>HyFlex</w:t>
            </w:r>
            <w:proofErr w:type="spellEnd"/>
            <w:r w:rsidRPr="0D1374B0">
              <w:rPr>
                <w:sz w:val="18"/>
                <w:szCs w:val="18"/>
              </w:rPr>
              <w:t xml:space="preserve"> Course Model. Available at</w:t>
            </w:r>
            <w:r>
              <w:br/>
            </w:r>
            <w:hyperlink r:id="rId14">
              <w:r w:rsidRPr="0D1374B0">
                <w:rPr>
                  <w:rStyle w:val="Hyperlink"/>
                  <w:sz w:val="18"/>
                  <w:szCs w:val="18"/>
                </w:rPr>
                <w:t>https://library.educause.edu/resources/2020/7/7-things-you-should-know-about-the-hyflex-course-model</w:t>
              </w:r>
              <w:r>
                <w:br/>
              </w:r>
            </w:hyperlink>
          </w:p>
          <w:p w14:paraId="31D739BF" w14:textId="752F255B" w:rsidR="00C560F7" w:rsidRPr="00C560F7" w:rsidRDefault="00C560F7" w:rsidP="00021F59">
            <w:pPr>
              <w:numPr>
                <w:ilvl w:val="0"/>
                <w:numId w:val="1"/>
              </w:numPr>
              <w:rPr>
                <w:sz w:val="18"/>
                <w:szCs w:val="18"/>
              </w:rPr>
            </w:pPr>
            <w:r w:rsidRPr="0D1374B0">
              <w:rPr>
                <w:sz w:val="18"/>
                <w:szCs w:val="18"/>
              </w:rPr>
              <w:t xml:space="preserve">AHE1 (2020) Definition of Flipped Learning. Available at </w:t>
            </w:r>
            <w:r>
              <w:br/>
            </w:r>
            <w:hyperlink r:id="rId15">
              <w:r w:rsidRPr="0D1374B0">
                <w:rPr>
                  <w:rStyle w:val="Hyperlink"/>
                  <w:sz w:val="18"/>
                  <w:szCs w:val="18"/>
                </w:rPr>
                <w:t>https://www.advance-he.ac.uk/knowledge-hub/flipped-learning</w:t>
              </w:r>
              <w:r>
                <w:br/>
              </w:r>
            </w:hyperlink>
          </w:p>
          <w:p w14:paraId="3DDFE9D7" w14:textId="77777777" w:rsidR="00021F59" w:rsidRPr="00021F59" w:rsidRDefault="00021F59" w:rsidP="00C560F7">
            <w:pPr>
              <w:rPr>
                <w:sz w:val="18"/>
                <w:szCs w:val="18"/>
              </w:rPr>
            </w:pPr>
          </w:p>
        </w:tc>
      </w:tr>
    </w:tbl>
    <w:p w14:paraId="2D3F5AF3" w14:textId="77777777" w:rsidR="00021F59" w:rsidRPr="00C560F7" w:rsidRDefault="00021F59" w:rsidP="00C560F7">
      <w:pPr>
        <w:rPr>
          <w:sz w:val="18"/>
          <w:szCs w:val="18"/>
        </w:rPr>
      </w:pPr>
    </w:p>
    <w:sectPr w:rsidR="00021F59" w:rsidRPr="00C560F7" w:rsidSect="00680A9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64D3"/>
    <w:multiLevelType w:val="hybridMultilevel"/>
    <w:tmpl w:val="6EB8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E6262"/>
    <w:multiLevelType w:val="hybridMultilevel"/>
    <w:tmpl w:val="072ED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F7"/>
    <w:rsid w:val="00011210"/>
    <w:rsid w:val="00014B73"/>
    <w:rsid w:val="00021F59"/>
    <w:rsid w:val="00025A85"/>
    <w:rsid w:val="00035337"/>
    <w:rsid w:val="00074BC3"/>
    <w:rsid w:val="00091013"/>
    <w:rsid w:val="00150876"/>
    <w:rsid w:val="001555C6"/>
    <w:rsid w:val="002A177F"/>
    <w:rsid w:val="002A1A8F"/>
    <w:rsid w:val="002A3694"/>
    <w:rsid w:val="002C6B8B"/>
    <w:rsid w:val="002E3EC8"/>
    <w:rsid w:val="0036494D"/>
    <w:rsid w:val="003F7B68"/>
    <w:rsid w:val="00443056"/>
    <w:rsid w:val="00446A38"/>
    <w:rsid w:val="00475995"/>
    <w:rsid w:val="004B7309"/>
    <w:rsid w:val="00670627"/>
    <w:rsid w:val="00680A93"/>
    <w:rsid w:val="006E5AC0"/>
    <w:rsid w:val="00723200"/>
    <w:rsid w:val="00740DF1"/>
    <w:rsid w:val="007508CA"/>
    <w:rsid w:val="007979E2"/>
    <w:rsid w:val="007A5F17"/>
    <w:rsid w:val="007A647F"/>
    <w:rsid w:val="00810185"/>
    <w:rsid w:val="00905C0C"/>
    <w:rsid w:val="00912186"/>
    <w:rsid w:val="00932012"/>
    <w:rsid w:val="009977F9"/>
    <w:rsid w:val="00A439ED"/>
    <w:rsid w:val="00A9452C"/>
    <w:rsid w:val="00AE6130"/>
    <w:rsid w:val="00B76275"/>
    <w:rsid w:val="00C560F7"/>
    <w:rsid w:val="00C80CD6"/>
    <w:rsid w:val="00CE1D0D"/>
    <w:rsid w:val="00D772F2"/>
    <w:rsid w:val="00D84EB7"/>
    <w:rsid w:val="00ED2660"/>
    <w:rsid w:val="04D92EC9"/>
    <w:rsid w:val="06CB8F16"/>
    <w:rsid w:val="0BA48B9E"/>
    <w:rsid w:val="0BEECF57"/>
    <w:rsid w:val="0D1374B0"/>
    <w:rsid w:val="0E255733"/>
    <w:rsid w:val="1073258F"/>
    <w:rsid w:val="12D84C65"/>
    <w:rsid w:val="13A8C34A"/>
    <w:rsid w:val="1416575C"/>
    <w:rsid w:val="1639A572"/>
    <w:rsid w:val="18AAA1DF"/>
    <w:rsid w:val="1A250BC9"/>
    <w:rsid w:val="1D884DC5"/>
    <w:rsid w:val="1ED2A502"/>
    <w:rsid w:val="1EE40DF1"/>
    <w:rsid w:val="3359E6CF"/>
    <w:rsid w:val="388B8365"/>
    <w:rsid w:val="39B4D030"/>
    <w:rsid w:val="3B031ED7"/>
    <w:rsid w:val="3B9B53A9"/>
    <w:rsid w:val="3C7EE699"/>
    <w:rsid w:val="458B0947"/>
    <w:rsid w:val="4C678B94"/>
    <w:rsid w:val="5087457B"/>
    <w:rsid w:val="52AB9F8C"/>
    <w:rsid w:val="52AD03BA"/>
    <w:rsid w:val="59A33D7E"/>
    <w:rsid w:val="64053A4A"/>
    <w:rsid w:val="6A578A60"/>
    <w:rsid w:val="6DFDC567"/>
    <w:rsid w:val="6E6BF6E8"/>
    <w:rsid w:val="7E6013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3BDF"/>
  <w15:chartTrackingRefBased/>
  <w15:docId w15:val="{5D79FF75-87DA-904A-AC3E-1EC6488E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1F5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60F7"/>
    <w:rPr>
      <w:color w:val="0563C1" w:themeColor="hyperlink"/>
      <w:u w:val="single"/>
    </w:rPr>
  </w:style>
  <w:style w:type="character" w:customStyle="1" w:styleId="UnresolvedMention">
    <w:name w:val="Unresolved Mention"/>
    <w:basedOn w:val="DefaultParagraphFont"/>
    <w:uiPriority w:val="99"/>
    <w:semiHidden/>
    <w:unhideWhenUsed/>
    <w:rsid w:val="00C560F7"/>
    <w:rPr>
      <w:color w:val="605E5C"/>
      <w:shd w:val="clear" w:color="auto" w:fill="E1DFDD"/>
    </w:rPr>
  </w:style>
  <w:style w:type="character" w:styleId="FollowedHyperlink">
    <w:name w:val="FollowedHyperlink"/>
    <w:basedOn w:val="DefaultParagraphFont"/>
    <w:uiPriority w:val="99"/>
    <w:semiHidden/>
    <w:unhideWhenUsed/>
    <w:rsid w:val="00021F59"/>
    <w:rPr>
      <w:color w:val="954F72" w:themeColor="followedHyperlink"/>
      <w:u w:val="single"/>
    </w:rPr>
  </w:style>
  <w:style w:type="character" w:customStyle="1" w:styleId="Heading1Char">
    <w:name w:val="Heading 1 Char"/>
    <w:basedOn w:val="DefaultParagraphFont"/>
    <w:link w:val="Heading1"/>
    <w:uiPriority w:val="9"/>
    <w:rsid w:val="00021F59"/>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D772F2"/>
  </w:style>
  <w:style w:type="paragraph" w:styleId="ListParagraph">
    <w:name w:val="List Paragraph"/>
    <w:basedOn w:val="Normal"/>
    <w:uiPriority w:val="34"/>
    <w:qFormat/>
    <w:rsid w:val="00D772F2"/>
    <w:pPr>
      <w:ind w:left="720"/>
      <w:contextualSpacing/>
    </w:pPr>
  </w:style>
  <w:style w:type="paragraph" w:styleId="Title">
    <w:name w:val="Title"/>
    <w:basedOn w:val="Normal"/>
    <w:next w:val="Normal"/>
    <w:link w:val="TitleChar"/>
    <w:uiPriority w:val="10"/>
    <w:qFormat/>
    <w:rsid w:val="007508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8C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37513">
      <w:bodyDiv w:val="1"/>
      <w:marLeft w:val="0"/>
      <w:marRight w:val="0"/>
      <w:marTop w:val="0"/>
      <w:marBottom w:val="0"/>
      <w:divBdr>
        <w:top w:val="none" w:sz="0" w:space="0" w:color="auto"/>
        <w:left w:val="none" w:sz="0" w:space="0" w:color="auto"/>
        <w:bottom w:val="none" w:sz="0" w:space="0" w:color="auto"/>
        <w:right w:val="none" w:sz="0" w:space="0" w:color="auto"/>
      </w:divBdr>
      <w:divsChild>
        <w:div w:id="1973711060">
          <w:marLeft w:val="0"/>
          <w:marRight w:val="0"/>
          <w:marTop w:val="0"/>
          <w:marBottom w:val="0"/>
          <w:divBdr>
            <w:top w:val="none" w:sz="0" w:space="0" w:color="auto"/>
            <w:left w:val="none" w:sz="0" w:space="0" w:color="auto"/>
            <w:bottom w:val="none" w:sz="0" w:space="0" w:color="auto"/>
            <w:right w:val="none" w:sz="0" w:space="0" w:color="auto"/>
          </w:divBdr>
          <w:divsChild>
            <w:div w:id="1488597582">
              <w:marLeft w:val="0"/>
              <w:marRight w:val="0"/>
              <w:marTop w:val="0"/>
              <w:marBottom w:val="0"/>
              <w:divBdr>
                <w:top w:val="none" w:sz="0" w:space="0" w:color="auto"/>
                <w:left w:val="none" w:sz="0" w:space="0" w:color="auto"/>
                <w:bottom w:val="none" w:sz="0" w:space="0" w:color="auto"/>
                <w:right w:val="none" w:sz="0" w:space="0" w:color="auto"/>
              </w:divBdr>
              <w:divsChild>
                <w:div w:id="10562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Blended_learn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aa.ac.uk/docs/qaa/guidance/building-a-taxonomy-for-digital-learning.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aa.ac.uk/docs/qaa/quality-code/contact-hours-guidance.pdf" TargetMode="External"/><Relationship Id="rId5" Type="http://schemas.openxmlformats.org/officeDocument/2006/relationships/numbering" Target="numbering.xml"/><Relationship Id="rId15" Type="http://schemas.openxmlformats.org/officeDocument/2006/relationships/hyperlink" Target="https://www.advance-he.ac.uk/knowledge-hub/flipped-learning"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library.educause.edu/resources/2020/7/7-things-you-should-know-about-the-hyflex-course-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3" ma:contentTypeDescription="Create a new document." ma:contentTypeScope="" ma:versionID="f65fdc13a79bec7686b8a88bf23382e1">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2d41da354491c5d0cbcfff372df56b84"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9BF82-A73C-400B-92CF-E14B458E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5675F-0649-41F0-A721-48AB8244EA40}">
  <ds:schemaRefs>
    <ds:schemaRef ds:uri="http://schemas.microsoft.com/sharepoint/v3/contenttype/forms"/>
  </ds:schemaRefs>
</ds:datastoreItem>
</file>

<file path=customXml/itemProps3.xml><?xml version="1.0" encoding="utf-8"?>
<ds:datastoreItem xmlns:ds="http://schemas.openxmlformats.org/officeDocument/2006/customXml" ds:itemID="{A96688F1-2C60-48CE-98E3-C32C0E9F68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214F86-7429-4EFE-B36D-0FCCC86D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Pettifer</dc:creator>
  <cp:keywords/>
  <dc:description/>
  <cp:lastModifiedBy>Julia Maclachlan</cp:lastModifiedBy>
  <cp:revision>2</cp:revision>
  <dcterms:created xsi:type="dcterms:W3CDTF">2021-05-05T09:30:00Z</dcterms:created>
  <dcterms:modified xsi:type="dcterms:W3CDTF">2021-05-05T09:30:00Z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