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6C5D2" w14:textId="71188913" w:rsidR="001512A2" w:rsidRPr="00593D7D" w:rsidRDefault="00593D7D" w:rsidP="00593D7D">
      <w:pPr>
        <w:pStyle w:val="ListParagraph"/>
        <w:numPr>
          <w:ilvl w:val="0"/>
          <w:numId w:val="2"/>
        </w:numPr>
        <w:spacing w:after="0" w:line="240" w:lineRule="auto"/>
        <w:rPr>
          <w:rFonts w:ascii="Segoe UI" w:hAnsi="Segoe UI" w:cs="Segoe UI"/>
          <w:b/>
        </w:rPr>
      </w:pPr>
      <w:r w:rsidRPr="00593D7D">
        <w:rPr>
          <w:rFonts w:ascii="Segoe UI" w:hAnsi="Segoe UI" w:cs="Segoe UI"/>
          <w:b/>
        </w:rPr>
        <w:t>L</w:t>
      </w:r>
      <w:r w:rsidR="003C5A39" w:rsidRPr="00593D7D">
        <w:rPr>
          <w:rFonts w:ascii="Segoe UI" w:hAnsi="Segoe UI" w:cs="Segoe UI"/>
          <w:b/>
        </w:rPr>
        <w:t xml:space="preserve">oans of physical items by </w:t>
      </w:r>
      <w:r w:rsidR="00426CC5">
        <w:rPr>
          <w:rFonts w:ascii="Segoe UI" w:hAnsi="Segoe UI" w:cs="Segoe UI"/>
          <w:b/>
        </w:rPr>
        <w:t>school (or equivalent) from July 2020 to February 2021</w:t>
      </w:r>
    </w:p>
    <w:p w14:paraId="5458BB4C" w14:textId="6403CF9D" w:rsidR="003C5A39" w:rsidRPr="00426CC5" w:rsidRDefault="00426CC5" w:rsidP="003C5A39">
      <w:pPr>
        <w:pStyle w:val="NoSpacing"/>
        <w:rPr>
          <w:rFonts w:ascii="Segoe UI" w:hAnsi="Segoe UI" w:cs="Segoe UI"/>
          <w:sz w:val="18"/>
          <w:szCs w:val="18"/>
        </w:rPr>
      </w:pPr>
      <w:r w:rsidRPr="00426CC5">
        <w:rPr>
          <w:rFonts w:ascii="Segoe UI" w:hAnsi="Segoe UI" w:cs="Segoe UI"/>
          <w:sz w:val="18"/>
          <w:szCs w:val="18"/>
        </w:rPr>
        <w:t>Loans of all physical items are shown, covering the period 1st July 2020 to 28th February 2021. In-house loans are not included; renewals are not included. The data source is Alma Analytics and further details can be found on the</w:t>
      </w:r>
      <w:r w:rsidRPr="00426CC5">
        <w:rPr>
          <w:rFonts w:ascii="Segoe UI" w:hAnsi="Segoe UI" w:cs="Segoe UI"/>
          <w:i/>
          <w:iCs/>
          <w:sz w:val="18"/>
          <w:szCs w:val="18"/>
        </w:rPr>
        <w:t xml:space="preserve"> Loans by school </w:t>
      </w:r>
      <w:r w:rsidRPr="00426CC5">
        <w:rPr>
          <w:rFonts w:ascii="Segoe UI" w:hAnsi="Segoe UI" w:cs="Segoe UI"/>
          <w:sz w:val="18"/>
          <w:szCs w:val="18"/>
        </w:rPr>
        <w:t xml:space="preserve">Power BI report on the </w:t>
      </w:r>
      <w:hyperlink r:id="rId11" w:tgtFrame="_blank" w:history="1">
        <w:r w:rsidRPr="00426CC5">
          <w:rPr>
            <w:rStyle w:val="Hyperlink"/>
            <w:rFonts w:ascii="Segoe UI" w:hAnsi="Segoe UI" w:cs="Segoe UI"/>
            <w:sz w:val="18"/>
            <w:szCs w:val="18"/>
          </w:rPr>
          <w:t>Library</w:t>
        </w:r>
      </w:hyperlink>
      <w:r w:rsidRPr="00426CC5">
        <w:rPr>
          <w:rFonts w:ascii="Segoe UI" w:hAnsi="Segoe UI" w:cs="Segoe UI"/>
          <w:sz w:val="18"/>
          <w:szCs w:val="18"/>
        </w:rPr>
        <w:t xml:space="preserve"> </w:t>
      </w:r>
      <w:hyperlink r:id="rId12" w:tgtFrame="_blank" w:history="1">
        <w:r w:rsidRPr="00426CC5">
          <w:rPr>
            <w:rStyle w:val="Hyperlink"/>
            <w:rFonts w:ascii="Segoe UI" w:hAnsi="Segoe UI" w:cs="Segoe UI"/>
            <w:sz w:val="18"/>
            <w:szCs w:val="18"/>
          </w:rPr>
          <w:t>Planning app</w:t>
        </w:r>
      </w:hyperlink>
      <w:r w:rsidRPr="00426CC5">
        <w:rPr>
          <w:rFonts w:ascii="Segoe UI" w:hAnsi="Segoe UI" w:cs="Segoe UI"/>
          <w:sz w:val="18"/>
          <w:szCs w:val="18"/>
        </w:rPr>
        <w:t>. Data are as at 18th March 2021.</w:t>
      </w:r>
    </w:p>
    <w:p w14:paraId="0140936E" w14:textId="68F01472" w:rsidR="00426CC5" w:rsidRDefault="00426CC5" w:rsidP="003C5A39">
      <w:pPr>
        <w:pStyle w:val="NoSpacing"/>
        <w:rPr>
          <w:rFonts w:ascii="Segoe UI" w:hAnsi="Segoe UI" w:cs="Segoe UI"/>
          <w:sz w:val="16"/>
          <w:szCs w:val="16"/>
        </w:rPr>
      </w:pPr>
    </w:p>
    <w:p w14:paraId="5D4D4AC7" w14:textId="77777777" w:rsidR="00426CC5" w:rsidRDefault="00426CC5" w:rsidP="003C5A39">
      <w:pPr>
        <w:pStyle w:val="NoSpacing"/>
        <w:rPr>
          <w:rFonts w:ascii="Segoe UI" w:hAnsi="Segoe UI" w:cs="Segoe UI"/>
          <w:sz w:val="16"/>
          <w:szCs w:val="16"/>
        </w:rPr>
      </w:pPr>
    </w:p>
    <w:p w14:paraId="3B0640F0" w14:textId="77777777" w:rsidR="00426CC5" w:rsidRDefault="00426CC5" w:rsidP="003C5A39">
      <w:pPr>
        <w:pStyle w:val="NoSpacing"/>
        <w:rPr>
          <w:sz w:val="16"/>
          <w:szCs w:val="16"/>
        </w:rPr>
      </w:pPr>
    </w:p>
    <w:p w14:paraId="6B163E94" w14:textId="5CAE8A28" w:rsidR="00D61C88" w:rsidRDefault="00426CC5" w:rsidP="003C5A39">
      <w:pPr>
        <w:pStyle w:val="NoSpacing"/>
        <w:rPr>
          <w:sz w:val="16"/>
          <w:szCs w:val="16"/>
        </w:rPr>
      </w:pPr>
      <w:r w:rsidRPr="00426CC5">
        <w:rPr>
          <w:noProof/>
          <w:sz w:val="16"/>
          <w:szCs w:val="16"/>
          <w:lang w:eastAsia="en-GB"/>
        </w:rPr>
        <w:drawing>
          <wp:inline distT="0" distB="0" distL="0" distR="0" wp14:anchorId="69E02606" wp14:editId="191B1A01">
            <wp:extent cx="5376672" cy="3633887"/>
            <wp:effectExtent l="0" t="0" r="0" b="5080"/>
            <wp:docPr id="1" name="Picture 1" descr="This is a ribbon chart of loans by school and by month, showing a peak in loans in October and November 2020 with a second slightly smaller peak in February 2021. The largest number of loans in the period came from users from the School of Arts, Languages and Cultures, with the School of Social Sciences having the second largest number of loans." title="Loans by school (or equivalent) and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76672" cy="3633887"/>
                    </a:xfrm>
                    <a:prstGeom prst="rect">
                      <a:avLst/>
                    </a:prstGeom>
                  </pic:spPr>
                </pic:pic>
              </a:graphicData>
            </a:graphic>
          </wp:inline>
        </w:drawing>
      </w:r>
      <w:r w:rsidR="00286DDF">
        <w:rPr>
          <w:sz w:val="16"/>
          <w:szCs w:val="16"/>
        </w:rPr>
        <w:tab/>
      </w:r>
      <w:r w:rsidRPr="00426CC5">
        <w:rPr>
          <w:noProof/>
          <w:sz w:val="16"/>
          <w:szCs w:val="16"/>
          <w:lang w:eastAsia="en-GB"/>
        </w:rPr>
        <w:drawing>
          <wp:inline distT="0" distB="0" distL="0" distR="0" wp14:anchorId="2EF71280" wp14:editId="5AD43B50">
            <wp:extent cx="4213555" cy="3647217"/>
            <wp:effectExtent l="0" t="0" r="0" b="0"/>
            <wp:docPr id="3" name="Picture 3" descr="This is a bar chart of loans by school, showing the largest percentage of loans in the period came from users from the School of Arts, Languages and Cultures (35.4%), with the School of Social Sciences having the second largest percentage of loans (15.8%).&#10;After that in descending order came SEED, the Library, School of Natural Science, Unknown school (mostly Staff), School of Health Sciences, School of Engineering, AMBS, School of Biological Sciences, School of Medical Sciences, Directorate of Estates and Facilities and, lastly, the IT Services Division." title="Loans by school (or equiv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41457" cy="3671369"/>
                    </a:xfrm>
                    <a:prstGeom prst="rect">
                      <a:avLst/>
                    </a:prstGeom>
                  </pic:spPr>
                </pic:pic>
              </a:graphicData>
            </a:graphic>
          </wp:inline>
        </w:drawing>
      </w:r>
    </w:p>
    <w:p w14:paraId="4F6BAA27" w14:textId="77777777" w:rsidR="00D61C88" w:rsidRDefault="00D61C88" w:rsidP="003C5A39">
      <w:pPr>
        <w:pStyle w:val="NoSpacing"/>
        <w:rPr>
          <w:sz w:val="16"/>
          <w:szCs w:val="16"/>
        </w:rPr>
      </w:pPr>
    </w:p>
    <w:p w14:paraId="706B73B4" w14:textId="4EE7639D" w:rsidR="00CC33D3" w:rsidRDefault="00CC33D3" w:rsidP="003C5A39">
      <w:pPr>
        <w:pStyle w:val="NoSpacing"/>
        <w:rPr>
          <w:sz w:val="16"/>
          <w:szCs w:val="16"/>
        </w:rPr>
      </w:pPr>
    </w:p>
    <w:p w14:paraId="1DE55780" w14:textId="77777777" w:rsidR="00426CC5" w:rsidRDefault="00426CC5" w:rsidP="003C5A39">
      <w:pPr>
        <w:pStyle w:val="NoSpacing"/>
        <w:rPr>
          <w:sz w:val="16"/>
          <w:szCs w:val="16"/>
        </w:rPr>
      </w:pPr>
    </w:p>
    <w:p w14:paraId="5EAD9DB0" w14:textId="616B14A4" w:rsidR="00426CC5" w:rsidRDefault="00426CC5" w:rsidP="003C5A39">
      <w:pPr>
        <w:pStyle w:val="NoSpacing"/>
        <w:rPr>
          <w:sz w:val="16"/>
          <w:szCs w:val="16"/>
        </w:rPr>
      </w:pPr>
      <w:r>
        <w:rPr>
          <w:rStyle w:val="Strong"/>
          <w:rFonts w:ascii="Segoe UI" w:hAnsi="Segoe UI" w:cs="Segoe UI"/>
          <w:color w:val="252423"/>
          <w:sz w:val="18"/>
          <w:szCs w:val="18"/>
          <w:shd w:val="clear" w:color="auto" w:fill="FFFFFF"/>
        </w:rPr>
        <w:t>Notes:</w:t>
      </w:r>
      <w:r>
        <w:rPr>
          <w:rFonts w:ascii="Segoe UI" w:hAnsi="Segoe UI" w:cs="Segoe UI"/>
          <w:color w:val="252423"/>
          <w:sz w:val="18"/>
          <w:szCs w:val="18"/>
          <w:shd w:val="clear" w:color="auto" w:fill="FFFFFF"/>
        </w:rPr>
        <w:t xml:space="preserve"> Those schools (or equivalent level 3 units) with fewer than 100 loans in the period July 2020 to February 2021 have been excluded from the charts on this page. Loans are included from all user types including students and staff. School affiliations of borrowers are taken from the Alma statistical categories recorded in Alma user records, but for a small percentage of users the school affiliations are not known. The bar chart on the right acts as a legend for the ribbon chart on the left.</w:t>
      </w:r>
    </w:p>
    <w:p w14:paraId="6542C2EA" w14:textId="77777777" w:rsidR="00CC33D3" w:rsidRDefault="00CC33D3">
      <w:pPr>
        <w:rPr>
          <w:sz w:val="16"/>
          <w:szCs w:val="16"/>
        </w:rPr>
      </w:pPr>
      <w:r>
        <w:rPr>
          <w:sz w:val="16"/>
          <w:szCs w:val="16"/>
        </w:rPr>
        <w:br w:type="page"/>
      </w:r>
    </w:p>
    <w:p w14:paraId="4D3C7508" w14:textId="465628DF" w:rsidR="00AF457F" w:rsidRPr="0018575B" w:rsidRDefault="00AF457F" w:rsidP="00593D7D">
      <w:pPr>
        <w:pStyle w:val="ListParagraph"/>
        <w:numPr>
          <w:ilvl w:val="0"/>
          <w:numId w:val="2"/>
        </w:numPr>
        <w:spacing w:after="0" w:line="240" w:lineRule="auto"/>
        <w:rPr>
          <w:rFonts w:ascii="Segoe UI" w:hAnsi="Segoe UI" w:cs="Segoe UI"/>
          <w:b/>
        </w:rPr>
      </w:pPr>
      <w:r w:rsidRPr="0018575B">
        <w:rPr>
          <w:rFonts w:ascii="Segoe UI" w:hAnsi="Segoe UI" w:cs="Segoe UI"/>
          <w:b/>
        </w:rPr>
        <w:lastRenderedPageBreak/>
        <w:t xml:space="preserve">Loans of physical items by </w:t>
      </w:r>
      <w:r w:rsidR="006E7248">
        <w:rPr>
          <w:rFonts w:ascii="Segoe UI" w:hAnsi="Segoe UI" w:cs="Segoe UI"/>
          <w:b/>
        </w:rPr>
        <w:t>user group from July 2020 to February 2021</w:t>
      </w:r>
    </w:p>
    <w:p w14:paraId="63A89579" w14:textId="1AA1C17C" w:rsidR="0018575B" w:rsidRDefault="006E7248" w:rsidP="00AF457F">
      <w:pPr>
        <w:pStyle w:val="NoSpacing"/>
        <w:rPr>
          <w:rFonts w:ascii="Segoe UI" w:hAnsi="Segoe UI" w:cs="Segoe UI"/>
          <w:color w:val="252423"/>
          <w:sz w:val="18"/>
          <w:szCs w:val="18"/>
          <w:shd w:val="clear" w:color="auto" w:fill="FFFFFF"/>
        </w:rPr>
      </w:pPr>
      <w:r>
        <w:rPr>
          <w:rFonts w:ascii="Segoe UI" w:hAnsi="Segoe UI" w:cs="Segoe UI"/>
          <w:color w:val="252423"/>
          <w:sz w:val="18"/>
          <w:szCs w:val="18"/>
          <w:shd w:val="clear" w:color="auto" w:fill="FFFFFF"/>
        </w:rPr>
        <w:t xml:space="preserve">Loans of all physical items are shown, covering the period 1st July 2020 to 28th February 2021. In-house loans are not included; renewals are not included. The data source is Alma Analytics and further details can be found on the </w:t>
      </w:r>
      <w:r>
        <w:rPr>
          <w:rStyle w:val="Emphasis"/>
          <w:rFonts w:ascii="Segoe UI" w:hAnsi="Segoe UI" w:cs="Segoe UI"/>
          <w:color w:val="252423"/>
          <w:sz w:val="18"/>
          <w:szCs w:val="18"/>
          <w:shd w:val="clear" w:color="auto" w:fill="FFFFFF"/>
        </w:rPr>
        <w:t>Loans by school</w:t>
      </w:r>
      <w:r>
        <w:rPr>
          <w:rFonts w:ascii="Segoe UI" w:hAnsi="Segoe UI" w:cs="Segoe UI"/>
          <w:color w:val="252423"/>
          <w:sz w:val="18"/>
          <w:szCs w:val="18"/>
          <w:shd w:val="clear" w:color="auto" w:fill="FFFFFF"/>
        </w:rPr>
        <w:t xml:space="preserve"> Power BI report in the </w:t>
      </w:r>
      <w:hyperlink r:id="rId15" w:tgtFrame="_blank" w:history="1">
        <w:r>
          <w:rPr>
            <w:rStyle w:val="Hyperlink"/>
            <w:rFonts w:ascii="Segoe UI" w:hAnsi="Segoe UI" w:cs="Segoe UI"/>
            <w:color w:val="551A8B"/>
            <w:sz w:val="18"/>
            <w:szCs w:val="18"/>
            <w:shd w:val="clear" w:color="auto" w:fill="FFFFFF"/>
          </w:rPr>
          <w:t>Library</w:t>
        </w:r>
      </w:hyperlink>
      <w:r>
        <w:rPr>
          <w:rFonts w:ascii="Segoe UI" w:hAnsi="Segoe UI" w:cs="Segoe UI"/>
          <w:color w:val="252423"/>
          <w:sz w:val="18"/>
          <w:szCs w:val="18"/>
          <w:shd w:val="clear" w:color="auto" w:fill="FFFFFF"/>
        </w:rPr>
        <w:t xml:space="preserve"> </w:t>
      </w:r>
      <w:hyperlink r:id="rId16" w:tgtFrame="_blank" w:history="1">
        <w:r>
          <w:rPr>
            <w:rStyle w:val="Hyperlink"/>
            <w:rFonts w:ascii="Segoe UI" w:hAnsi="Segoe UI" w:cs="Segoe UI"/>
            <w:color w:val="551A8B"/>
            <w:sz w:val="18"/>
            <w:szCs w:val="18"/>
            <w:shd w:val="clear" w:color="auto" w:fill="FFFFFF"/>
          </w:rPr>
          <w:t>Planning app</w:t>
        </w:r>
      </w:hyperlink>
      <w:r>
        <w:rPr>
          <w:rFonts w:ascii="Segoe UI" w:hAnsi="Segoe UI" w:cs="Segoe UI"/>
          <w:color w:val="252423"/>
          <w:sz w:val="18"/>
          <w:szCs w:val="18"/>
          <w:shd w:val="clear" w:color="auto" w:fill="FFFFFF"/>
        </w:rPr>
        <w:t>. Data are as at 18th March 2021.</w:t>
      </w:r>
    </w:p>
    <w:p w14:paraId="4A88831E" w14:textId="187469DA" w:rsidR="006E7248" w:rsidRDefault="006E7248" w:rsidP="00AF457F">
      <w:pPr>
        <w:pStyle w:val="NoSpacing"/>
        <w:rPr>
          <w:rFonts w:ascii="Segoe UI" w:hAnsi="Segoe UI" w:cs="Segoe UI"/>
          <w:color w:val="252423"/>
          <w:sz w:val="18"/>
          <w:szCs w:val="18"/>
          <w:shd w:val="clear" w:color="auto" w:fill="FFFFFF"/>
        </w:rPr>
      </w:pPr>
    </w:p>
    <w:p w14:paraId="450D961A" w14:textId="42F81A10" w:rsidR="006E7248" w:rsidRDefault="006E7248" w:rsidP="00AF457F">
      <w:pPr>
        <w:pStyle w:val="NoSpacing"/>
        <w:rPr>
          <w:rFonts w:ascii="Segoe UI" w:hAnsi="Segoe UI" w:cs="Segoe UI"/>
          <w:sz w:val="16"/>
          <w:szCs w:val="16"/>
        </w:rPr>
      </w:pPr>
      <w:r w:rsidRPr="006E7248">
        <w:rPr>
          <w:rFonts w:ascii="Segoe UI" w:hAnsi="Segoe UI" w:cs="Segoe UI"/>
          <w:noProof/>
          <w:sz w:val="16"/>
          <w:szCs w:val="16"/>
          <w:lang w:eastAsia="en-GB"/>
        </w:rPr>
        <w:drawing>
          <wp:inline distT="0" distB="0" distL="0" distR="0" wp14:anchorId="24A701B0" wp14:editId="5A3D239C">
            <wp:extent cx="5471303" cy="3652546"/>
            <wp:effectExtent l="0" t="0" r="0" b="5080"/>
            <wp:docPr id="4" name="Picture 4" descr="This is a ribbon chart of the number of loans by user group and by month, showing very small numbers in July and August 2020, rising to a peak in October and November, then falling in Decmber and January before rising to a second slightly smaller peak in February 2021. The largest share of loans came from UG users throughout this period, with PGT users and Staff forming the second and third largest groups respectively." title="Loans by user group and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9223" cy="3664509"/>
                    </a:xfrm>
                    <a:prstGeom prst="rect">
                      <a:avLst/>
                    </a:prstGeom>
                  </pic:spPr>
                </pic:pic>
              </a:graphicData>
            </a:graphic>
          </wp:inline>
        </w:drawing>
      </w:r>
      <w:r>
        <w:rPr>
          <w:rFonts w:ascii="Segoe UI" w:hAnsi="Segoe UI" w:cs="Segoe UI"/>
          <w:sz w:val="16"/>
          <w:szCs w:val="16"/>
        </w:rPr>
        <w:t xml:space="preserve">  </w:t>
      </w:r>
      <w:r w:rsidRPr="006E7248">
        <w:rPr>
          <w:rFonts w:ascii="Segoe UI" w:hAnsi="Segoe UI" w:cs="Segoe UI"/>
          <w:noProof/>
          <w:sz w:val="16"/>
          <w:szCs w:val="16"/>
          <w:lang w:eastAsia="en-GB"/>
        </w:rPr>
        <w:drawing>
          <wp:inline distT="0" distB="0" distL="0" distR="0" wp14:anchorId="64E0A103" wp14:editId="4DDDBA27">
            <wp:extent cx="4196536" cy="3672916"/>
            <wp:effectExtent l="0" t="0" r="0" b="3810"/>
            <wp:docPr id="5" name="Picture 5" descr="This is a bar chart showing 58.4% of loans in the period were from UG users, 22.6% from PGT users, 13.0% from Satff, 4.8% from PGR users and 1.2% from Graduate users." title="Loans by us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00564" cy="3676442"/>
                    </a:xfrm>
                    <a:prstGeom prst="rect">
                      <a:avLst/>
                    </a:prstGeom>
                  </pic:spPr>
                </pic:pic>
              </a:graphicData>
            </a:graphic>
          </wp:inline>
        </w:drawing>
      </w:r>
    </w:p>
    <w:p w14:paraId="430CA896" w14:textId="3B5C3EDE" w:rsidR="006E7248" w:rsidRDefault="006E7248" w:rsidP="00AF457F">
      <w:pPr>
        <w:pStyle w:val="NoSpacing"/>
        <w:rPr>
          <w:rFonts w:ascii="Segoe UI" w:hAnsi="Segoe UI" w:cs="Segoe UI"/>
          <w:sz w:val="16"/>
          <w:szCs w:val="16"/>
        </w:rPr>
      </w:pPr>
    </w:p>
    <w:p w14:paraId="5CE48D68" w14:textId="34C1898B" w:rsidR="006E7248" w:rsidRDefault="006E7248" w:rsidP="00AF457F">
      <w:pPr>
        <w:pStyle w:val="NoSpacing"/>
        <w:rPr>
          <w:rFonts w:ascii="Segoe UI" w:hAnsi="Segoe UI" w:cs="Segoe UI"/>
          <w:sz w:val="16"/>
          <w:szCs w:val="16"/>
        </w:rPr>
      </w:pPr>
    </w:p>
    <w:p w14:paraId="7FC678E1" w14:textId="5727F16A" w:rsidR="006E7248" w:rsidRDefault="006E7248" w:rsidP="00AF457F">
      <w:pPr>
        <w:pStyle w:val="NoSpacing"/>
        <w:rPr>
          <w:rFonts w:ascii="Segoe UI" w:hAnsi="Segoe UI" w:cs="Segoe UI"/>
          <w:sz w:val="16"/>
          <w:szCs w:val="16"/>
        </w:rPr>
      </w:pPr>
      <w:r>
        <w:rPr>
          <w:rStyle w:val="Strong"/>
          <w:rFonts w:ascii="Segoe UI" w:hAnsi="Segoe UI" w:cs="Segoe UI"/>
          <w:color w:val="252423"/>
          <w:sz w:val="18"/>
          <w:szCs w:val="18"/>
          <w:shd w:val="clear" w:color="auto" w:fill="FFFFFF"/>
        </w:rPr>
        <w:t>Notes:</w:t>
      </w:r>
      <w:r>
        <w:rPr>
          <w:rFonts w:ascii="Segoe UI" w:hAnsi="Segoe UI" w:cs="Segoe UI"/>
          <w:color w:val="252423"/>
          <w:sz w:val="18"/>
          <w:szCs w:val="18"/>
          <w:shd w:val="clear" w:color="auto" w:fill="FFFFFF"/>
        </w:rPr>
        <w:t xml:space="preserve"> Those user groups with fewer than 100 loans in the period July 2020 to February 2021 have been excluded from the charts on this page. User groups are taken from the Alma user record. The bar chart on the right acts as a legend for the ribbon chart on the left.</w:t>
      </w:r>
    </w:p>
    <w:p w14:paraId="25CC226B" w14:textId="2E6B5A7B" w:rsidR="0018575B" w:rsidRDefault="0018575B" w:rsidP="00AF457F">
      <w:pPr>
        <w:pStyle w:val="NoSpacing"/>
        <w:rPr>
          <w:rFonts w:ascii="Segoe UI" w:hAnsi="Segoe UI" w:cs="Segoe UI"/>
          <w:sz w:val="16"/>
          <w:szCs w:val="16"/>
        </w:rPr>
      </w:pPr>
    </w:p>
    <w:p w14:paraId="19BA47B4" w14:textId="24B18F47" w:rsidR="004F5E4B" w:rsidRDefault="004F5E4B" w:rsidP="00AF457F">
      <w:pPr>
        <w:pStyle w:val="NoSpacing"/>
        <w:rPr>
          <w:rFonts w:ascii="Segoe UI" w:hAnsi="Segoe UI" w:cs="Segoe UI"/>
          <w:sz w:val="16"/>
          <w:szCs w:val="16"/>
        </w:rPr>
      </w:pPr>
    </w:p>
    <w:p w14:paraId="4AD25907" w14:textId="77777777" w:rsidR="004F5E4B" w:rsidRPr="00CC33D3" w:rsidRDefault="004F5E4B" w:rsidP="00AF457F">
      <w:pPr>
        <w:pStyle w:val="NoSpacing"/>
        <w:rPr>
          <w:rFonts w:ascii="Segoe UI" w:hAnsi="Segoe UI" w:cs="Segoe UI"/>
          <w:sz w:val="16"/>
          <w:szCs w:val="16"/>
        </w:rPr>
      </w:pPr>
    </w:p>
    <w:p w14:paraId="72E852F2" w14:textId="58BDB640" w:rsidR="00CC33D3" w:rsidRDefault="00CC33D3" w:rsidP="003C5A39">
      <w:pPr>
        <w:pStyle w:val="NoSpacing"/>
        <w:rPr>
          <w:sz w:val="16"/>
          <w:szCs w:val="16"/>
        </w:rPr>
      </w:pPr>
    </w:p>
    <w:p w14:paraId="55C3116A" w14:textId="77777777" w:rsidR="00CC33D3" w:rsidRDefault="00CC33D3">
      <w:pPr>
        <w:rPr>
          <w:sz w:val="16"/>
          <w:szCs w:val="16"/>
        </w:rPr>
      </w:pPr>
      <w:r>
        <w:rPr>
          <w:sz w:val="16"/>
          <w:szCs w:val="16"/>
        </w:rPr>
        <w:br w:type="page"/>
      </w:r>
    </w:p>
    <w:p w14:paraId="377FE0F5" w14:textId="7EE25ABC" w:rsidR="00AF457F" w:rsidRPr="00DD33E0" w:rsidRDefault="006E7248" w:rsidP="00593D7D">
      <w:pPr>
        <w:pStyle w:val="ListParagraph"/>
        <w:numPr>
          <w:ilvl w:val="0"/>
          <w:numId w:val="2"/>
        </w:numPr>
        <w:spacing w:after="0" w:line="240" w:lineRule="auto"/>
        <w:rPr>
          <w:rFonts w:ascii="Segoe UI" w:hAnsi="Segoe UI" w:cs="Segoe UI"/>
          <w:b/>
        </w:rPr>
      </w:pPr>
      <w:r>
        <w:rPr>
          <w:rFonts w:ascii="Segoe UI" w:hAnsi="Segoe UI" w:cs="Segoe UI"/>
          <w:b/>
        </w:rPr>
        <w:lastRenderedPageBreak/>
        <w:t>For context: percentage of students by school</w:t>
      </w:r>
    </w:p>
    <w:p w14:paraId="243875BD" w14:textId="160AEAC6" w:rsidR="006E7248" w:rsidRDefault="006E7248" w:rsidP="003C5A39">
      <w:pPr>
        <w:pStyle w:val="NoSpacing"/>
        <w:rPr>
          <w:rFonts w:ascii="Segoe UI" w:hAnsi="Segoe UI" w:cs="Segoe UI"/>
          <w:color w:val="252423"/>
          <w:sz w:val="18"/>
          <w:szCs w:val="18"/>
          <w:shd w:val="clear" w:color="auto" w:fill="FFFFFF"/>
        </w:rPr>
      </w:pPr>
      <w:r>
        <w:rPr>
          <w:rFonts w:ascii="Segoe UI" w:hAnsi="Segoe UI" w:cs="Segoe UI"/>
          <w:color w:val="252423"/>
          <w:sz w:val="18"/>
          <w:szCs w:val="18"/>
          <w:shd w:val="clear" w:color="auto" w:fill="FFFFFF"/>
        </w:rPr>
        <w:t>Student percentages by school (or the equivalent level 3 unit) are provided below for context, in order to make it easier to see which schools are over-represented in loans of physical items. Note that staff numbers are not included o</w:t>
      </w:r>
      <w:r w:rsidR="00BA531A">
        <w:rPr>
          <w:rFonts w:ascii="Segoe UI" w:hAnsi="Segoe UI" w:cs="Segoe UI"/>
          <w:color w:val="252423"/>
          <w:sz w:val="18"/>
          <w:szCs w:val="18"/>
          <w:shd w:val="clear" w:color="auto" w:fill="FFFFFF"/>
        </w:rPr>
        <w:t>n this page, but</w:t>
      </w:r>
      <w:r>
        <w:rPr>
          <w:rFonts w:ascii="Segoe UI" w:hAnsi="Segoe UI" w:cs="Segoe UI"/>
          <w:color w:val="252423"/>
          <w:sz w:val="18"/>
          <w:szCs w:val="18"/>
          <w:shd w:val="clear" w:color="auto" w:fill="FFFFFF"/>
        </w:rPr>
        <w:t xml:space="preserve"> Alma users </w:t>
      </w:r>
      <w:r w:rsidR="00BA531A">
        <w:rPr>
          <w:rFonts w:ascii="Segoe UI" w:hAnsi="Segoe UI" w:cs="Segoe UI"/>
          <w:color w:val="252423"/>
          <w:sz w:val="18"/>
          <w:szCs w:val="18"/>
          <w:shd w:val="clear" w:color="auto" w:fill="FFFFFF"/>
        </w:rPr>
        <w:t xml:space="preserve">do </w:t>
      </w:r>
      <w:r>
        <w:rPr>
          <w:rFonts w:ascii="Segoe UI" w:hAnsi="Segoe UI" w:cs="Segoe UI"/>
          <w:color w:val="252423"/>
          <w:sz w:val="18"/>
          <w:szCs w:val="18"/>
          <w:shd w:val="clear" w:color="auto" w:fill="FFFFFF"/>
        </w:rPr>
        <w:t>include students, staff and external members. Th</w:t>
      </w:r>
      <w:r w:rsidR="00BA531A">
        <w:rPr>
          <w:rFonts w:ascii="Segoe UI" w:hAnsi="Segoe UI" w:cs="Segoe UI"/>
          <w:color w:val="252423"/>
          <w:sz w:val="18"/>
          <w:szCs w:val="18"/>
          <w:shd w:val="clear" w:color="auto" w:fill="FFFFFF"/>
        </w:rPr>
        <w:t>us th</w:t>
      </w:r>
      <w:r>
        <w:rPr>
          <w:rFonts w:ascii="Segoe UI" w:hAnsi="Segoe UI" w:cs="Segoe UI"/>
          <w:color w:val="252423"/>
          <w:sz w:val="18"/>
          <w:szCs w:val="18"/>
          <w:shd w:val="clear" w:color="auto" w:fill="FFFFFF"/>
        </w:rPr>
        <w:t>is page does not provide perfect contextual data for the loans data but should prove useful, given that the vast majority of loans are to students.</w:t>
      </w:r>
    </w:p>
    <w:p w14:paraId="7ABFEDCE" w14:textId="77777777" w:rsidR="006E7248" w:rsidRDefault="006E7248" w:rsidP="003C5A39">
      <w:pPr>
        <w:pStyle w:val="NoSpacing"/>
        <w:rPr>
          <w:rFonts w:ascii="Segoe UI" w:hAnsi="Segoe UI" w:cs="Segoe UI"/>
          <w:color w:val="252423"/>
          <w:sz w:val="18"/>
          <w:szCs w:val="18"/>
          <w:shd w:val="clear" w:color="auto" w:fill="FFFFFF"/>
        </w:rPr>
      </w:pPr>
    </w:p>
    <w:p w14:paraId="6D54CA2D" w14:textId="77777777" w:rsidR="00DD33E0" w:rsidRDefault="00DD33E0" w:rsidP="003C5A39">
      <w:pPr>
        <w:pStyle w:val="NoSpacing"/>
        <w:rPr>
          <w:sz w:val="16"/>
          <w:szCs w:val="16"/>
        </w:rPr>
      </w:pPr>
    </w:p>
    <w:p w14:paraId="531210A3" w14:textId="4491D7E1" w:rsidR="00CC33D3" w:rsidRDefault="006A5058" w:rsidP="003C5A39">
      <w:pPr>
        <w:pStyle w:val="NoSpacing"/>
        <w:rPr>
          <w:sz w:val="16"/>
          <w:szCs w:val="16"/>
        </w:rPr>
      </w:pPr>
      <w:r w:rsidRPr="006A5058">
        <w:rPr>
          <w:noProof/>
          <w:sz w:val="16"/>
          <w:szCs w:val="16"/>
          <w:lang w:eastAsia="en-GB"/>
        </w:rPr>
        <w:drawing>
          <wp:inline distT="0" distB="0" distL="0" distR="0" wp14:anchorId="6764A925" wp14:editId="243CC1E4">
            <wp:extent cx="6341999" cy="3706739"/>
            <wp:effectExtent l="0" t="0" r="1905" b="8255"/>
            <wp:docPr id="6" name="Picture 6" descr="This is a bar chart showing the % of students at each school. School of Natural Science has 13.9% of students, School of Social Sciences has 13.8%, School of Engineering has 13.3%, SALC has 11.5%, School of Health Sciences has 11.3%, SEED has 11.0%, AMBS has 8.5%, School of Medical Sciences has 8.5% and School of Biological Sciences has 7.1%." title="% of students by school and by academic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5099" cy="3714396"/>
                    </a:xfrm>
                    <a:prstGeom prst="rect">
                      <a:avLst/>
                    </a:prstGeom>
                  </pic:spPr>
                </pic:pic>
              </a:graphicData>
            </a:graphic>
          </wp:inline>
        </w:drawing>
      </w:r>
      <w:r>
        <w:rPr>
          <w:sz w:val="16"/>
          <w:szCs w:val="16"/>
        </w:rPr>
        <w:t xml:space="preserve"> </w:t>
      </w:r>
      <w:r w:rsidRPr="006A5058">
        <w:rPr>
          <w:noProof/>
          <w:sz w:val="16"/>
          <w:szCs w:val="16"/>
          <w:lang w:eastAsia="en-GB"/>
        </w:rPr>
        <w:drawing>
          <wp:inline distT="0" distB="0" distL="0" distR="0" wp14:anchorId="2A13BA37" wp14:editId="3D5B4937">
            <wp:extent cx="2940710" cy="3728791"/>
            <wp:effectExtent l="0" t="0" r="0" b="5080"/>
            <wp:docPr id="7" name="Picture 7" descr="This is a bar chart showing the % of students by faculty. Humanities has 44.7%, FSE has 28.1%, FBMH has 27.1% and Professional Services has 0.1%. " title="% of students by faculty and by academic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55038" cy="3746959"/>
                    </a:xfrm>
                    <a:prstGeom prst="rect">
                      <a:avLst/>
                    </a:prstGeom>
                  </pic:spPr>
                </pic:pic>
              </a:graphicData>
            </a:graphic>
          </wp:inline>
        </w:drawing>
      </w:r>
    </w:p>
    <w:p w14:paraId="27B77F55" w14:textId="2586ADA1" w:rsidR="00273FF1" w:rsidRDefault="00273FF1" w:rsidP="003C5A39">
      <w:pPr>
        <w:pStyle w:val="NoSpacing"/>
        <w:rPr>
          <w:sz w:val="16"/>
          <w:szCs w:val="16"/>
        </w:rPr>
      </w:pPr>
    </w:p>
    <w:p w14:paraId="3ABFB189" w14:textId="27D0B0CB" w:rsidR="006A5058" w:rsidRDefault="006A5058" w:rsidP="003C5A39">
      <w:pPr>
        <w:pStyle w:val="NoSpacing"/>
        <w:rPr>
          <w:sz w:val="16"/>
          <w:szCs w:val="16"/>
        </w:rPr>
      </w:pPr>
    </w:p>
    <w:p w14:paraId="0C1B36DD" w14:textId="380E619C" w:rsidR="006A5058" w:rsidRPr="003C5A39" w:rsidRDefault="006A5058" w:rsidP="003C5A39">
      <w:pPr>
        <w:pStyle w:val="NoSpacing"/>
        <w:rPr>
          <w:sz w:val="16"/>
          <w:szCs w:val="16"/>
        </w:rPr>
      </w:pPr>
      <w:r w:rsidRPr="006A5058">
        <w:rPr>
          <w:rFonts w:ascii="Segoe UI" w:hAnsi="Segoe UI" w:cs="Segoe UI"/>
          <w:b/>
          <w:sz w:val="18"/>
          <w:szCs w:val="18"/>
        </w:rPr>
        <w:t>Notes:</w:t>
      </w:r>
      <w:r>
        <w:rPr>
          <w:sz w:val="16"/>
          <w:szCs w:val="16"/>
        </w:rPr>
        <w:t xml:space="preserve"> </w:t>
      </w:r>
      <w:r>
        <w:rPr>
          <w:rFonts w:ascii="Segoe UI" w:hAnsi="Segoe UI" w:cs="Segoe UI"/>
          <w:color w:val="252423"/>
          <w:sz w:val="18"/>
          <w:szCs w:val="18"/>
          <w:shd w:val="clear" w:color="auto" w:fill="FFFFFF"/>
        </w:rPr>
        <w:t xml:space="preserve">Numbers are taken from the Power BI report </w:t>
      </w:r>
      <w:r>
        <w:rPr>
          <w:rStyle w:val="Emphasis"/>
          <w:rFonts w:ascii="Segoe UI" w:hAnsi="Segoe UI" w:cs="Segoe UI"/>
          <w:color w:val="252423"/>
          <w:sz w:val="18"/>
          <w:szCs w:val="18"/>
          <w:shd w:val="clear" w:color="auto" w:fill="FFFFFF"/>
        </w:rPr>
        <w:t>Student Numbers by Organisation</w:t>
      </w:r>
      <w:r>
        <w:rPr>
          <w:rFonts w:ascii="Segoe UI" w:hAnsi="Segoe UI" w:cs="Segoe UI"/>
          <w:color w:val="252423"/>
          <w:sz w:val="18"/>
          <w:szCs w:val="18"/>
          <w:shd w:val="clear" w:color="auto" w:fill="FFFFFF"/>
        </w:rPr>
        <w:t xml:space="preserve"> (in the</w:t>
      </w:r>
      <w:hyperlink r:id="rId21" w:tgtFrame="_blank" w:history="1">
        <w:r>
          <w:rPr>
            <w:rStyle w:val="Hyperlink"/>
            <w:rFonts w:ascii="Segoe UI" w:hAnsi="Segoe UI" w:cs="Segoe UI"/>
            <w:color w:val="551A8B"/>
            <w:sz w:val="18"/>
            <w:szCs w:val="18"/>
            <w:shd w:val="clear" w:color="auto" w:fill="FFFFFF"/>
          </w:rPr>
          <w:t xml:space="preserve"> Student Records app</w:t>
        </w:r>
      </w:hyperlink>
      <w:r>
        <w:rPr>
          <w:rFonts w:ascii="Segoe UI" w:hAnsi="Segoe UI" w:cs="Segoe UI"/>
          <w:color w:val="252423"/>
          <w:sz w:val="18"/>
          <w:szCs w:val="18"/>
          <w:shd w:val="clear" w:color="auto" w:fill="FFFFFF"/>
        </w:rPr>
        <w:t xml:space="preserve"> provided by the Student Data, Analysis and Records team). The report's default filters have been applied: current term record = Yes, fully registered = Yes, student status is 'Active in Program', outside registration period is No, academic career code CEPD has been excluded. Numbers represent headcount rather than FTE and may differ from the university's official Dec 1st student numbers. Data are as at 18th March 2021.</w:t>
      </w:r>
      <w:r w:rsidR="00B66207">
        <w:rPr>
          <w:rFonts w:ascii="Segoe UI" w:hAnsi="Segoe UI" w:cs="Segoe UI"/>
          <w:color w:val="252423"/>
          <w:sz w:val="18"/>
          <w:szCs w:val="18"/>
          <w:shd w:val="clear" w:color="auto" w:fill="FFFFFF"/>
        </w:rPr>
        <w:t xml:space="preserve"> </w:t>
      </w:r>
      <w:r w:rsidR="00B66207" w:rsidRPr="00B66207">
        <w:rPr>
          <w:rFonts w:ascii="Segoe UI" w:hAnsi="Segoe UI" w:cs="Segoe UI"/>
          <w:i/>
          <w:color w:val="252423"/>
          <w:sz w:val="18"/>
          <w:szCs w:val="18"/>
          <w:shd w:val="clear" w:color="auto" w:fill="FFFFFF"/>
        </w:rPr>
        <w:t>Report author: Katie McGrother</w:t>
      </w:r>
      <w:bookmarkStart w:id="0" w:name="_GoBack"/>
      <w:bookmarkEnd w:id="0"/>
    </w:p>
    <w:sectPr w:rsidR="006A5058" w:rsidRPr="003C5A39" w:rsidSect="00286DDF">
      <w:headerReference w:type="default" r:id="rId22"/>
      <w:pgSz w:w="16838" w:h="11906" w:orient="landscape"/>
      <w:pgMar w:top="567" w:right="720" w:bottom="56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6519" w14:textId="77777777" w:rsidR="003C5A39" w:rsidRDefault="003C5A39" w:rsidP="003C5A39">
      <w:pPr>
        <w:spacing w:after="0" w:line="240" w:lineRule="auto"/>
      </w:pPr>
      <w:r>
        <w:separator/>
      </w:r>
    </w:p>
  </w:endnote>
  <w:endnote w:type="continuationSeparator" w:id="0">
    <w:p w14:paraId="7DF416CE" w14:textId="77777777" w:rsidR="003C5A39" w:rsidRDefault="003C5A39" w:rsidP="003C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892E" w14:textId="77777777" w:rsidR="003C5A39" w:rsidRDefault="003C5A39" w:rsidP="003C5A39">
      <w:pPr>
        <w:spacing w:after="0" w:line="240" w:lineRule="auto"/>
      </w:pPr>
      <w:r>
        <w:separator/>
      </w:r>
    </w:p>
  </w:footnote>
  <w:footnote w:type="continuationSeparator" w:id="0">
    <w:p w14:paraId="66A668AC" w14:textId="77777777" w:rsidR="003C5A39" w:rsidRDefault="003C5A39" w:rsidP="003C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0AC2" w14:textId="5D500656" w:rsidR="00593D7D" w:rsidRDefault="00426CC5" w:rsidP="00593D7D">
    <w:pPr>
      <w:pStyle w:val="Header"/>
      <w:jc w:val="right"/>
    </w:pPr>
    <w:r>
      <w:rPr>
        <w:b/>
      </w:rPr>
      <w:t>Who has been borrowing print books since the physical re-opening in July 2020?</w:t>
    </w:r>
    <w:r w:rsidR="00593D7D" w:rsidRPr="00593D7D">
      <w:rPr>
        <w:b/>
      </w:rPr>
      <w:t xml:space="preserve"> |</w:t>
    </w:r>
    <w:r w:rsidR="00593D7D">
      <w:t xml:space="preserve"> University of Manchester Library</w:t>
    </w:r>
    <w:r w:rsidR="003F5994">
      <w:t xml:space="preserve"> | </w:t>
    </w:r>
    <w:r>
      <w:rPr>
        <w:sz w:val="18"/>
        <w:szCs w:val="18"/>
      </w:rPr>
      <w:t>March</w:t>
    </w:r>
    <w:r w:rsidR="003F5994" w:rsidRPr="003F5994">
      <w:rPr>
        <w:sz w:val="18"/>
        <w:szCs w:val="18"/>
      </w:rPr>
      <w:t xml:space="preserve"> 2021</w:t>
    </w:r>
  </w:p>
  <w:p w14:paraId="7D77B758" w14:textId="1D974523" w:rsidR="003C5A39" w:rsidRDefault="003C5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06A6D"/>
    <w:multiLevelType w:val="hybridMultilevel"/>
    <w:tmpl w:val="3F8AF7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081E3C"/>
    <w:multiLevelType w:val="hybridMultilevel"/>
    <w:tmpl w:val="06DEEC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39"/>
    <w:rsid w:val="001512A2"/>
    <w:rsid w:val="0018575B"/>
    <w:rsid w:val="002205CF"/>
    <w:rsid w:val="0022571A"/>
    <w:rsid w:val="00273FF1"/>
    <w:rsid w:val="00286DDF"/>
    <w:rsid w:val="002D3902"/>
    <w:rsid w:val="003C5A39"/>
    <w:rsid w:val="003F5994"/>
    <w:rsid w:val="00426CC5"/>
    <w:rsid w:val="004F5E4B"/>
    <w:rsid w:val="0050330E"/>
    <w:rsid w:val="00520A55"/>
    <w:rsid w:val="005509F5"/>
    <w:rsid w:val="00593D7D"/>
    <w:rsid w:val="006A5058"/>
    <w:rsid w:val="006E7248"/>
    <w:rsid w:val="009E4D79"/>
    <w:rsid w:val="00A10A72"/>
    <w:rsid w:val="00AF457F"/>
    <w:rsid w:val="00B15206"/>
    <w:rsid w:val="00B66207"/>
    <w:rsid w:val="00BA531A"/>
    <w:rsid w:val="00CA674D"/>
    <w:rsid w:val="00CC33D3"/>
    <w:rsid w:val="00D61C88"/>
    <w:rsid w:val="00DD33E0"/>
    <w:rsid w:val="00E43458"/>
    <w:rsid w:val="00EC6D8A"/>
    <w:rsid w:val="00F92536"/>
    <w:rsid w:val="00FC7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18D3FE"/>
  <w15:chartTrackingRefBased/>
  <w15:docId w15:val="{F5E90284-A44F-46F6-851F-232CB6C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5A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5A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A39"/>
  </w:style>
  <w:style w:type="paragraph" w:styleId="Footer">
    <w:name w:val="footer"/>
    <w:basedOn w:val="Normal"/>
    <w:link w:val="FooterChar"/>
    <w:uiPriority w:val="99"/>
    <w:unhideWhenUsed/>
    <w:rsid w:val="003C5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39"/>
  </w:style>
  <w:style w:type="character" w:customStyle="1" w:styleId="Heading1Char">
    <w:name w:val="Heading 1 Char"/>
    <w:basedOn w:val="DefaultParagraphFont"/>
    <w:link w:val="Heading1"/>
    <w:uiPriority w:val="9"/>
    <w:rsid w:val="003C5A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5A3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3C5A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5A39"/>
    <w:rPr>
      <w:rFonts w:eastAsiaTheme="minorEastAsia"/>
      <w:color w:val="5A5A5A" w:themeColor="text1" w:themeTint="A5"/>
      <w:spacing w:val="15"/>
    </w:rPr>
  </w:style>
  <w:style w:type="paragraph" w:styleId="NoSpacing">
    <w:name w:val="No Spacing"/>
    <w:uiPriority w:val="1"/>
    <w:qFormat/>
    <w:rsid w:val="003C5A39"/>
    <w:pPr>
      <w:spacing w:after="0" w:line="240" w:lineRule="auto"/>
    </w:pPr>
  </w:style>
  <w:style w:type="character" w:styleId="Hyperlink">
    <w:name w:val="Hyperlink"/>
    <w:basedOn w:val="DefaultParagraphFont"/>
    <w:uiPriority w:val="99"/>
    <w:unhideWhenUsed/>
    <w:rsid w:val="002D3902"/>
    <w:rPr>
      <w:color w:val="0563C1" w:themeColor="hyperlink"/>
      <w:u w:val="single"/>
    </w:rPr>
  </w:style>
  <w:style w:type="paragraph" w:styleId="ListParagraph">
    <w:name w:val="List Paragraph"/>
    <w:basedOn w:val="Normal"/>
    <w:uiPriority w:val="34"/>
    <w:qFormat/>
    <w:rsid w:val="002D3902"/>
    <w:pPr>
      <w:ind w:left="720"/>
      <w:contextualSpacing/>
    </w:pPr>
  </w:style>
  <w:style w:type="paragraph" w:styleId="Caption">
    <w:name w:val="caption"/>
    <w:basedOn w:val="Normal"/>
    <w:next w:val="Normal"/>
    <w:uiPriority w:val="35"/>
    <w:semiHidden/>
    <w:unhideWhenUsed/>
    <w:qFormat/>
    <w:rsid w:val="0018575B"/>
    <w:pPr>
      <w:spacing w:after="200" w:line="240" w:lineRule="auto"/>
    </w:pPr>
    <w:rPr>
      <w:i/>
      <w:iCs/>
      <w:color w:val="44546A" w:themeColor="text2"/>
      <w:sz w:val="18"/>
      <w:szCs w:val="18"/>
    </w:rPr>
  </w:style>
  <w:style w:type="character" w:styleId="Strong">
    <w:name w:val="Strong"/>
    <w:basedOn w:val="DefaultParagraphFont"/>
    <w:uiPriority w:val="22"/>
    <w:qFormat/>
    <w:rsid w:val="00426CC5"/>
    <w:rPr>
      <w:b/>
      <w:bCs/>
    </w:rPr>
  </w:style>
  <w:style w:type="character" w:styleId="Emphasis">
    <w:name w:val="Emphasis"/>
    <w:basedOn w:val="DefaultParagraphFont"/>
    <w:uiPriority w:val="20"/>
    <w:qFormat/>
    <w:rsid w:val="006E72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staffnet.manchester.ac.uk/student-records/reporting/" TargetMode="External"/><Relationship Id="rId7" Type="http://schemas.openxmlformats.org/officeDocument/2006/relationships/settings" Target="settings.xml"/><Relationship Id="rId12" Type="http://schemas.openxmlformats.org/officeDocument/2006/relationships/hyperlink" Target="https://app.powerbi.com/Redirect?action=OpenApp&amp;appId=0411bfda-ad88-43b0-a7e0-86b3cdf9bca3&amp;ctid=c152cb07-614e-4abb-818a-f035cfa91a77"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app.powerbi.com/Redirect?action=OpenApp&amp;appId=0411bfda-ad88-43b0-a7e0-86b3cdf9bca3&amp;ctid=c152cb07-614e-4abb-818a-f035cfa91a77"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owerbi.com/Redirect?action=OpenApp&amp;appId=0411bfda-ad88-43b0-a7e0-86b3cdf9bca3&amp;ctid=c152cb07-614e-4abb-818a-f035cfa91a7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powerbi.com/Redirect?action=OpenApp&amp;appId=0411bfda-ad88-43b0-a7e0-86b3cdf9bca3&amp;ctid=c152cb07-614e-4abb-818a-f035cfa91a7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72A29568AAB449F58148B64408FB2" ma:contentTypeVersion="11" ma:contentTypeDescription="Create a new document." ma:contentTypeScope="" ma:versionID="93edab1fb9462d6cb9129192eb7a9702">
  <xsd:schema xmlns:xsd="http://www.w3.org/2001/XMLSchema" xmlns:xs="http://www.w3.org/2001/XMLSchema" xmlns:p="http://schemas.microsoft.com/office/2006/metadata/properties" xmlns:ns3="a32bc7e6-0875-4a59-9cc2-01e88dd84543" xmlns:ns4="dfcf8a1c-23cf-4028-9473-44ab9565f686" targetNamespace="http://schemas.microsoft.com/office/2006/metadata/properties" ma:root="true" ma:fieldsID="d65c093b4f19550fa2f9fbe74d5ce55b" ns3:_="" ns4:_="">
    <xsd:import namespace="a32bc7e6-0875-4a59-9cc2-01e88dd84543"/>
    <xsd:import namespace="dfcf8a1c-23cf-4028-9473-44ab9565f6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bc7e6-0875-4a59-9cc2-01e88dd845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f8a1c-23cf-4028-9473-44ab9565f6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8AAC-887E-4C2A-99BA-BFACA0407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bc7e6-0875-4a59-9cc2-01e88dd84543"/>
    <ds:schemaRef ds:uri="dfcf8a1c-23cf-4028-9473-44ab9565f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AA82E-92C3-4B18-9248-A66AF5B07D5B}">
  <ds:schemaRefs>
    <ds:schemaRef ds:uri="http://schemas.microsoft.com/sharepoint/v3/contenttype/forms"/>
  </ds:schemaRefs>
</ds:datastoreItem>
</file>

<file path=customXml/itemProps3.xml><?xml version="1.0" encoding="utf-8"?>
<ds:datastoreItem xmlns:ds="http://schemas.openxmlformats.org/officeDocument/2006/customXml" ds:itemID="{D3D77EE6-1F85-4DA8-B1A5-FAEAD5444EBE}">
  <ds:schemaRefs>
    <ds:schemaRef ds:uri="http://schemas.microsoft.com/office/2006/documentManagement/types"/>
    <ds:schemaRef ds:uri="a32bc7e6-0875-4a59-9cc2-01e88dd8454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fcf8a1c-23cf-4028-9473-44ab9565f686"/>
    <ds:schemaRef ds:uri="http://www.w3.org/XML/1998/namespace"/>
  </ds:schemaRefs>
</ds:datastoreItem>
</file>

<file path=customXml/itemProps4.xml><?xml version="1.0" encoding="utf-8"?>
<ds:datastoreItem xmlns:ds="http://schemas.openxmlformats.org/officeDocument/2006/customXml" ds:itemID="{DEA083F9-DA4A-4DD4-A56C-8CDA44A1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Loans of physical items | University of Manchester Library</vt:lpstr>
    </vt:vector>
  </TitlesOfParts>
  <Company>University of Manchester</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Loans of physical items | University of Manchester Library</dc:title>
  <dc:subject/>
  <dc:creator>Katie Mcgrother</dc:creator>
  <cp:keywords/>
  <dc:description/>
  <cp:lastModifiedBy>Katie Mcgrother</cp:lastModifiedBy>
  <cp:revision>9</cp:revision>
  <dcterms:created xsi:type="dcterms:W3CDTF">2021-03-23T09:48:00Z</dcterms:created>
  <dcterms:modified xsi:type="dcterms:W3CDTF">2021-03-23T11:49:00Z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0x010100F6872A29568AAB449F58148B64408FB2</vt:lpwstr>
  </property>
</Properties>
</file>