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767"/>
        <w:gridCol w:w="1928"/>
        <w:gridCol w:w="338"/>
        <w:gridCol w:w="411"/>
        <w:gridCol w:w="654"/>
        <w:gridCol w:w="708"/>
        <w:gridCol w:w="755"/>
      </w:tblGrid>
      <w:tr w:rsidR="00072CE1" w:rsidRPr="00A926A9" w:rsidTr="002C1AAB">
        <w:trPr>
          <w:trHeight w:val="457"/>
        </w:trPr>
        <w:tc>
          <w:tcPr>
            <w:tcW w:w="8375" w:type="dxa"/>
            <w:gridSpan w:val="5"/>
            <w:vAlign w:val="center"/>
          </w:tcPr>
          <w:p w:rsidR="00072CE1" w:rsidRPr="00A926A9" w:rsidRDefault="00072CE1" w:rsidP="002C1AAB">
            <w:pPr>
              <w:pStyle w:val="Heading2"/>
              <w:outlineLvl w:val="1"/>
            </w:pPr>
            <w:r w:rsidRPr="00A926A9">
              <w:t>Mentor Feedback Form</w:t>
            </w:r>
          </w:p>
        </w:tc>
        <w:tc>
          <w:tcPr>
            <w:tcW w:w="2115" w:type="dxa"/>
            <w:gridSpan w:val="3"/>
            <w:vMerge w:val="restart"/>
            <w:vAlign w:val="center"/>
          </w:tcPr>
          <w:p w:rsidR="00072CE1" w:rsidRPr="00A926A9" w:rsidRDefault="00072CE1" w:rsidP="002C1AAB">
            <w:pPr>
              <w:pStyle w:val="UoMInfo"/>
              <w:jc w:val="right"/>
              <w:rPr>
                <w:rFonts w:cs="Arial"/>
              </w:rPr>
            </w:pPr>
            <w:r w:rsidRPr="00A926A9">
              <w:rPr>
                <w:noProof/>
              </w:rPr>
              <w:drawing>
                <wp:inline distT="0" distB="0" distL="0" distR="0" wp14:anchorId="2CB63096" wp14:editId="6472C54E">
                  <wp:extent cx="1094105" cy="4635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E1" w:rsidRPr="00A926A9" w:rsidTr="002C1AAB">
        <w:trPr>
          <w:trHeight w:val="692"/>
        </w:trPr>
        <w:tc>
          <w:tcPr>
            <w:tcW w:w="8375" w:type="dxa"/>
            <w:gridSpan w:val="5"/>
            <w:tcBorders>
              <w:bottom w:val="single" w:sz="4" w:space="0" w:color="A5A5A5" w:themeColor="accent3"/>
            </w:tcBorders>
          </w:tcPr>
          <w:p w:rsidR="00072CE1" w:rsidRPr="00A926A9" w:rsidRDefault="00072CE1" w:rsidP="002C1AAB">
            <w:pPr>
              <w:pStyle w:val="UoMInfoItalic"/>
            </w:pPr>
            <w:r w:rsidRPr="00A926A9">
              <w:t>(Please note</w:t>
            </w:r>
            <w:r>
              <w:t>: T</w:t>
            </w:r>
            <w:r w:rsidRPr="00A926A9">
              <w:t>his is an optional format to provide written feedback and/or notes for your trainee.  Mentors can provide this in any other format that suits them also</w:t>
            </w:r>
            <w:r>
              <w:t>.</w:t>
            </w:r>
            <w:r w:rsidRPr="00A926A9">
              <w:t>)</w:t>
            </w:r>
          </w:p>
        </w:tc>
        <w:tc>
          <w:tcPr>
            <w:tcW w:w="2115" w:type="dxa"/>
            <w:gridSpan w:val="3"/>
            <w:vMerge/>
            <w:tcBorders>
              <w:bottom w:val="single" w:sz="4" w:space="0" w:color="A5A5A5" w:themeColor="accent3"/>
            </w:tcBorders>
            <w:vAlign w:val="center"/>
          </w:tcPr>
          <w:p w:rsidR="00072CE1" w:rsidRPr="00A926A9" w:rsidRDefault="00072CE1" w:rsidP="002C1AAB">
            <w:pPr>
              <w:pStyle w:val="UoMInfo"/>
              <w:jc w:val="right"/>
              <w:rPr>
                <w:noProof/>
              </w:rPr>
            </w:pPr>
          </w:p>
        </w:tc>
      </w:tr>
      <w:tr w:rsidR="00072CE1" w:rsidRPr="00A926A9" w:rsidTr="002C1AAB">
        <w:trPr>
          <w:trHeight w:val="510"/>
        </w:trPr>
        <w:tc>
          <w:tcPr>
            <w:tcW w:w="567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072CE1" w:rsidRPr="00A926A9" w:rsidRDefault="00072CE1" w:rsidP="002C1AAB">
            <w:pPr>
              <w:pStyle w:val="UoMInfoBold"/>
            </w:pPr>
            <w:r w:rsidRPr="00A926A9">
              <w:t>Trainee name</w:t>
            </w:r>
            <w:r>
              <w:t>:</w:t>
            </w:r>
            <w:r w:rsidRPr="00A926A9">
              <w:t xml:space="preserve"> </w:t>
            </w:r>
            <w:r w:rsidR="003C3924">
              <w:t xml:space="preserve">Joe </w:t>
            </w:r>
            <w:proofErr w:type="spellStart"/>
            <w:r w:rsidR="003C3924">
              <w:t>Bloggs</w:t>
            </w:r>
            <w:proofErr w:type="spellEnd"/>
          </w:p>
        </w:tc>
        <w:tc>
          <w:tcPr>
            <w:tcW w:w="2284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072CE1" w:rsidRPr="00A926A9" w:rsidRDefault="00072CE1" w:rsidP="002C1AAB">
            <w:pPr>
              <w:pStyle w:val="UoMInfoBold"/>
            </w:pPr>
            <w:r w:rsidRPr="00A926A9">
              <w:t>Year group</w:t>
            </w:r>
            <w:r>
              <w:t>:</w:t>
            </w:r>
            <w:r w:rsidRPr="00A926A9">
              <w:t xml:space="preserve"> </w:t>
            </w:r>
            <w:r w:rsidR="003C3924">
              <w:t>2</w:t>
            </w:r>
          </w:p>
        </w:tc>
        <w:tc>
          <w:tcPr>
            <w:tcW w:w="2531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072CE1" w:rsidRPr="00A926A9" w:rsidRDefault="00072CE1" w:rsidP="002C1AAB">
            <w:pPr>
              <w:pStyle w:val="UoMInfoBold"/>
            </w:pPr>
            <w:r w:rsidRPr="00A926A9">
              <w:t>Date</w:t>
            </w:r>
            <w:r>
              <w:t>:</w:t>
            </w:r>
            <w:r w:rsidR="003C3924">
              <w:t xml:space="preserve">  15.11.20</w:t>
            </w:r>
          </w:p>
        </w:tc>
      </w:tr>
      <w:tr w:rsidR="00072CE1" w:rsidRPr="00A926A9" w:rsidTr="002C1AAB">
        <w:trPr>
          <w:trHeight w:val="1134"/>
        </w:trPr>
        <w:tc>
          <w:tcPr>
            <w:tcW w:w="7618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C3924" w:rsidRDefault="00072CE1" w:rsidP="002C1AAB">
            <w:pPr>
              <w:pStyle w:val="Heading3"/>
              <w:outlineLvl w:val="2"/>
            </w:pPr>
            <w:r w:rsidRPr="00A926A9">
              <w:t xml:space="preserve">Lesson/focus of feedback </w:t>
            </w:r>
          </w:p>
          <w:p w:rsidR="00072CE1" w:rsidRDefault="003C3924" w:rsidP="004E4AE8">
            <w:r>
              <w:t xml:space="preserve">Target areas – </w:t>
            </w:r>
            <w:r w:rsidR="00057563">
              <w:t>chunking up input and new ideas</w:t>
            </w:r>
            <w:bookmarkStart w:id="0" w:name="_GoBack"/>
            <w:bookmarkEnd w:id="0"/>
          </w:p>
          <w:p w:rsidR="003C3924" w:rsidRDefault="003C3924" w:rsidP="004E4AE8"/>
          <w:p w:rsidR="003C3924" w:rsidRDefault="003C3924" w:rsidP="004E4AE8">
            <w:r>
              <w:t xml:space="preserve">L,O - </w:t>
            </w:r>
            <w:r w:rsidRPr="00EF4B9D">
              <w:t xml:space="preserve">To be able to order decimal number to 2 </w:t>
            </w:r>
            <w:proofErr w:type="spellStart"/>
            <w:r w:rsidRPr="00EF4B9D">
              <w:t>dp</w:t>
            </w:r>
            <w:proofErr w:type="spellEnd"/>
          </w:p>
          <w:p w:rsidR="003C3924" w:rsidRDefault="003C3924" w:rsidP="004E4AE8"/>
          <w:p w:rsidR="003C3924" w:rsidRPr="003C3924" w:rsidRDefault="00490319" w:rsidP="003C3924">
            <w:r>
              <w:t>Little</w:t>
            </w:r>
            <w:r w:rsidR="003C3924">
              <w:t xml:space="preserve"> support with planning</w:t>
            </w:r>
            <w:r>
              <w:t xml:space="preserve"> this lesson – good independence</w:t>
            </w:r>
          </w:p>
        </w:tc>
        <w:tc>
          <w:tcPr>
            <w:tcW w:w="2872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C3924" w:rsidRDefault="00072CE1" w:rsidP="002C1AAB">
            <w:pPr>
              <w:pStyle w:val="Heading3"/>
              <w:outlineLvl w:val="2"/>
            </w:pPr>
            <w:r w:rsidRPr="00A926A9">
              <w:t>Name of observer</w:t>
            </w:r>
          </w:p>
          <w:p w:rsidR="003C3924" w:rsidRPr="003C3924" w:rsidRDefault="003C3924" w:rsidP="003C3924"/>
          <w:p w:rsidR="00072CE1" w:rsidRPr="003C3924" w:rsidRDefault="004E4AE8" w:rsidP="003C3924">
            <w:pPr>
              <w:jc w:val="center"/>
            </w:pPr>
            <w:r>
              <w:t>Oliver</w:t>
            </w:r>
            <w:r w:rsidR="003C3924">
              <w:t xml:space="preserve"> Smith</w:t>
            </w:r>
          </w:p>
        </w:tc>
      </w:tr>
      <w:tr w:rsidR="003C3924" w:rsidRPr="00A926A9" w:rsidTr="002C1AAB">
        <w:trPr>
          <w:trHeight w:val="8277"/>
        </w:trPr>
        <w:tc>
          <w:tcPr>
            <w:tcW w:w="9029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C3924" w:rsidRDefault="003C3924" w:rsidP="003C3924">
            <w:pPr>
              <w:contextualSpacing/>
              <w:rPr>
                <w:b/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b/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b/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sz w:val="20"/>
                <w:szCs w:val="20"/>
              </w:rPr>
            </w:pPr>
            <w:proofErr w:type="gramStart"/>
            <w:r w:rsidRPr="00EF4B9D">
              <w:rPr>
                <w:b/>
                <w:sz w:val="20"/>
                <w:szCs w:val="20"/>
              </w:rPr>
              <w:t>2a</w:t>
            </w:r>
            <w:r w:rsidRPr="00EF4B9D">
              <w:rPr>
                <w:sz w:val="20"/>
                <w:szCs w:val="20"/>
              </w:rPr>
              <w:t xml:space="preserve">  Planning</w:t>
            </w:r>
            <w:proofErr w:type="gramEnd"/>
            <w:r w:rsidRPr="00EF4B9D">
              <w:rPr>
                <w:sz w:val="20"/>
                <w:szCs w:val="20"/>
              </w:rPr>
              <w:t xml:space="preserve"> files continue to be detailed and clear.  Your weekly plans in include an appropriate level of </w:t>
            </w:r>
            <w:proofErr w:type="spellStart"/>
            <w:r w:rsidRPr="00EF4B9D">
              <w:rPr>
                <w:sz w:val="20"/>
                <w:szCs w:val="20"/>
              </w:rPr>
              <w:t>detail.This</w:t>
            </w:r>
            <w:proofErr w:type="spellEnd"/>
            <w:r w:rsidRPr="00EF4B9D">
              <w:rPr>
                <w:sz w:val="20"/>
                <w:szCs w:val="20"/>
              </w:rPr>
              <w:t xml:space="preserve"> meets the needs o</w:t>
            </w:r>
            <w:r>
              <w:rPr>
                <w:sz w:val="20"/>
                <w:szCs w:val="20"/>
              </w:rPr>
              <w:t xml:space="preserve">f the majority of learners.  </w:t>
            </w:r>
          </w:p>
          <w:p w:rsidR="003C3924" w:rsidRPr="00EF4B9D" w:rsidRDefault="003C3924" w:rsidP="003C3924">
            <w:pPr>
              <w:contextualSpacing/>
              <w:rPr>
                <w:bCs/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sz w:val="20"/>
                <w:szCs w:val="20"/>
              </w:rPr>
            </w:pPr>
            <w:r w:rsidRPr="00EF4B9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F4B9D">
              <w:rPr>
                <w:b/>
                <w:sz w:val="20"/>
                <w:szCs w:val="20"/>
              </w:rPr>
              <w:t>2b</w:t>
            </w:r>
            <w:r w:rsidRPr="00EF4B9D">
              <w:rPr>
                <w:sz w:val="20"/>
                <w:szCs w:val="20"/>
              </w:rPr>
              <w:t xml:space="preserve">  Your</w:t>
            </w:r>
            <w:proofErr w:type="gramEnd"/>
            <w:r w:rsidRPr="00EF4B9D">
              <w:rPr>
                <w:sz w:val="20"/>
                <w:szCs w:val="20"/>
              </w:rPr>
              <w:t xml:space="preserve"> planning is building upon prior lesson outcomes.  You </w:t>
            </w:r>
            <w:r>
              <w:rPr>
                <w:sz w:val="20"/>
                <w:szCs w:val="20"/>
              </w:rPr>
              <w:t xml:space="preserve">plan to </w:t>
            </w:r>
            <w:r w:rsidRPr="00EF4B9D">
              <w:rPr>
                <w:sz w:val="20"/>
                <w:szCs w:val="20"/>
              </w:rPr>
              <w:t>reinforc</w:t>
            </w:r>
            <w:r>
              <w:rPr>
                <w:sz w:val="20"/>
                <w:szCs w:val="20"/>
              </w:rPr>
              <w:t>e some key concepts again, showing</w:t>
            </w:r>
            <w:r w:rsidRPr="00EF4B9D">
              <w:rPr>
                <w:sz w:val="20"/>
                <w:szCs w:val="20"/>
              </w:rPr>
              <w:t xml:space="preserve"> that you are informed about pupil understanding, based on previous assessments.</w:t>
            </w:r>
          </w:p>
          <w:p w:rsidR="003C3924" w:rsidRPr="00EF4B9D" w:rsidRDefault="003C3924" w:rsidP="003C3924">
            <w:pPr>
              <w:contextualSpacing/>
              <w:rPr>
                <w:bCs/>
                <w:sz w:val="20"/>
                <w:szCs w:val="20"/>
              </w:rPr>
            </w:pPr>
          </w:p>
          <w:p w:rsidR="0015135C" w:rsidRPr="0015135C" w:rsidRDefault="003C3924" w:rsidP="003C3924">
            <w:pPr>
              <w:contextualSpacing/>
              <w:rPr>
                <w:noProof/>
                <w:sz w:val="20"/>
                <w:szCs w:val="20"/>
              </w:rPr>
            </w:pPr>
            <w:r w:rsidRPr="00EF4B9D">
              <w:rPr>
                <w:b/>
                <w:noProof/>
                <w:sz w:val="20"/>
                <w:szCs w:val="20"/>
              </w:rPr>
              <w:t>5b</w:t>
            </w:r>
            <w:r w:rsidRPr="00EF4B9D">
              <w:rPr>
                <w:noProof/>
                <w:sz w:val="20"/>
                <w:szCs w:val="20"/>
              </w:rPr>
              <w:t xml:space="preserve">  Great to see that you have planned to write the WALT in books of SEN children</w:t>
            </w:r>
            <w:r w:rsidR="0015135C">
              <w:rPr>
                <w:noProof/>
                <w:sz w:val="20"/>
                <w:szCs w:val="20"/>
              </w:rPr>
              <w:t xml:space="preserve"> to support them getting on to work more quickly.  </w:t>
            </w:r>
          </w:p>
          <w:p w:rsidR="003C3924" w:rsidRDefault="003C3924" w:rsidP="003C3924">
            <w:pPr>
              <w:contextualSpacing/>
              <w:rPr>
                <w:noProof/>
                <w:sz w:val="20"/>
                <w:szCs w:val="20"/>
              </w:rPr>
            </w:pPr>
            <w:r w:rsidRPr="00EF4B9D">
              <w:rPr>
                <w:noProof/>
                <w:sz w:val="20"/>
                <w:szCs w:val="20"/>
              </w:rPr>
              <w:t xml:space="preserve">You had differentiated tasks and WILF criteria for different groups.  This was clearly signposted for all.  </w:t>
            </w:r>
          </w:p>
          <w:p w:rsidR="0015135C" w:rsidRPr="00EF4B9D" w:rsidRDefault="0015135C" w:rsidP="003C3924">
            <w:pPr>
              <w:contextualSpacing/>
              <w:rPr>
                <w:bCs/>
                <w:noProof/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noProof/>
                <w:sz w:val="20"/>
                <w:szCs w:val="20"/>
              </w:rPr>
            </w:pPr>
            <w:r w:rsidRPr="00EF4B9D">
              <w:rPr>
                <w:b/>
                <w:noProof/>
                <w:sz w:val="20"/>
                <w:szCs w:val="20"/>
              </w:rPr>
              <w:t>5d</w:t>
            </w:r>
            <w:r w:rsidRPr="00EF4B9D">
              <w:rPr>
                <w:noProof/>
                <w:sz w:val="20"/>
                <w:szCs w:val="20"/>
              </w:rPr>
              <w:t xml:space="preserve">  </w:t>
            </w:r>
            <w:r w:rsidR="0015135C">
              <w:rPr>
                <w:noProof/>
                <w:sz w:val="20"/>
                <w:szCs w:val="20"/>
              </w:rPr>
              <w:t>Some children who did</w:t>
            </w:r>
            <w:r w:rsidRPr="00EF4B9D">
              <w:rPr>
                <w:noProof/>
                <w:sz w:val="20"/>
                <w:szCs w:val="20"/>
              </w:rPr>
              <w:t xml:space="preserve"> well with the ordering task yesterday </w:t>
            </w:r>
            <w:r w:rsidR="0015135C">
              <w:rPr>
                <w:noProof/>
                <w:sz w:val="20"/>
                <w:szCs w:val="20"/>
              </w:rPr>
              <w:t xml:space="preserve">- </w:t>
            </w:r>
            <w:r w:rsidRPr="00EF4B9D">
              <w:rPr>
                <w:noProof/>
                <w:sz w:val="20"/>
                <w:szCs w:val="20"/>
              </w:rPr>
              <w:t>could could you have planned more challenging tasks, rather than doing more of the same?</w:t>
            </w:r>
          </w:p>
          <w:p w:rsidR="0015135C" w:rsidRPr="00EF4B9D" w:rsidRDefault="0015135C" w:rsidP="003C3924">
            <w:pPr>
              <w:contextualSpacing/>
              <w:rPr>
                <w:bCs/>
                <w:noProof/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sz w:val="20"/>
                <w:szCs w:val="20"/>
              </w:rPr>
            </w:pPr>
            <w:proofErr w:type="gramStart"/>
            <w:r w:rsidRPr="00EF4B9D">
              <w:rPr>
                <w:b/>
                <w:sz w:val="20"/>
                <w:szCs w:val="20"/>
              </w:rPr>
              <w:t>5a</w:t>
            </w:r>
            <w:r w:rsidR="0015135C">
              <w:rPr>
                <w:sz w:val="20"/>
                <w:szCs w:val="20"/>
              </w:rPr>
              <w:t xml:space="preserve">  You</w:t>
            </w:r>
            <w:proofErr w:type="gramEnd"/>
            <w:r w:rsidR="0015135C">
              <w:rPr>
                <w:sz w:val="20"/>
                <w:szCs w:val="20"/>
              </w:rPr>
              <w:t xml:space="preserve"> consistently reinforced</w:t>
            </w:r>
            <w:r w:rsidRPr="00EF4B9D">
              <w:rPr>
                <w:sz w:val="20"/>
                <w:szCs w:val="20"/>
              </w:rPr>
              <w:t xml:space="preserve"> the knowledge of tenths within the mental and oral starter.  The children engaged well – </w:t>
            </w:r>
            <w:r w:rsidR="0015135C">
              <w:rPr>
                <w:sz w:val="20"/>
                <w:szCs w:val="20"/>
              </w:rPr>
              <w:t>especially Sam</w:t>
            </w:r>
            <w:r w:rsidRPr="00EF4B9D">
              <w:rPr>
                <w:sz w:val="20"/>
                <w:szCs w:val="20"/>
              </w:rPr>
              <w:t>, wh</w:t>
            </w:r>
            <w:r w:rsidR="0015135C">
              <w:rPr>
                <w:sz w:val="20"/>
                <w:szCs w:val="20"/>
              </w:rPr>
              <w:t>o normally lacks confidence.  Tom has</w:t>
            </w:r>
            <w:r w:rsidRPr="00EF4B9D">
              <w:rPr>
                <w:sz w:val="20"/>
                <w:szCs w:val="20"/>
              </w:rPr>
              <w:t xml:space="preserve"> a much firmer idea of the concept of tenths today also and this shows that you</w:t>
            </w:r>
            <w:r w:rsidR="0015135C">
              <w:rPr>
                <w:sz w:val="20"/>
                <w:szCs w:val="20"/>
              </w:rPr>
              <w:t>r focus pre-teach had an impact!</w:t>
            </w:r>
          </w:p>
          <w:p w:rsidR="0015135C" w:rsidRPr="00EF4B9D" w:rsidRDefault="0015135C" w:rsidP="003C3924">
            <w:pPr>
              <w:contextualSpacing/>
              <w:rPr>
                <w:bCs/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sz w:val="20"/>
                <w:szCs w:val="20"/>
              </w:rPr>
            </w:pPr>
            <w:proofErr w:type="gramStart"/>
            <w:r w:rsidRPr="00EF4B9D">
              <w:rPr>
                <w:b/>
                <w:sz w:val="20"/>
                <w:szCs w:val="20"/>
              </w:rPr>
              <w:t>8c</w:t>
            </w:r>
            <w:r w:rsidR="0015135C">
              <w:rPr>
                <w:sz w:val="20"/>
                <w:szCs w:val="20"/>
              </w:rPr>
              <w:t xml:space="preserve">  There</w:t>
            </w:r>
            <w:proofErr w:type="gramEnd"/>
            <w:r w:rsidR="0015135C">
              <w:rPr>
                <w:sz w:val="20"/>
                <w:szCs w:val="20"/>
              </w:rPr>
              <w:t xml:space="preserve"> are 3 </w:t>
            </w:r>
            <w:r w:rsidRPr="00EF4B9D">
              <w:rPr>
                <w:sz w:val="20"/>
                <w:szCs w:val="20"/>
              </w:rPr>
              <w:t>adults in the room</w:t>
            </w:r>
            <w:r>
              <w:rPr>
                <w:sz w:val="20"/>
                <w:szCs w:val="20"/>
              </w:rPr>
              <w:t>, consider how to maximize their involvement</w:t>
            </w:r>
            <w:r w:rsidR="0015135C">
              <w:rPr>
                <w:sz w:val="20"/>
                <w:szCs w:val="20"/>
              </w:rPr>
              <w:t xml:space="preserve"> at all times</w:t>
            </w:r>
            <w:r w:rsidRPr="00EF4B9D">
              <w:rPr>
                <w:sz w:val="20"/>
                <w:szCs w:val="20"/>
              </w:rPr>
              <w:t xml:space="preserve">.  Can they be assessing for you during M/O starters and main input? </w:t>
            </w:r>
          </w:p>
          <w:p w:rsidR="0015135C" w:rsidRPr="00EF4B9D" w:rsidRDefault="0015135C" w:rsidP="003C3924">
            <w:pPr>
              <w:contextualSpacing/>
              <w:rPr>
                <w:bCs/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sz w:val="20"/>
                <w:szCs w:val="20"/>
              </w:rPr>
            </w:pPr>
            <w:proofErr w:type="gramStart"/>
            <w:r w:rsidRPr="00EF4B9D">
              <w:rPr>
                <w:b/>
                <w:sz w:val="20"/>
                <w:szCs w:val="20"/>
              </w:rPr>
              <w:t>7a</w:t>
            </w:r>
            <w:r w:rsidRPr="00EF4B9D">
              <w:rPr>
                <w:sz w:val="20"/>
                <w:szCs w:val="20"/>
              </w:rPr>
              <w:t xml:space="preserve">  </w:t>
            </w:r>
            <w:r w:rsidR="0015135C">
              <w:rPr>
                <w:sz w:val="20"/>
                <w:szCs w:val="20"/>
              </w:rPr>
              <w:t>-</w:t>
            </w:r>
            <w:proofErr w:type="gramEnd"/>
            <w:r w:rsidR="0015135C">
              <w:rPr>
                <w:sz w:val="20"/>
                <w:szCs w:val="20"/>
              </w:rPr>
              <w:t xml:space="preserve"> </w:t>
            </w:r>
            <w:r w:rsidRPr="00EF4B9D">
              <w:rPr>
                <w:sz w:val="20"/>
                <w:szCs w:val="20"/>
              </w:rPr>
              <w:t xml:space="preserve">You are anticipating potential barriers to learning </w:t>
            </w:r>
            <w:r w:rsidR="0015135C">
              <w:rPr>
                <w:sz w:val="20"/>
                <w:szCs w:val="20"/>
              </w:rPr>
              <w:t xml:space="preserve">e.g. </w:t>
            </w:r>
            <w:r w:rsidRPr="00EF4B9D">
              <w:rPr>
                <w:sz w:val="20"/>
                <w:szCs w:val="20"/>
              </w:rPr>
              <w:t xml:space="preserve">asking the children to turn round their chairs </w:t>
            </w:r>
            <w:r w:rsidR="0015135C">
              <w:rPr>
                <w:sz w:val="20"/>
                <w:szCs w:val="20"/>
              </w:rPr>
              <w:t>to gain and maintain</w:t>
            </w:r>
            <w:r w:rsidRPr="00EF4B9D">
              <w:rPr>
                <w:sz w:val="20"/>
                <w:szCs w:val="20"/>
              </w:rPr>
              <w:t xml:space="preserve"> their attention.  </w:t>
            </w:r>
            <w:r w:rsidR="0015135C">
              <w:rPr>
                <w:sz w:val="20"/>
                <w:szCs w:val="20"/>
              </w:rPr>
              <w:t>Making Fred</w:t>
            </w:r>
            <w:r w:rsidRPr="00EF4B9D">
              <w:rPr>
                <w:sz w:val="20"/>
                <w:szCs w:val="20"/>
              </w:rPr>
              <w:t xml:space="preserve"> your assistant for the decimal sorting activity was a great strategy for keeping him engaged</w:t>
            </w:r>
            <w:r>
              <w:rPr>
                <w:sz w:val="20"/>
                <w:szCs w:val="20"/>
              </w:rPr>
              <w:t>!</w:t>
            </w:r>
          </w:p>
          <w:p w:rsidR="0015135C" w:rsidRPr="00EF4B9D" w:rsidRDefault="0015135C" w:rsidP="003C3924">
            <w:pPr>
              <w:contextualSpacing/>
              <w:rPr>
                <w:bCs/>
                <w:sz w:val="20"/>
                <w:szCs w:val="20"/>
              </w:rPr>
            </w:pPr>
          </w:p>
          <w:p w:rsidR="0015135C" w:rsidRDefault="003C3924" w:rsidP="003C3924">
            <w:pPr>
              <w:contextualSpacing/>
              <w:rPr>
                <w:sz w:val="20"/>
                <w:szCs w:val="20"/>
              </w:rPr>
            </w:pPr>
            <w:proofErr w:type="gramStart"/>
            <w:r w:rsidRPr="00EF4B9D">
              <w:rPr>
                <w:b/>
                <w:sz w:val="20"/>
                <w:szCs w:val="20"/>
              </w:rPr>
              <w:t xml:space="preserve">1a </w:t>
            </w:r>
            <w:r w:rsidRPr="00EF4B9D">
              <w:rPr>
                <w:sz w:val="20"/>
                <w:szCs w:val="20"/>
              </w:rPr>
              <w:t xml:space="preserve"> You</w:t>
            </w:r>
            <w:proofErr w:type="gramEnd"/>
            <w:r w:rsidRPr="00EF4B9D">
              <w:rPr>
                <w:sz w:val="20"/>
                <w:szCs w:val="20"/>
              </w:rPr>
              <w:t xml:space="preserve"> consistently demonstrate </w:t>
            </w:r>
            <w:r w:rsidR="0015135C">
              <w:rPr>
                <w:sz w:val="20"/>
                <w:szCs w:val="20"/>
              </w:rPr>
              <w:t xml:space="preserve">a calm </w:t>
            </w:r>
            <w:r w:rsidRPr="00EF4B9D">
              <w:rPr>
                <w:sz w:val="20"/>
                <w:szCs w:val="20"/>
              </w:rPr>
              <w:t>control of the classroom.  The</w:t>
            </w:r>
            <w:r w:rsidR="0015135C">
              <w:rPr>
                <w:sz w:val="20"/>
                <w:szCs w:val="20"/>
              </w:rPr>
              <w:t xml:space="preserve"> majority of </w:t>
            </w:r>
            <w:r w:rsidRPr="00EF4B9D">
              <w:rPr>
                <w:sz w:val="20"/>
                <w:szCs w:val="20"/>
              </w:rPr>
              <w:t>children were working well throughout the lesson</w:t>
            </w:r>
            <w:r w:rsidR="0015135C">
              <w:rPr>
                <w:sz w:val="20"/>
                <w:szCs w:val="20"/>
              </w:rPr>
              <w:t>.</w:t>
            </w:r>
          </w:p>
          <w:p w:rsidR="003C3924" w:rsidRPr="00EF4B9D" w:rsidRDefault="003C3924" w:rsidP="003C3924">
            <w:pPr>
              <w:contextualSpacing/>
              <w:rPr>
                <w:bCs/>
                <w:sz w:val="20"/>
                <w:szCs w:val="20"/>
              </w:rPr>
            </w:pPr>
            <w:r w:rsidRPr="00EF4B9D">
              <w:rPr>
                <w:sz w:val="20"/>
                <w:szCs w:val="20"/>
              </w:rPr>
              <w:t xml:space="preserve">  </w:t>
            </w:r>
          </w:p>
          <w:p w:rsidR="003C3924" w:rsidRDefault="003C3924" w:rsidP="003C3924">
            <w:pPr>
              <w:contextualSpacing/>
              <w:rPr>
                <w:sz w:val="20"/>
                <w:szCs w:val="20"/>
              </w:rPr>
            </w:pPr>
            <w:r w:rsidRPr="00EF4B9D">
              <w:rPr>
                <w:b/>
                <w:sz w:val="20"/>
                <w:szCs w:val="20"/>
              </w:rPr>
              <w:t xml:space="preserve">7d </w:t>
            </w:r>
            <w:r>
              <w:rPr>
                <w:sz w:val="20"/>
                <w:szCs w:val="20"/>
              </w:rPr>
              <w:t xml:space="preserve"> </w:t>
            </w:r>
            <w:r w:rsidR="0015135C">
              <w:rPr>
                <w:sz w:val="20"/>
                <w:szCs w:val="20"/>
              </w:rPr>
              <w:t xml:space="preserve"> </w:t>
            </w:r>
            <w:r w:rsidRPr="00EF4B9D">
              <w:rPr>
                <w:sz w:val="20"/>
                <w:szCs w:val="20"/>
              </w:rPr>
              <w:t xml:space="preserve">Be willing to show disappointment in your voice at times if they </w:t>
            </w:r>
            <w:r>
              <w:rPr>
                <w:sz w:val="20"/>
                <w:szCs w:val="20"/>
              </w:rPr>
              <w:t>some individuals</w:t>
            </w:r>
            <w:r w:rsidR="0015135C">
              <w:rPr>
                <w:sz w:val="20"/>
                <w:szCs w:val="20"/>
              </w:rPr>
              <w:t xml:space="preserve"> stop for you well enough. Zoe and Taylor</w:t>
            </w:r>
            <w:r w:rsidRPr="00EF4B9D">
              <w:rPr>
                <w:sz w:val="20"/>
                <w:szCs w:val="20"/>
              </w:rPr>
              <w:t xml:space="preserve"> were reluctant to stop on several occasions and this had a snowball effect on their group. </w:t>
            </w:r>
          </w:p>
          <w:p w:rsidR="0015135C" w:rsidRPr="0015135C" w:rsidRDefault="0015135C" w:rsidP="003C3924">
            <w:pPr>
              <w:contextualSpacing/>
              <w:rPr>
                <w:sz w:val="20"/>
                <w:szCs w:val="20"/>
              </w:rPr>
            </w:pPr>
          </w:p>
          <w:p w:rsidR="003C3924" w:rsidRDefault="003C3924" w:rsidP="003C3924">
            <w:pPr>
              <w:contextualSpacing/>
              <w:rPr>
                <w:noProof/>
                <w:sz w:val="20"/>
                <w:szCs w:val="20"/>
              </w:rPr>
            </w:pPr>
            <w:r w:rsidRPr="00EF4B9D">
              <w:rPr>
                <w:b/>
                <w:noProof/>
                <w:sz w:val="20"/>
                <w:szCs w:val="20"/>
              </w:rPr>
              <w:t>3a/e</w:t>
            </w:r>
            <w:r w:rsidRPr="00EF4B9D">
              <w:rPr>
                <w:noProof/>
                <w:sz w:val="20"/>
                <w:szCs w:val="20"/>
              </w:rPr>
              <w:t xml:space="preserve"> - You responded competently to </w:t>
            </w:r>
            <w:r>
              <w:rPr>
                <w:noProof/>
                <w:sz w:val="20"/>
                <w:szCs w:val="20"/>
              </w:rPr>
              <w:t>the misconception that Charlotte</w:t>
            </w:r>
            <w:r w:rsidRPr="00EF4B9D">
              <w:rPr>
                <w:noProof/>
                <w:sz w:val="20"/>
                <w:szCs w:val="20"/>
              </w:rPr>
              <w:t xml:space="preserve"> had about a decimal not being a ‘real’ number.  You </w:t>
            </w:r>
            <w:r w:rsidR="0015135C">
              <w:rPr>
                <w:noProof/>
                <w:sz w:val="20"/>
                <w:szCs w:val="20"/>
              </w:rPr>
              <w:t xml:space="preserve">used the </w:t>
            </w:r>
            <w:r>
              <w:rPr>
                <w:noProof/>
                <w:sz w:val="20"/>
                <w:szCs w:val="20"/>
              </w:rPr>
              <w:t>numberline and</w:t>
            </w:r>
            <w:r w:rsidRPr="00EF4B9D">
              <w:rPr>
                <w:noProof/>
                <w:sz w:val="20"/>
                <w:szCs w:val="20"/>
              </w:rPr>
              <w:t xml:space="preserve"> established that it was not a whole number instead.  Your Maths su</w:t>
            </w:r>
            <w:r>
              <w:rPr>
                <w:noProof/>
                <w:sz w:val="20"/>
                <w:szCs w:val="20"/>
              </w:rPr>
              <w:t>bject knowledge was of a very high standard</w:t>
            </w:r>
            <w:r w:rsidRPr="00EF4B9D">
              <w:rPr>
                <w:noProof/>
                <w:sz w:val="20"/>
                <w:szCs w:val="20"/>
              </w:rPr>
              <w:t xml:space="preserve">. </w:t>
            </w:r>
          </w:p>
          <w:p w:rsidR="0015135C" w:rsidRPr="00EF4B9D" w:rsidRDefault="0015135C" w:rsidP="003C3924">
            <w:pPr>
              <w:contextualSpacing/>
              <w:rPr>
                <w:bCs/>
                <w:sz w:val="20"/>
                <w:szCs w:val="20"/>
              </w:rPr>
            </w:pPr>
          </w:p>
          <w:p w:rsidR="0015135C" w:rsidRDefault="003C3924" w:rsidP="003C3924">
            <w:pPr>
              <w:contextualSpacing/>
              <w:rPr>
                <w:noProof/>
                <w:sz w:val="20"/>
                <w:szCs w:val="20"/>
              </w:rPr>
            </w:pPr>
            <w:r w:rsidRPr="00EF4B9D">
              <w:rPr>
                <w:b/>
                <w:noProof/>
                <w:sz w:val="20"/>
                <w:szCs w:val="20"/>
              </w:rPr>
              <w:t>4a</w:t>
            </w:r>
            <w:r w:rsidRPr="00EF4B9D">
              <w:rPr>
                <w:noProof/>
                <w:sz w:val="20"/>
                <w:szCs w:val="20"/>
              </w:rPr>
              <w:t xml:space="preserve">  Good use of 1 min talk time followed by using the picki</w:t>
            </w:r>
            <w:r>
              <w:rPr>
                <w:noProof/>
                <w:sz w:val="20"/>
                <w:szCs w:val="20"/>
              </w:rPr>
              <w:t>ng pot to select respondants - t</w:t>
            </w:r>
            <w:r w:rsidRPr="00EF4B9D">
              <w:rPr>
                <w:noProof/>
                <w:sz w:val="20"/>
                <w:szCs w:val="20"/>
              </w:rPr>
              <w:t xml:space="preserve">his helped you to </w:t>
            </w:r>
            <w:r w:rsidR="0015135C">
              <w:rPr>
                <w:noProof/>
                <w:sz w:val="20"/>
                <w:szCs w:val="20"/>
              </w:rPr>
              <w:t>maintain a good pace.  E</w:t>
            </w:r>
            <w:r w:rsidRPr="00EF4B9D">
              <w:rPr>
                <w:noProof/>
                <w:sz w:val="20"/>
                <w:szCs w:val="20"/>
              </w:rPr>
              <w:t>veryone had had an opportunity to discuss and get thinking</w:t>
            </w:r>
            <w:r w:rsidR="0015135C">
              <w:rPr>
                <w:noProof/>
                <w:sz w:val="20"/>
                <w:szCs w:val="20"/>
              </w:rPr>
              <w:t xml:space="preserve"> – great!</w:t>
            </w:r>
          </w:p>
          <w:p w:rsidR="003C3924" w:rsidRPr="00EF4B9D" w:rsidRDefault="003C3924" w:rsidP="003C3924">
            <w:pPr>
              <w:contextualSpacing/>
              <w:rPr>
                <w:bCs/>
                <w:noProof/>
                <w:sz w:val="20"/>
                <w:szCs w:val="20"/>
              </w:rPr>
            </w:pPr>
            <w:r w:rsidRPr="00EF4B9D">
              <w:rPr>
                <w:noProof/>
                <w:sz w:val="20"/>
                <w:szCs w:val="20"/>
              </w:rPr>
              <w:t xml:space="preserve"> .  </w:t>
            </w:r>
          </w:p>
          <w:p w:rsidR="003C3924" w:rsidRDefault="003C3924" w:rsidP="003C3924">
            <w:pPr>
              <w:tabs>
                <w:tab w:val="left" w:pos="4140"/>
              </w:tabs>
              <w:contextualSpacing/>
              <w:rPr>
                <w:sz w:val="20"/>
                <w:szCs w:val="20"/>
              </w:rPr>
            </w:pPr>
            <w:proofErr w:type="gramStart"/>
            <w:r w:rsidRPr="00EF4B9D">
              <w:rPr>
                <w:b/>
                <w:sz w:val="20"/>
                <w:szCs w:val="20"/>
              </w:rPr>
              <w:t>6c</w:t>
            </w:r>
            <w:r w:rsidRPr="00EF4B9D">
              <w:rPr>
                <w:sz w:val="20"/>
                <w:szCs w:val="20"/>
              </w:rPr>
              <w:t xml:space="preserve">  You</w:t>
            </w:r>
            <w:proofErr w:type="gramEnd"/>
            <w:r w:rsidRPr="00EF4B9D">
              <w:rPr>
                <w:sz w:val="20"/>
                <w:szCs w:val="20"/>
              </w:rPr>
              <w:t xml:space="preserve"> are embedding your use of LO/SC to monitor progres</w:t>
            </w:r>
            <w:r w:rsidR="0015135C">
              <w:rPr>
                <w:sz w:val="20"/>
                <w:szCs w:val="20"/>
              </w:rPr>
              <w:t xml:space="preserve">s and consider future planning e.g. </w:t>
            </w:r>
            <w:r w:rsidRPr="00EF4B9D">
              <w:rPr>
                <w:sz w:val="20"/>
                <w:szCs w:val="20"/>
              </w:rPr>
              <w:t xml:space="preserve">target group/individuals.  Continue to </w:t>
            </w:r>
            <w:r w:rsidR="0015135C">
              <w:rPr>
                <w:sz w:val="20"/>
                <w:szCs w:val="20"/>
              </w:rPr>
              <w:t>clearly annotate changes to weekly plans.</w:t>
            </w:r>
          </w:p>
          <w:p w:rsidR="0015135C" w:rsidRPr="00EF4B9D" w:rsidRDefault="0015135C" w:rsidP="003C3924">
            <w:pPr>
              <w:tabs>
                <w:tab w:val="left" w:pos="4140"/>
              </w:tabs>
              <w:contextualSpacing/>
              <w:rPr>
                <w:bCs/>
                <w:sz w:val="20"/>
                <w:szCs w:val="20"/>
              </w:rPr>
            </w:pPr>
          </w:p>
          <w:p w:rsidR="003C3924" w:rsidRPr="00EF4B9D" w:rsidRDefault="003C3924" w:rsidP="0015135C">
            <w:pPr>
              <w:tabs>
                <w:tab w:val="left" w:pos="4140"/>
              </w:tabs>
              <w:contextualSpacing/>
              <w:rPr>
                <w:bCs/>
                <w:sz w:val="20"/>
                <w:szCs w:val="20"/>
              </w:rPr>
            </w:pPr>
            <w:r w:rsidRPr="00EF4B9D">
              <w:rPr>
                <w:b/>
                <w:sz w:val="20"/>
                <w:szCs w:val="20"/>
              </w:rPr>
              <w:t>2d/6b</w:t>
            </w:r>
            <w:r w:rsidRPr="00EF4B9D">
              <w:rPr>
                <w:sz w:val="20"/>
                <w:szCs w:val="20"/>
              </w:rPr>
              <w:t xml:space="preserve"> – you regularly use of teach </w:t>
            </w:r>
            <w:r w:rsidR="0015135C">
              <w:rPr>
                <w:sz w:val="20"/>
                <w:szCs w:val="20"/>
              </w:rPr>
              <w:t xml:space="preserve">then apply </w:t>
            </w:r>
            <w:proofErr w:type="spellStart"/>
            <w:r w:rsidR="0015135C">
              <w:rPr>
                <w:sz w:val="20"/>
                <w:szCs w:val="20"/>
              </w:rPr>
              <w:t>e.g</w:t>
            </w:r>
            <w:proofErr w:type="spellEnd"/>
            <w:r w:rsidRPr="00EF4B9D">
              <w:rPr>
                <w:sz w:val="20"/>
                <w:szCs w:val="20"/>
              </w:rPr>
              <w:t xml:space="preserve"> mini whiteboards</w:t>
            </w:r>
            <w:r w:rsidR="0015135C">
              <w:rPr>
                <w:sz w:val="20"/>
                <w:szCs w:val="20"/>
              </w:rPr>
              <w:t xml:space="preserve">.  This </w:t>
            </w:r>
            <w:proofErr w:type="spellStart"/>
            <w:r w:rsidR="0015135C">
              <w:rPr>
                <w:sz w:val="20"/>
                <w:szCs w:val="20"/>
              </w:rPr>
              <w:t>AfL</w:t>
            </w:r>
            <w:proofErr w:type="spellEnd"/>
            <w:r w:rsidR="0015135C">
              <w:rPr>
                <w:sz w:val="20"/>
                <w:szCs w:val="20"/>
              </w:rPr>
              <w:t xml:space="preserve"> was used to adapt your explanations and next steps – keep this up!</w:t>
            </w:r>
            <w:r w:rsidRPr="00EF4B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C3924" w:rsidRPr="0015135C" w:rsidRDefault="003C3924" w:rsidP="003C3924">
            <w:pPr>
              <w:pStyle w:val="Heading3"/>
              <w:outlineLvl w:val="2"/>
              <w:rPr>
                <w:sz w:val="18"/>
                <w:szCs w:val="18"/>
              </w:rPr>
            </w:pPr>
            <w:r w:rsidRPr="0015135C">
              <w:rPr>
                <w:sz w:val="18"/>
                <w:szCs w:val="18"/>
              </w:rPr>
              <w:t>Teacher Standard(s)</w:t>
            </w:r>
          </w:p>
          <w:p w:rsidR="003C3924" w:rsidRDefault="003C3924" w:rsidP="003C3924">
            <w:pPr>
              <w:pStyle w:val="UoMInfoBold"/>
            </w:pPr>
            <w:r>
              <w:t>2a</w:t>
            </w: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2b</w:t>
            </w: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5b</w:t>
            </w: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</w:p>
          <w:p w:rsidR="0015135C" w:rsidRDefault="0015135C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5d</w:t>
            </w:r>
          </w:p>
          <w:p w:rsidR="003C3924" w:rsidRDefault="003C3924" w:rsidP="003C3924">
            <w:pPr>
              <w:pStyle w:val="UoMInfoBold"/>
            </w:pPr>
          </w:p>
          <w:p w:rsidR="0015135C" w:rsidRDefault="0015135C" w:rsidP="003C3924">
            <w:pPr>
              <w:pStyle w:val="UoMInfoBold"/>
            </w:pPr>
          </w:p>
          <w:p w:rsidR="003C3924" w:rsidRDefault="0015135C" w:rsidP="003C3924">
            <w:pPr>
              <w:pStyle w:val="UoMInfoBold"/>
            </w:pPr>
            <w:r>
              <w:t>5a</w:t>
            </w:r>
          </w:p>
          <w:p w:rsidR="0015135C" w:rsidRDefault="0015135C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8c</w:t>
            </w:r>
          </w:p>
          <w:p w:rsidR="003C3924" w:rsidRDefault="003C3924" w:rsidP="003C3924">
            <w:pPr>
              <w:pStyle w:val="UoMInfoBold"/>
            </w:pPr>
          </w:p>
          <w:p w:rsidR="0015135C" w:rsidRDefault="0015135C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7a</w:t>
            </w: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1a</w:t>
            </w:r>
          </w:p>
          <w:p w:rsidR="003C3924" w:rsidRDefault="003C3924" w:rsidP="003C3924">
            <w:pPr>
              <w:pStyle w:val="UoMInfoBold"/>
            </w:pPr>
          </w:p>
          <w:p w:rsidR="0015135C" w:rsidRDefault="0015135C" w:rsidP="003C3924">
            <w:pPr>
              <w:pStyle w:val="UoMInfoBold"/>
            </w:pPr>
          </w:p>
          <w:p w:rsidR="003C3924" w:rsidRDefault="0015135C" w:rsidP="003C3924">
            <w:pPr>
              <w:pStyle w:val="UoMInfoBold"/>
            </w:pPr>
            <w:r>
              <w:t>7d</w:t>
            </w: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3a/e</w:t>
            </w:r>
          </w:p>
          <w:p w:rsidR="003C3924" w:rsidRDefault="003C3924" w:rsidP="003C3924">
            <w:pPr>
              <w:pStyle w:val="UoMInfoBold"/>
            </w:pPr>
          </w:p>
          <w:p w:rsidR="0015135C" w:rsidRDefault="0015135C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4a</w:t>
            </w:r>
          </w:p>
          <w:p w:rsidR="003C3924" w:rsidRDefault="003C3924" w:rsidP="003C3924">
            <w:pPr>
              <w:pStyle w:val="UoMInfoBold"/>
            </w:pPr>
          </w:p>
          <w:p w:rsidR="0015135C" w:rsidRDefault="0015135C" w:rsidP="003C3924">
            <w:pPr>
              <w:pStyle w:val="UoMInfoBold"/>
            </w:pPr>
          </w:p>
          <w:p w:rsidR="003C3924" w:rsidRDefault="003C3924" w:rsidP="003C3924">
            <w:pPr>
              <w:pStyle w:val="UoMInfoBold"/>
            </w:pPr>
            <w:r>
              <w:t>6c</w:t>
            </w:r>
          </w:p>
          <w:p w:rsidR="003C3924" w:rsidRDefault="003C3924" w:rsidP="003C3924">
            <w:pPr>
              <w:pStyle w:val="UoMInfoBold"/>
            </w:pPr>
          </w:p>
          <w:p w:rsidR="003C3924" w:rsidRPr="00A926A9" w:rsidRDefault="003C3924" w:rsidP="003C3924">
            <w:pPr>
              <w:pStyle w:val="UoMInfoBold"/>
            </w:pPr>
            <w:r>
              <w:t>2d/6b</w:t>
            </w:r>
          </w:p>
        </w:tc>
      </w:tr>
      <w:tr w:rsidR="003C3924" w:rsidRPr="00A926A9" w:rsidTr="002C1AAB">
        <w:trPr>
          <w:trHeight w:val="3175"/>
        </w:trPr>
        <w:tc>
          <w:tcPr>
            <w:tcW w:w="496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5135C" w:rsidRDefault="003C3924" w:rsidP="003C3924">
            <w:pPr>
              <w:pStyle w:val="Heading3"/>
              <w:outlineLvl w:val="2"/>
            </w:pPr>
            <w:r w:rsidRPr="00A926A9">
              <w:lastRenderedPageBreak/>
              <w:t xml:space="preserve">Strengths </w:t>
            </w:r>
          </w:p>
          <w:p w:rsidR="0015135C" w:rsidRDefault="0015135C" w:rsidP="0015135C"/>
          <w:p w:rsidR="0015135C" w:rsidRPr="00EF4B9D" w:rsidRDefault="0015135C" w:rsidP="0015135C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F4B9D">
              <w:rPr>
                <w:rFonts w:eastAsia="Calibri"/>
                <w:sz w:val="20"/>
                <w:szCs w:val="20"/>
              </w:rPr>
              <w:t>Your behaviour management was really consistent</w:t>
            </w:r>
          </w:p>
          <w:p w:rsidR="003C3924" w:rsidRPr="004E4AE8" w:rsidRDefault="0015135C" w:rsidP="0015135C">
            <w:pPr>
              <w:pStyle w:val="ListParagraph"/>
              <w:numPr>
                <w:ilvl w:val="0"/>
                <w:numId w:val="1"/>
              </w:numPr>
            </w:pPr>
            <w:r w:rsidRPr="00EF4B9D">
              <w:rPr>
                <w:rFonts w:eastAsia="Calibri"/>
                <w:sz w:val="20"/>
                <w:szCs w:val="20"/>
              </w:rPr>
              <w:t>You had planned ‘chunks’ of the lesson today, which helped children of different abilities to engage – even DC and FG worked hard for you in a subject they struggle with.</w:t>
            </w:r>
            <w:r w:rsidR="004E4AE8">
              <w:rPr>
                <w:rFonts w:eastAsia="Calibri"/>
                <w:sz w:val="20"/>
                <w:szCs w:val="20"/>
              </w:rPr>
              <w:t xml:space="preserve"> – </w:t>
            </w:r>
            <w:proofErr w:type="gramStart"/>
            <w:r w:rsidR="004E4AE8">
              <w:rPr>
                <w:rFonts w:eastAsia="Calibri"/>
                <w:sz w:val="20"/>
                <w:szCs w:val="20"/>
              </w:rPr>
              <w:t>this</w:t>
            </w:r>
            <w:proofErr w:type="gramEnd"/>
            <w:r w:rsidR="004E4AE8">
              <w:rPr>
                <w:rFonts w:eastAsia="Calibri"/>
                <w:sz w:val="20"/>
                <w:szCs w:val="20"/>
              </w:rPr>
              <w:t xml:space="preserve"> addressed last week’s target (well done!)</w:t>
            </w:r>
          </w:p>
          <w:p w:rsidR="004E4AE8" w:rsidRPr="0015135C" w:rsidRDefault="004E4AE8" w:rsidP="0015135C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Calibri"/>
                <w:sz w:val="20"/>
                <w:szCs w:val="20"/>
              </w:rPr>
              <w:t>Improved talk time and opportunities – again this was a target – you are highly responsive to targets and suggestions.</w:t>
            </w:r>
          </w:p>
        </w:tc>
        <w:tc>
          <w:tcPr>
            <w:tcW w:w="7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E4AE8" w:rsidRDefault="003C3924" w:rsidP="003C3924">
            <w:pPr>
              <w:pStyle w:val="Heading3"/>
              <w:outlineLvl w:val="2"/>
            </w:pPr>
            <w:r>
              <w:t>TS</w:t>
            </w:r>
          </w:p>
          <w:p w:rsidR="004E4AE8" w:rsidRDefault="004E4AE8" w:rsidP="004E4AE8"/>
          <w:p w:rsidR="003C3924" w:rsidRDefault="004E4AE8" w:rsidP="004E4AE8">
            <w:r>
              <w:t>7c</w:t>
            </w:r>
          </w:p>
          <w:p w:rsidR="004E4AE8" w:rsidRDefault="004E4AE8" w:rsidP="004E4AE8"/>
          <w:p w:rsidR="004E4AE8" w:rsidRDefault="004E4AE8" w:rsidP="004E4AE8">
            <w:r>
              <w:t>4a</w:t>
            </w:r>
          </w:p>
          <w:p w:rsidR="004E4AE8" w:rsidRDefault="004E4AE8" w:rsidP="004E4AE8"/>
          <w:p w:rsidR="004E4AE8" w:rsidRDefault="004E4AE8" w:rsidP="004E4AE8"/>
          <w:p w:rsidR="004E4AE8" w:rsidRDefault="004E4AE8" w:rsidP="004E4AE8"/>
          <w:p w:rsidR="004E4AE8" w:rsidRDefault="004E4AE8" w:rsidP="004E4AE8"/>
          <w:p w:rsidR="004E4AE8" w:rsidRDefault="004E4AE8" w:rsidP="004E4AE8"/>
          <w:p w:rsidR="004E4AE8" w:rsidRPr="004E4AE8" w:rsidRDefault="004E4AE8" w:rsidP="004E4AE8">
            <w:r>
              <w:t>4d/5a</w:t>
            </w:r>
          </w:p>
        </w:tc>
        <w:tc>
          <w:tcPr>
            <w:tcW w:w="4064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E4AE8" w:rsidRDefault="003C3924" w:rsidP="003C3924">
            <w:pPr>
              <w:pStyle w:val="Heading3"/>
              <w:outlineLvl w:val="2"/>
            </w:pPr>
            <w:r>
              <w:t xml:space="preserve">Suggested targets </w:t>
            </w:r>
          </w:p>
          <w:p w:rsidR="004E4AE8" w:rsidRDefault="004E4AE8" w:rsidP="004E4AE8"/>
          <w:p w:rsidR="003C3924" w:rsidRDefault="004E4AE8" w:rsidP="004E4AE8">
            <w:pPr>
              <w:rPr>
                <w:noProof/>
              </w:rPr>
            </w:pPr>
            <w:r w:rsidRPr="003160DA">
              <w:rPr>
                <w:noProof/>
              </w:rPr>
              <w:t xml:space="preserve"> - Show the impact of your teaching on the progress of your planned focus group</w:t>
            </w:r>
            <w:r>
              <w:rPr>
                <w:noProof/>
              </w:rPr>
              <w:t xml:space="preserve">  </w:t>
            </w:r>
          </w:p>
          <w:p w:rsidR="004E4AE8" w:rsidRDefault="004E4AE8" w:rsidP="004E4AE8">
            <w:pPr>
              <w:rPr>
                <w:noProof/>
              </w:rPr>
            </w:pPr>
          </w:p>
          <w:p w:rsidR="004E4AE8" w:rsidRDefault="004E4AE8" w:rsidP="004E4AE8">
            <w:pPr>
              <w:rPr>
                <w:noProof/>
              </w:rPr>
            </w:pPr>
            <w:r>
              <w:rPr>
                <w:noProof/>
              </w:rPr>
              <w:t>– Continue to challenge the higher attainers and fast finishers so you maximise progress and output</w:t>
            </w:r>
          </w:p>
          <w:p w:rsidR="004E4AE8" w:rsidRDefault="004E4AE8" w:rsidP="004E4AE8">
            <w:pPr>
              <w:rPr>
                <w:noProof/>
              </w:rPr>
            </w:pPr>
          </w:p>
          <w:p w:rsidR="004E4AE8" w:rsidRDefault="004E4AE8" w:rsidP="004E4AE8">
            <w:pPr>
              <w:rPr>
                <w:noProof/>
              </w:rPr>
            </w:pPr>
            <w:r>
              <w:rPr>
                <w:noProof/>
              </w:rPr>
              <w:t xml:space="preserve"> – Continue to simplify and shorten explanations and models </w:t>
            </w:r>
          </w:p>
          <w:p w:rsidR="004E4AE8" w:rsidRPr="004E4AE8" w:rsidRDefault="004E4AE8" w:rsidP="004E4AE8"/>
        </w:tc>
        <w:tc>
          <w:tcPr>
            <w:tcW w:w="7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E4AE8" w:rsidRDefault="003C3924" w:rsidP="003C3924">
            <w:pPr>
              <w:pStyle w:val="Heading3"/>
              <w:outlineLvl w:val="2"/>
            </w:pPr>
            <w:r>
              <w:t>TS</w:t>
            </w:r>
          </w:p>
          <w:p w:rsidR="004E4AE8" w:rsidRDefault="004E4AE8" w:rsidP="004E4AE8"/>
          <w:p w:rsidR="003C3924" w:rsidRDefault="004E4AE8" w:rsidP="004E4AE8">
            <w:r>
              <w:t>5c/2a</w:t>
            </w:r>
          </w:p>
          <w:p w:rsidR="004E4AE8" w:rsidRDefault="004E4AE8" w:rsidP="004E4AE8"/>
          <w:p w:rsidR="004E4AE8" w:rsidRDefault="004E4AE8" w:rsidP="004E4AE8"/>
          <w:p w:rsidR="004E4AE8" w:rsidRDefault="004E4AE8" w:rsidP="004E4AE8"/>
          <w:p w:rsidR="004E4AE8" w:rsidRDefault="004E4AE8" w:rsidP="004E4AE8">
            <w:r>
              <w:t>5a</w:t>
            </w:r>
          </w:p>
          <w:p w:rsidR="004E4AE8" w:rsidRDefault="004E4AE8" w:rsidP="004E4AE8"/>
          <w:p w:rsidR="004E4AE8" w:rsidRDefault="004E4AE8" w:rsidP="004E4AE8"/>
          <w:p w:rsidR="004E4AE8" w:rsidRDefault="004E4AE8" w:rsidP="004E4AE8"/>
          <w:p w:rsidR="004E4AE8" w:rsidRPr="004E4AE8" w:rsidRDefault="004E4AE8" w:rsidP="004E4AE8">
            <w:r>
              <w:t>2a</w:t>
            </w:r>
          </w:p>
        </w:tc>
      </w:tr>
    </w:tbl>
    <w:p w:rsidR="00072CE1" w:rsidRDefault="00072CE1" w:rsidP="00072CE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70385B" w:rsidRDefault="0070385B"/>
    <w:sectPr w:rsidR="0070385B" w:rsidSect="00072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BB3"/>
    <w:multiLevelType w:val="hybridMultilevel"/>
    <w:tmpl w:val="A8623D6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51AED"/>
    <w:multiLevelType w:val="hybridMultilevel"/>
    <w:tmpl w:val="792AA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D0EE0"/>
    <w:multiLevelType w:val="hybridMultilevel"/>
    <w:tmpl w:val="9E0CB8FC"/>
    <w:lvl w:ilvl="0" w:tplc="23CC9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E1"/>
    <w:rsid w:val="00057563"/>
    <w:rsid w:val="00072CE1"/>
    <w:rsid w:val="0015135C"/>
    <w:rsid w:val="003C3924"/>
    <w:rsid w:val="00490319"/>
    <w:rsid w:val="004E4AE8"/>
    <w:rsid w:val="0070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0C5C"/>
  <w15:chartTrackingRefBased/>
  <w15:docId w15:val="{7973D7D3-74AA-4B30-9484-4BBED4CA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CE1"/>
    <w:pPr>
      <w:spacing w:after="0" w:line="240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CE1"/>
    <w:pPr>
      <w:keepNext/>
      <w:keepLines/>
      <w:pBdr>
        <w:bottom w:val="dotted" w:sz="8" w:space="1" w:color="44546A" w:themeColor="text2"/>
      </w:pBdr>
      <w:spacing w:before="40" w:after="80"/>
      <w:outlineLvl w:val="1"/>
    </w:pPr>
    <w:rPr>
      <w:rFonts w:eastAsiaTheme="majorEastAsia" w:cstheme="majorBidi"/>
      <w:b/>
      <w:caps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CE1"/>
    <w:pPr>
      <w:keepNext/>
      <w:keepLines/>
      <w:pBdr>
        <w:bottom w:val="dotted" w:sz="4" w:space="1" w:color="A5A5A5" w:themeColor="accent3"/>
      </w:pBdr>
      <w:spacing w:before="80" w:after="8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2CE1"/>
    <w:rPr>
      <w:rFonts w:ascii="Arial" w:eastAsiaTheme="majorEastAsia" w:hAnsi="Arial" w:cstheme="majorBidi"/>
      <w:b/>
      <w:caps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E1"/>
    <w:rPr>
      <w:rFonts w:ascii="Arial" w:eastAsiaTheme="majorEastAsia" w:hAnsi="Arial" w:cstheme="majorBidi"/>
      <w:b/>
      <w:color w:val="000000" w:themeColor="text1"/>
      <w:szCs w:val="24"/>
    </w:rPr>
  </w:style>
  <w:style w:type="table" w:styleId="TableGrid">
    <w:name w:val="Table Grid"/>
    <w:basedOn w:val="TableNormal"/>
    <w:uiPriority w:val="39"/>
    <w:rsid w:val="0007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oMInfoBold">
    <w:name w:val="UoMInfoBold"/>
    <w:basedOn w:val="Normal"/>
    <w:uiPriority w:val="2"/>
    <w:qFormat/>
    <w:rsid w:val="00072CE1"/>
    <w:pPr>
      <w:spacing w:line="276" w:lineRule="auto"/>
    </w:pPr>
    <w:rPr>
      <w:b/>
      <w:color w:val="000000" w:themeColor="text1"/>
      <w:lang w:eastAsia="en-GB"/>
    </w:rPr>
  </w:style>
  <w:style w:type="paragraph" w:customStyle="1" w:styleId="UoMInfo">
    <w:name w:val="UoMInfo"/>
    <w:basedOn w:val="Normal"/>
    <w:uiPriority w:val="2"/>
    <w:qFormat/>
    <w:rsid w:val="00072CE1"/>
    <w:pPr>
      <w:spacing w:line="276" w:lineRule="auto"/>
    </w:pPr>
    <w:rPr>
      <w:color w:val="000000" w:themeColor="text1"/>
      <w:lang w:eastAsia="en-GB"/>
    </w:rPr>
  </w:style>
  <w:style w:type="paragraph" w:customStyle="1" w:styleId="UoMInfoItalic">
    <w:name w:val="UoMInfoItalic"/>
    <w:basedOn w:val="UoMInfo"/>
    <w:qFormat/>
    <w:rsid w:val="00072CE1"/>
    <w:rPr>
      <w:i/>
    </w:rPr>
  </w:style>
  <w:style w:type="paragraph" w:styleId="ListParagraph">
    <w:name w:val="List Paragraph"/>
    <w:basedOn w:val="Normal"/>
    <w:uiPriority w:val="34"/>
    <w:qFormat/>
    <w:rsid w:val="00151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5C"/>
    <w:rPr>
      <w:rFonts w:ascii="Segoe UI" w:eastAsia="Times New Roman" w:hAnsi="Segoe UI" w:cs="Segoe UI"/>
      <w:bCs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5C"/>
    <w:rPr>
      <w:rFonts w:ascii="Segoe UI" w:eastAsia="Times New Roman" w:hAnsi="Segoe UI" w:cs="Segoe UI"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5</cp:revision>
  <dcterms:created xsi:type="dcterms:W3CDTF">2020-10-07T10:56:00Z</dcterms:created>
  <dcterms:modified xsi:type="dcterms:W3CDTF">2020-10-07T11:22:00Z</dcterms:modified>
</cp:coreProperties>
</file>