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11C03" w14:textId="51F979B1" w:rsidR="00493E81" w:rsidRPr="00351EC0" w:rsidRDefault="00493E81" w:rsidP="68C9ABE2">
      <w:pPr>
        <w:shd w:val="clear" w:color="auto" w:fill="6D009D" w:themeFill="accent1"/>
        <w:ind w:left="2552"/>
        <w:jc w:val="center"/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</w:pPr>
      <w:r w:rsidRPr="00305BC6">
        <w:rPr>
          <w:rFonts w:ascii="Aptos" w:eastAsia="Aptos" w:hAnsi="Aptos" w:cs="Arial"/>
          <w:noProof/>
          <w:color w:val="FFCC33"/>
          <w:kern w:val="2"/>
          <w:sz w:val="48"/>
          <w:szCs w:val="4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81BFB7E" wp14:editId="548BD69B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EA08EBE-7200-471A-8ABF-4A5530F503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3B4">
        <w:rPr>
          <w:rFonts w:ascii="Aptos" w:eastAsia="Aptos" w:hAnsi="Aptos" w:cs="Arial"/>
          <w:color w:val="FFCC33"/>
          <w:kern w:val="2"/>
          <w:sz w:val="48"/>
          <w:szCs w:val="48"/>
          <w14:ligatures w14:val="standardContextual"/>
        </w:rPr>
        <w:t>Periodic</w:t>
      </w:r>
      <w:r w:rsidR="00305BC6" w:rsidRPr="00305BC6">
        <w:rPr>
          <w:rFonts w:ascii="Aptos" w:eastAsia="Aptos" w:hAnsi="Aptos" w:cs="Arial"/>
          <w:color w:val="FFCC33"/>
          <w:kern w:val="2"/>
          <w:sz w:val="48"/>
          <w:szCs w:val="48"/>
          <w14:ligatures w14:val="standardContextual"/>
        </w:rPr>
        <w:t xml:space="preserve"> Review Example Agenda</w:t>
      </w:r>
    </w:p>
    <w:p w14:paraId="146CAC55" w14:textId="30D22FCE" w:rsidR="00493E81" w:rsidRDefault="007B54E8" w:rsidP="00493E81">
      <w:pPr>
        <w:shd w:val="clear" w:color="auto" w:fill="6D009D"/>
        <w:ind w:left="2552"/>
        <w:jc w:val="center"/>
        <w:rPr>
          <w:rFonts w:ascii="Aptos" w:eastAsia="Aptos" w:hAnsi="Aptos" w:cs="Arial"/>
          <w:color w:val="FFF4D6" w:themeColor="accent4" w:themeTint="33"/>
          <w:kern w:val="2"/>
          <w:sz w:val="20"/>
          <w:szCs w:val="20"/>
          <w14:ligatures w14:val="standardContextual"/>
        </w:rPr>
      </w:pP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This example agenda can be used as a template for conducting </w:t>
      </w:r>
      <w:r w:rsidR="007123B4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a periodic</w:t>
      </w: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review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, in</w:t>
      </w:r>
      <w:r w:rsidR="00351EC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accordance</w:t>
      </w:r>
      <w:r w:rsidR="00351EC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with the </w:t>
      </w:r>
      <w:hyperlink r:id="rId11" w:history="1">
        <w:r w:rsidR="00351EC0" w:rsidRPr="00351EC0">
          <w:rPr>
            <w:rStyle w:val="Hyperlink"/>
            <w:rFonts w:ascii="Aptos" w:eastAsia="Aptos" w:hAnsi="Aptos" w:cs="Arial"/>
            <w:color w:val="FFF4D6" w:themeColor="accent4" w:themeTint="33"/>
            <w:kern w:val="2"/>
            <w:sz w:val="20"/>
            <w:szCs w:val="20"/>
            <w14:ligatures w14:val="standardContextual"/>
          </w:rPr>
          <w:t>Procedures for the Quality Assurance of Taught Collaborative Provision</w:t>
        </w:r>
      </w:hyperlink>
      <w:r w:rsidR="00493E81" w:rsidRPr="00351EC0">
        <w:rPr>
          <w:rFonts w:ascii="Aptos" w:eastAsia="Aptos" w:hAnsi="Aptos" w:cs="Arial"/>
          <w:color w:val="FFF4D6" w:themeColor="accent4" w:themeTint="33"/>
          <w:kern w:val="2"/>
          <w:sz w:val="20"/>
          <w:szCs w:val="20"/>
          <w14:ligatures w14:val="standardContextual"/>
        </w:rPr>
        <w:t>.</w:t>
      </w:r>
    </w:p>
    <w:p w14:paraId="20B9EE75" w14:textId="3F43CBDA" w:rsidR="00BD6170" w:rsidRDefault="00BD6170" w:rsidP="007B54E8"/>
    <w:tbl>
      <w:tblPr>
        <w:tblStyle w:val="GridTable4-Accent3"/>
        <w:tblpPr w:leftFromText="180" w:rightFromText="180" w:vertAnchor="text" w:tblpY="1"/>
        <w:tblW w:w="4985" w:type="pct"/>
        <w:tblLook w:val="04A0" w:firstRow="1" w:lastRow="0" w:firstColumn="1" w:lastColumn="0" w:noHBand="0" w:noVBand="1"/>
      </w:tblPr>
      <w:tblGrid>
        <w:gridCol w:w="1625"/>
        <w:gridCol w:w="2282"/>
        <w:gridCol w:w="6522"/>
      </w:tblGrid>
      <w:tr w:rsidR="003F17CC" w:rsidRPr="00B51F1A" w14:paraId="1425A4A1" w14:textId="77777777" w:rsidTr="00525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6D009D" w:themeFill="accent1"/>
            <w:vAlign w:val="center"/>
          </w:tcPr>
          <w:p w14:paraId="2E7686FF" w14:textId="4CCF8898" w:rsidR="003F17CC" w:rsidRPr="001E7530" w:rsidRDefault="007123B4" w:rsidP="00525010">
            <w:pPr>
              <w:widowControl w:val="0"/>
              <w:spacing w:before="60" w:after="60"/>
              <w:jc w:val="center"/>
              <w:rPr>
                <w:rFonts w:asciiTheme="majorHAnsi" w:hAnsiTheme="majorHAnsi" w:cs="Arial"/>
                <w:color w:val="auto"/>
                <w:lang w:bidi="he-IL"/>
              </w:rPr>
            </w:pPr>
            <w:proofErr w:type="spellStart"/>
            <w:r>
              <w:rPr>
                <w:rFonts w:asciiTheme="majorHAnsi" w:hAnsiTheme="majorHAnsi" w:cs="Arial"/>
                <w:color w:val="auto"/>
                <w:sz w:val="28"/>
                <w:szCs w:val="28"/>
                <w:lang w:bidi="he-IL"/>
              </w:rPr>
              <w:t>Pereiodic</w:t>
            </w:r>
            <w:proofErr w:type="spellEnd"/>
            <w:r w:rsidR="003F17CC" w:rsidRPr="001E7530">
              <w:rPr>
                <w:rFonts w:asciiTheme="majorHAnsi" w:hAnsiTheme="majorHAnsi" w:cs="Arial"/>
                <w:color w:val="auto"/>
                <w:sz w:val="28"/>
                <w:szCs w:val="28"/>
                <w:lang w:bidi="he-IL"/>
              </w:rPr>
              <w:t xml:space="preserve"> Review Agenda</w:t>
            </w:r>
          </w:p>
        </w:tc>
      </w:tr>
      <w:tr w:rsidR="003F17CC" w:rsidRPr="00920C15" w14:paraId="1EBD319A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EADCF4"/>
          </w:tcPr>
          <w:p w14:paraId="03296C9D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Location:</w:t>
            </w:r>
          </w:p>
          <w:p w14:paraId="67387862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Date:</w:t>
            </w:r>
          </w:p>
          <w:p w14:paraId="7C6F2E07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Chair:</w:t>
            </w:r>
          </w:p>
          <w:p w14:paraId="5045BF00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Attendees:</w:t>
            </w:r>
          </w:p>
        </w:tc>
      </w:tr>
      <w:tr w:rsidR="003F17CC" w:rsidRPr="00920C15" w14:paraId="286F49E1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5B24A92D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9:00-9:15</w:t>
            </w:r>
          </w:p>
        </w:tc>
        <w:tc>
          <w:tcPr>
            <w:tcW w:w="1094" w:type="pct"/>
          </w:tcPr>
          <w:p w14:paraId="287B0116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Private meeting of the panel</w:t>
            </w:r>
          </w:p>
        </w:tc>
        <w:tc>
          <w:tcPr>
            <w:tcW w:w="3127" w:type="pct"/>
          </w:tcPr>
          <w:p w14:paraId="11E56563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</w:p>
        </w:tc>
      </w:tr>
      <w:tr w:rsidR="003F17CC" w:rsidRPr="00920C15" w14:paraId="2757E259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5071F815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9:15-9:30</w:t>
            </w:r>
          </w:p>
        </w:tc>
        <w:tc>
          <w:tcPr>
            <w:tcW w:w="1094" w:type="pct"/>
            <w:shd w:val="clear" w:color="auto" w:fill="EADCF4"/>
          </w:tcPr>
          <w:p w14:paraId="3F471213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Introduction</w:t>
            </w:r>
          </w:p>
        </w:tc>
        <w:tc>
          <w:tcPr>
            <w:tcW w:w="3127" w:type="pct"/>
            <w:shd w:val="clear" w:color="auto" w:fill="EADCF4"/>
          </w:tcPr>
          <w:p w14:paraId="248D3194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Framing the format and purpose of the review</w:t>
            </w:r>
          </w:p>
          <w:p w14:paraId="57B3C9F7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Each institution provides an overview of any relevant strategic updates, e.g. Manchester 2035</w:t>
            </w:r>
          </w:p>
        </w:tc>
      </w:tr>
      <w:tr w:rsidR="003F17CC" w:rsidRPr="00920C15" w14:paraId="7D26C0D9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71932D19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9:30-10:30</w:t>
            </w:r>
          </w:p>
        </w:tc>
        <w:tc>
          <w:tcPr>
            <w:tcW w:w="1094" w:type="pct"/>
          </w:tcPr>
          <w:p w14:paraId="3635FDD6" w14:textId="413E90F5" w:rsidR="003F17CC" w:rsidRPr="00920C15" w:rsidRDefault="004D4738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>
              <w:rPr>
                <w:rFonts w:asciiTheme="minorHAnsi" w:hAnsiTheme="minorHAnsi" w:cs="Arial"/>
                <w:b/>
                <w:bCs/>
                <w:lang w:bidi="he-IL"/>
              </w:rPr>
              <w:t>Standards and Compliance</w:t>
            </w:r>
          </w:p>
        </w:tc>
        <w:tc>
          <w:tcPr>
            <w:tcW w:w="3127" w:type="pct"/>
          </w:tcPr>
          <w:p w14:paraId="6752E7FD" w14:textId="77777777" w:rsidR="0032521B" w:rsidRDefault="0032521B" w:rsidP="0032521B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Review OfS B-conditions</w:t>
            </w:r>
          </w:p>
          <w:p w14:paraId="7CE1CA9C" w14:textId="729ACCCB" w:rsidR="003F17CC" w:rsidRPr="00920C15" w:rsidRDefault="0032521B" w:rsidP="0032521B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>
              <w:t>Review of National Authority for Quality Assurance and Accreditation of Education (NAQAAE) requirements</w:t>
            </w:r>
          </w:p>
        </w:tc>
      </w:tr>
      <w:tr w:rsidR="003F17CC" w:rsidRPr="00920C15" w14:paraId="55C4745F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52C1408A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10:30-10:45</w:t>
            </w:r>
          </w:p>
        </w:tc>
        <w:tc>
          <w:tcPr>
            <w:tcW w:w="4221" w:type="pct"/>
            <w:gridSpan w:val="2"/>
            <w:shd w:val="clear" w:color="auto" w:fill="EADCF4"/>
          </w:tcPr>
          <w:p w14:paraId="5AD5C3C6" w14:textId="77777777" w:rsidR="003F17CC" w:rsidRPr="003F17CC" w:rsidRDefault="003F17CC" w:rsidP="0052501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3F17CC">
              <w:rPr>
                <w:rFonts w:asciiTheme="minorHAnsi" w:hAnsiTheme="minorHAnsi" w:cs="Arial"/>
                <w:b/>
                <w:bCs/>
                <w:lang w:bidi="he-IL"/>
              </w:rPr>
              <w:t>Break</w:t>
            </w:r>
          </w:p>
        </w:tc>
      </w:tr>
      <w:tr w:rsidR="003F17CC" w:rsidRPr="00920C15" w14:paraId="229B16A3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6CB13A80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10:45-11:45</w:t>
            </w:r>
          </w:p>
        </w:tc>
        <w:tc>
          <w:tcPr>
            <w:tcW w:w="1094" w:type="pct"/>
          </w:tcPr>
          <w:p w14:paraId="661E201B" w14:textId="2D6F775C" w:rsidR="003F17CC" w:rsidRPr="00920C15" w:rsidRDefault="00663D15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>
              <w:rPr>
                <w:rFonts w:asciiTheme="minorHAnsi" w:hAnsiTheme="minorHAnsi" w:cs="Arial"/>
                <w:b/>
                <w:bCs/>
                <w:lang w:bidi="he-IL"/>
              </w:rPr>
              <w:t>Student Outcomes and Equality</w:t>
            </w:r>
          </w:p>
        </w:tc>
        <w:tc>
          <w:tcPr>
            <w:tcW w:w="3127" w:type="pct"/>
          </w:tcPr>
          <w:p w14:paraId="47765B58" w14:textId="2689FF61" w:rsidR="003F17CC" w:rsidRPr="00920C15" w:rsidRDefault="00663D15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>
              <w:t>Explore continuation, completion, awarding gaps, and progression</w:t>
            </w:r>
            <w:r w:rsidRPr="00920C15">
              <w:rPr>
                <w:rFonts w:asciiTheme="minorHAnsi" w:hAnsiTheme="minorHAnsi" w:cs="Arial"/>
                <w:lang w:bidi="he-IL"/>
              </w:rPr>
              <w:t xml:space="preserve"> </w:t>
            </w:r>
          </w:p>
        </w:tc>
      </w:tr>
      <w:tr w:rsidR="003F17CC" w:rsidRPr="00920C15" w14:paraId="758E59C3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32C0329F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11:45-12:45</w:t>
            </w:r>
          </w:p>
        </w:tc>
        <w:tc>
          <w:tcPr>
            <w:tcW w:w="4221" w:type="pct"/>
            <w:gridSpan w:val="2"/>
            <w:shd w:val="clear" w:color="auto" w:fill="EADCF4"/>
          </w:tcPr>
          <w:p w14:paraId="1262DB93" w14:textId="77777777" w:rsidR="003F17CC" w:rsidRPr="003F17CC" w:rsidRDefault="003F17CC" w:rsidP="0052501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3F17CC">
              <w:rPr>
                <w:rFonts w:asciiTheme="minorHAnsi" w:hAnsiTheme="minorHAnsi" w:cs="Arial"/>
                <w:b/>
                <w:bCs/>
                <w:lang w:bidi="he-IL"/>
              </w:rPr>
              <w:t>Lunch</w:t>
            </w:r>
          </w:p>
        </w:tc>
      </w:tr>
      <w:tr w:rsidR="003F17CC" w:rsidRPr="00920C15" w14:paraId="1B0D607D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711672FE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12:45-13:30</w:t>
            </w:r>
          </w:p>
        </w:tc>
        <w:tc>
          <w:tcPr>
            <w:tcW w:w="1094" w:type="pct"/>
          </w:tcPr>
          <w:p w14:paraId="05465C5C" w14:textId="77E1C6FE" w:rsidR="003F17CC" w:rsidRPr="00920C15" w:rsidRDefault="00663D15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>
              <w:rPr>
                <w:rFonts w:asciiTheme="minorHAnsi" w:hAnsiTheme="minorHAnsi" w:cs="Arial"/>
                <w:b/>
                <w:bCs/>
                <w:lang w:bidi="he-IL"/>
              </w:rPr>
              <w:t>Student Voice</w:t>
            </w:r>
          </w:p>
        </w:tc>
        <w:tc>
          <w:tcPr>
            <w:tcW w:w="3127" w:type="pct"/>
          </w:tcPr>
          <w:p w14:paraId="7751E00E" w14:textId="66DAA972" w:rsidR="003F17CC" w:rsidRPr="00920C15" w:rsidRDefault="00EF1566" w:rsidP="00525010">
            <w:pPr>
              <w:pStyle w:val="ListParagraph"/>
              <w:widowControl w:val="0"/>
              <w:spacing w:before="60" w:after="6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i/>
                <w:iCs/>
                <w:lang w:bidi="he-IL"/>
              </w:rPr>
            </w:pPr>
            <w:r w:rsidRPr="00EF1566">
              <w:rPr>
                <w:rFonts w:asciiTheme="minorHAnsi" w:hAnsiTheme="minorHAnsi" w:cs="Arial"/>
                <w:i/>
                <w:iCs/>
                <w:lang w:bidi="he-IL"/>
              </w:rPr>
              <w:t>Meeting with students to discuss experience, inclusivity, and support</w:t>
            </w:r>
          </w:p>
        </w:tc>
      </w:tr>
      <w:tr w:rsidR="003F17CC" w:rsidRPr="00920C15" w14:paraId="1A4D8D59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6B3B685C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13:30-14:30</w:t>
            </w:r>
          </w:p>
        </w:tc>
        <w:tc>
          <w:tcPr>
            <w:tcW w:w="1094" w:type="pct"/>
            <w:shd w:val="clear" w:color="auto" w:fill="EADCF4"/>
          </w:tcPr>
          <w:p w14:paraId="611F802A" w14:textId="5189F269" w:rsidR="003F17CC" w:rsidRPr="00920C15" w:rsidRDefault="005F5EF7" w:rsidP="00525010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>
              <w:rPr>
                <w:rFonts w:asciiTheme="minorHAnsi" w:hAnsiTheme="minorHAnsi" w:cs="Arial"/>
                <w:b/>
                <w:bCs/>
                <w:lang w:bidi="he-IL"/>
              </w:rPr>
              <w:t xml:space="preserve">Curriculum and </w:t>
            </w:r>
            <w:r w:rsidR="005767A9">
              <w:rPr>
                <w:rFonts w:asciiTheme="minorHAnsi" w:hAnsiTheme="minorHAnsi" w:cs="Arial"/>
                <w:b/>
                <w:bCs/>
                <w:lang w:bidi="he-IL"/>
              </w:rPr>
              <w:t>Assessment</w:t>
            </w:r>
          </w:p>
        </w:tc>
        <w:tc>
          <w:tcPr>
            <w:tcW w:w="3127" w:type="pct"/>
            <w:shd w:val="clear" w:color="auto" w:fill="EADCF4"/>
          </w:tcPr>
          <w:p w14:paraId="461E0BF8" w14:textId="77777777" w:rsidR="005767A9" w:rsidRDefault="005767A9" w:rsidP="005767A9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Assessment and feedback</w:t>
            </w:r>
          </w:p>
          <w:p w14:paraId="6BFB147A" w14:textId="09BDF4DA" w:rsidR="003F17CC" w:rsidRPr="00920C15" w:rsidRDefault="005767A9" w:rsidP="005767A9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>
              <w:t>AI/digital, sustainability, modularity, internationalisation</w:t>
            </w:r>
          </w:p>
        </w:tc>
      </w:tr>
      <w:tr w:rsidR="005767A9" w:rsidRPr="00920C15" w14:paraId="179D7364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3CF3F08E" w14:textId="77777777" w:rsidR="005767A9" w:rsidRPr="00920C15" w:rsidRDefault="005767A9" w:rsidP="00525010">
            <w:pPr>
              <w:spacing w:before="60" w:after="60"/>
              <w:rPr>
                <w:rFonts w:asciiTheme="minorHAnsi" w:hAnsiTheme="minorHAnsi" w:cs="Arial"/>
                <w:lang w:bidi="he-IL"/>
              </w:rPr>
            </w:pPr>
          </w:p>
        </w:tc>
        <w:tc>
          <w:tcPr>
            <w:tcW w:w="1094" w:type="pct"/>
          </w:tcPr>
          <w:p w14:paraId="75604B5A" w14:textId="2F820DD0" w:rsidR="005767A9" w:rsidRPr="00920C15" w:rsidRDefault="0094443A" w:rsidP="0052501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4443A">
              <w:rPr>
                <w:rFonts w:asciiTheme="minorHAnsi" w:hAnsiTheme="minorHAnsi" w:cs="Arial"/>
                <w:b/>
                <w:bCs/>
                <w:lang w:bidi="he-IL"/>
              </w:rPr>
              <w:t>Professional Practice / Workforce readiness</w:t>
            </w:r>
          </w:p>
        </w:tc>
        <w:tc>
          <w:tcPr>
            <w:tcW w:w="3127" w:type="pct"/>
          </w:tcPr>
          <w:p w14:paraId="216B9A47" w14:textId="77777777" w:rsidR="00A954A6" w:rsidRPr="00A954A6" w:rsidRDefault="00A954A6" w:rsidP="00A954A6">
            <w:pPr>
              <w:spacing w:before="60" w:after="60"/>
              <w:ind w:left="28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A954A6">
              <w:rPr>
                <w:rFonts w:asciiTheme="minorHAnsi" w:hAnsiTheme="minorHAnsi" w:cs="Arial"/>
                <w:lang w:bidi="he-IL"/>
              </w:rPr>
              <w:t>•</w:t>
            </w:r>
            <w:r w:rsidRPr="00A954A6">
              <w:rPr>
                <w:rFonts w:asciiTheme="minorHAnsi" w:hAnsiTheme="minorHAnsi" w:cs="Arial"/>
                <w:lang w:bidi="he-IL"/>
              </w:rPr>
              <w:tab/>
              <w:t>Preparing students for professional practice</w:t>
            </w:r>
          </w:p>
          <w:p w14:paraId="0A37BEC0" w14:textId="380A4E84" w:rsidR="005767A9" w:rsidRPr="00920C15" w:rsidRDefault="00A954A6" w:rsidP="00A954A6">
            <w:pPr>
              <w:spacing w:before="60" w:after="60"/>
              <w:ind w:left="28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A954A6">
              <w:rPr>
                <w:rFonts w:asciiTheme="minorHAnsi" w:hAnsiTheme="minorHAnsi" w:cs="Arial"/>
                <w:lang w:bidi="he-IL"/>
              </w:rPr>
              <w:t>•</w:t>
            </w:r>
            <w:r w:rsidRPr="00A954A6">
              <w:rPr>
                <w:rFonts w:asciiTheme="minorHAnsi" w:hAnsiTheme="minorHAnsi" w:cs="Arial"/>
                <w:lang w:bidi="he-IL"/>
              </w:rPr>
              <w:tab/>
              <w:t>Skills gaps and innovation</w:t>
            </w:r>
          </w:p>
        </w:tc>
      </w:tr>
      <w:tr w:rsidR="003F17CC" w:rsidRPr="00920C15" w14:paraId="79D7333A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2C3460EE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14:30-14:45</w:t>
            </w:r>
          </w:p>
        </w:tc>
        <w:tc>
          <w:tcPr>
            <w:tcW w:w="1094" w:type="pct"/>
          </w:tcPr>
          <w:p w14:paraId="70775CE1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Private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p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anel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r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eflections</w:t>
            </w:r>
          </w:p>
        </w:tc>
        <w:tc>
          <w:tcPr>
            <w:tcW w:w="3127" w:type="pct"/>
          </w:tcPr>
          <w:p w14:paraId="2E331C73" w14:textId="77777777" w:rsidR="003F17CC" w:rsidRPr="00920C15" w:rsidRDefault="003F17CC" w:rsidP="00525010">
            <w:pPr>
              <w:widowControl w:val="0"/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</w:p>
        </w:tc>
      </w:tr>
      <w:tr w:rsidR="003F17CC" w:rsidRPr="00920C15" w14:paraId="26AEB305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4FD534E6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14:45-15:15</w:t>
            </w:r>
          </w:p>
        </w:tc>
        <w:tc>
          <w:tcPr>
            <w:tcW w:w="1094" w:type="pct"/>
            <w:shd w:val="clear" w:color="auto" w:fill="EADCF4"/>
          </w:tcPr>
          <w:p w14:paraId="415B4CEC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Final reflections</w:t>
            </w:r>
          </w:p>
        </w:tc>
        <w:tc>
          <w:tcPr>
            <w:tcW w:w="3127" w:type="pct"/>
            <w:shd w:val="clear" w:color="auto" w:fill="EADCF4"/>
          </w:tcPr>
          <w:p w14:paraId="66A2CCC1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 xml:space="preserve">Initial impression from the panel </w:t>
            </w:r>
            <w:proofErr w:type="gramStart"/>
            <w:r w:rsidRPr="00920C15">
              <w:rPr>
                <w:rFonts w:asciiTheme="minorHAnsi" w:hAnsiTheme="minorHAnsi" w:cs="Arial"/>
                <w:lang w:bidi="he-IL"/>
              </w:rPr>
              <w:t>visit</w:t>
            </w:r>
            <w:proofErr w:type="gramEnd"/>
          </w:p>
          <w:p w14:paraId="0E95EBD9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Summary of any action points- process for writing the report</w:t>
            </w:r>
          </w:p>
          <w:p w14:paraId="28858E3E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Agreeing follow up comms</w:t>
            </w:r>
          </w:p>
        </w:tc>
      </w:tr>
    </w:tbl>
    <w:p w14:paraId="01F6C03E" w14:textId="77777777" w:rsidR="007B54E8" w:rsidRPr="002414AC" w:rsidRDefault="007B54E8" w:rsidP="007B54E8"/>
    <w:sectPr w:rsidR="007B54E8" w:rsidRPr="002414AC" w:rsidSect="00660750">
      <w:footerReference w:type="default" r:id="rId12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3AC82E" w14:textId="77777777" w:rsidR="00546046" w:rsidRDefault="00546046" w:rsidP="00C362E4">
      <w:r>
        <w:separator/>
      </w:r>
    </w:p>
  </w:endnote>
  <w:endnote w:type="continuationSeparator" w:id="0">
    <w:p w14:paraId="3307F3A2" w14:textId="77777777" w:rsidR="00546046" w:rsidRDefault="00546046" w:rsidP="00C3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253251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8C4955" w14:textId="46C661D4" w:rsidR="00C362E4" w:rsidRDefault="00C362E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3B91A" w14:textId="77777777" w:rsidR="00C362E4" w:rsidRDefault="00C36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0ABE35" w14:textId="77777777" w:rsidR="00546046" w:rsidRDefault="00546046" w:rsidP="00C362E4">
      <w:r>
        <w:separator/>
      </w:r>
    </w:p>
  </w:footnote>
  <w:footnote w:type="continuationSeparator" w:id="0">
    <w:p w14:paraId="5EBD08A5" w14:textId="77777777" w:rsidR="00546046" w:rsidRDefault="00546046" w:rsidP="00C36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FC53B6"/>
    <w:multiLevelType w:val="hybridMultilevel"/>
    <w:tmpl w:val="48B49FB0"/>
    <w:lvl w:ilvl="0" w:tplc="A094BA02">
      <w:numFmt w:val="bullet"/>
      <w:lvlText w:val=""/>
      <w:lvlJc w:val="left"/>
      <w:pPr>
        <w:ind w:left="1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413E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2" w:tplc="FC8C1BAA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3" w:tplc="C0ECC5DE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4" w:tplc="5ADC1FBE">
      <w:numFmt w:val="bullet"/>
      <w:lvlText w:val="•"/>
      <w:lvlJc w:val="left"/>
      <w:pPr>
        <w:ind w:left="5069" w:hanging="360"/>
      </w:pPr>
      <w:rPr>
        <w:rFonts w:hint="default"/>
        <w:lang w:val="en-US" w:eastAsia="en-US" w:bidi="ar-SA"/>
      </w:rPr>
    </w:lvl>
    <w:lvl w:ilvl="5" w:tplc="188C2E70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6" w:tplc="098EED3A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8E9A3F1E">
      <w:numFmt w:val="bullet"/>
      <w:lvlText w:val="•"/>
      <w:lvlJc w:val="left"/>
      <w:pPr>
        <w:ind w:left="7567" w:hanging="360"/>
      </w:pPr>
      <w:rPr>
        <w:rFonts w:hint="default"/>
        <w:lang w:val="en-US" w:eastAsia="en-US" w:bidi="ar-SA"/>
      </w:rPr>
    </w:lvl>
    <w:lvl w:ilvl="8" w:tplc="D980867E">
      <w:numFmt w:val="bullet"/>
      <w:lvlText w:val="•"/>
      <w:lvlJc w:val="left"/>
      <w:pPr>
        <w:ind w:left="83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A55857"/>
    <w:multiLevelType w:val="hybridMultilevel"/>
    <w:tmpl w:val="15663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A6A9A"/>
    <w:multiLevelType w:val="hybridMultilevel"/>
    <w:tmpl w:val="AC4AF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F2BEB"/>
    <w:multiLevelType w:val="hybridMultilevel"/>
    <w:tmpl w:val="274E40D4"/>
    <w:lvl w:ilvl="0" w:tplc="338613BA">
      <w:start w:val="8"/>
      <w:numFmt w:val="bullet"/>
      <w:lvlText w:val=""/>
      <w:lvlJc w:val="left"/>
      <w:pPr>
        <w:ind w:left="284" w:hanging="284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831605">
    <w:abstractNumId w:val="0"/>
  </w:num>
  <w:num w:numId="2" w16cid:durableId="719280054">
    <w:abstractNumId w:val="1"/>
  </w:num>
  <w:num w:numId="3" w16cid:durableId="300426901">
    <w:abstractNumId w:val="2"/>
  </w:num>
  <w:num w:numId="4" w16cid:durableId="214207065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70"/>
    <w:rsid w:val="00001B2F"/>
    <w:rsid w:val="000460DA"/>
    <w:rsid w:val="00054615"/>
    <w:rsid w:val="000A1BAA"/>
    <w:rsid w:val="000B66B2"/>
    <w:rsid w:val="00122E23"/>
    <w:rsid w:val="0012613C"/>
    <w:rsid w:val="001567B1"/>
    <w:rsid w:val="00167676"/>
    <w:rsid w:val="00186014"/>
    <w:rsid w:val="0019694B"/>
    <w:rsid w:val="001A3D7F"/>
    <w:rsid w:val="001B7DC9"/>
    <w:rsid w:val="001B7FC0"/>
    <w:rsid w:val="001C0C71"/>
    <w:rsid w:val="001D693A"/>
    <w:rsid w:val="001F57EF"/>
    <w:rsid w:val="002062CA"/>
    <w:rsid w:val="00231A6D"/>
    <w:rsid w:val="0024039A"/>
    <w:rsid w:val="002414AC"/>
    <w:rsid w:val="002512A3"/>
    <w:rsid w:val="00256803"/>
    <w:rsid w:val="00287127"/>
    <w:rsid w:val="00293746"/>
    <w:rsid w:val="002B4BAF"/>
    <w:rsid w:val="002E02ED"/>
    <w:rsid w:val="002E28C7"/>
    <w:rsid w:val="002F1F27"/>
    <w:rsid w:val="00305BC6"/>
    <w:rsid w:val="00317FF8"/>
    <w:rsid w:val="0032521B"/>
    <w:rsid w:val="00335275"/>
    <w:rsid w:val="0034219D"/>
    <w:rsid w:val="00351EC0"/>
    <w:rsid w:val="00384943"/>
    <w:rsid w:val="00396000"/>
    <w:rsid w:val="003971F9"/>
    <w:rsid w:val="003F17CC"/>
    <w:rsid w:val="0040140B"/>
    <w:rsid w:val="004070D6"/>
    <w:rsid w:val="0040714D"/>
    <w:rsid w:val="0043454E"/>
    <w:rsid w:val="00491901"/>
    <w:rsid w:val="00493E81"/>
    <w:rsid w:val="004A188F"/>
    <w:rsid w:val="004A7311"/>
    <w:rsid w:val="004B362E"/>
    <w:rsid w:val="004D4738"/>
    <w:rsid w:val="004F6A64"/>
    <w:rsid w:val="005152CF"/>
    <w:rsid w:val="00525010"/>
    <w:rsid w:val="00546046"/>
    <w:rsid w:val="005646E5"/>
    <w:rsid w:val="00570EF7"/>
    <w:rsid w:val="005767A9"/>
    <w:rsid w:val="005D3FEE"/>
    <w:rsid w:val="005E39EF"/>
    <w:rsid w:val="005F5EF7"/>
    <w:rsid w:val="00624770"/>
    <w:rsid w:val="00660750"/>
    <w:rsid w:val="00663D15"/>
    <w:rsid w:val="006C0140"/>
    <w:rsid w:val="006C1CF7"/>
    <w:rsid w:val="00702368"/>
    <w:rsid w:val="007123B4"/>
    <w:rsid w:val="007126EE"/>
    <w:rsid w:val="00770333"/>
    <w:rsid w:val="007707C3"/>
    <w:rsid w:val="00773FDD"/>
    <w:rsid w:val="007B54E8"/>
    <w:rsid w:val="007D6FF4"/>
    <w:rsid w:val="00826C69"/>
    <w:rsid w:val="0084489F"/>
    <w:rsid w:val="00862998"/>
    <w:rsid w:val="00885815"/>
    <w:rsid w:val="008A7F3C"/>
    <w:rsid w:val="008D5E60"/>
    <w:rsid w:val="008D6520"/>
    <w:rsid w:val="008F0613"/>
    <w:rsid w:val="008F3506"/>
    <w:rsid w:val="0091059F"/>
    <w:rsid w:val="0094443A"/>
    <w:rsid w:val="00982ECB"/>
    <w:rsid w:val="009A4C87"/>
    <w:rsid w:val="009B36E8"/>
    <w:rsid w:val="009D206C"/>
    <w:rsid w:val="00A05E36"/>
    <w:rsid w:val="00A06352"/>
    <w:rsid w:val="00A454E9"/>
    <w:rsid w:val="00A6343A"/>
    <w:rsid w:val="00A726AD"/>
    <w:rsid w:val="00A93DBE"/>
    <w:rsid w:val="00A954A6"/>
    <w:rsid w:val="00A956E7"/>
    <w:rsid w:val="00AE3302"/>
    <w:rsid w:val="00B048A4"/>
    <w:rsid w:val="00B97225"/>
    <w:rsid w:val="00BD6170"/>
    <w:rsid w:val="00C362E4"/>
    <w:rsid w:val="00C61E4B"/>
    <w:rsid w:val="00C96BC7"/>
    <w:rsid w:val="00CE468C"/>
    <w:rsid w:val="00CF30BE"/>
    <w:rsid w:val="00D07787"/>
    <w:rsid w:val="00D1555A"/>
    <w:rsid w:val="00D16F3A"/>
    <w:rsid w:val="00D674A8"/>
    <w:rsid w:val="00D70E0A"/>
    <w:rsid w:val="00D75D2B"/>
    <w:rsid w:val="00E05BF8"/>
    <w:rsid w:val="00E5638E"/>
    <w:rsid w:val="00EA76E6"/>
    <w:rsid w:val="00EB6A36"/>
    <w:rsid w:val="00ED3DB4"/>
    <w:rsid w:val="00EF0BBE"/>
    <w:rsid w:val="00EF1566"/>
    <w:rsid w:val="00F33DC3"/>
    <w:rsid w:val="00F43CF0"/>
    <w:rsid w:val="00F53BFF"/>
    <w:rsid w:val="00F85EB1"/>
    <w:rsid w:val="00FC62F1"/>
    <w:rsid w:val="00FD5BE6"/>
    <w:rsid w:val="00FD6BD1"/>
    <w:rsid w:val="00FE445F"/>
    <w:rsid w:val="00FE4BFB"/>
    <w:rsid w:val="03B72532"/>
    <w:rsid w:val="0490D4A2"/>
    <w:rsid w:val="0D007D6D"/>
    <w:rsid w:val="0E48E515"/>
    <w:rsid w:val="13A8604C"/>
    <w:rsid w:val="2E8998D2"/>
    <w:rsid w:val="4620850C"/>
    <w:rsid w:val="4D1DB5E1"/>
    <w:rsid w:val="68C9ABE2"/>
    <w:rsid w:val="7888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9EE6E"/>
  <w15:docId w15:val="{EC082A97-D5B4-4E5D-A767-53178598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15"/>
      <w:outlineLvl w:val="0"/>
    </w:pPr>
    <w:rPr>
      <w:rFonts w:ascii="Calibri Light" w:eastAsia="Calibri Light" w:hAnsi="Calibri Light" w:cs="Calibri Light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6004E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173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1"/>
      <w:ind w:left="1014"/>
    </w:pPr>
    <w:rPr>
      <w:rFonts w:ascii="Calibri Light" w:eastAsia="Calibri Light" w:hAnsi="Calibri Light" w:cs="Calibri Light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23"/>
      <w:ind w:left="173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493E81"/>
    <w:rPr>
      <w:color w:val="5368E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2E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2E4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0714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62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99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998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6A3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17CC"/>
    <w:rPr>
      <w:rFonts w:ascii="Calibri" w:eastAsia="Calibri" w:hAnsi="Calibri" w:cs="Calibri"/>
    </w:rPr>
  </w:style>
  <w:style w:type="table" w:styleId="GridTable4-Accent3">
    <w:name w:val="Grid Table 4 Accent 3"/>
    <w:basedOn w:val="TableNormal"/>
    <w:uiPriority w:val="49"/>
    <w:rsid w:val="003F17CC"/>
    <w:pPr>
      <w:widowControl/>
      <w:autoSpaceDE/>
      <w:autoSpaceDN/>
      <w:jc w:val="both"/>
    </w:pPr>
    <w:rPr>
      <w:rFonts w:eastAsiaTheme="minorEastAsia"/>
      <w:kern w:val="2"/>
      <w:lang w:val="en-GB"/>
      <w14:ligatures w14:val="standardContextual"/>
    </w:rPr>
    <w:tblPr>
      <w:tblStyleRowBandSize w:val="1"/>
      <w:tblStyleColBandSize w:val="1"/>
      <w:tblBorders>
        <w:top w:val="single" w:sz="4" w:space="0" w:color="BFBFC0" w:themeColor="accent3" w:themeTint="99"/>
        <w:left w:val="single" w:sz="4" w:space="0" w:color="BFBFC0" w:themeColor="accent3" w:themeTint="99"/>
        <w:bottom w:val="single" w:sz="4" w:space="0" w:color="BFBFC0" w:themeColor="accent3" w:themeTint="99"/>
        <w:right w:val="single" w:sz="4" w:space="0" w:color="BFBFC0" w:themeColor="accent3" w:themeTint="99"/>
        <w:insideH w:val="single" w:sz="4" w:space="0" w:color="BFBFC0" w:themeColor="accent3" w:themeTint="99"/>
        <w:insideV w:val="single" w:sz="4" w:space="0" w:color="BFBF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9597" w:themeColor="accent3"/>
          <w:left w:val="single" w:sz="4" w:space="0" w:color="959597" w:themeColor="accent3"/>
          <w:bottom w:val="single" w:sz="4" w:space="0" w:color="959597" w:themeColor="accent3"/>
          <w:right w:val="single" w:sz="4" w:space="0" w:color="959597" w:themeColor="accent3"/>
          <w:insideH w:val="nil"/>
          <w:insideV w:val="nil"/>
        </w:tcBorders>
        <w:shd w:val="clear" w:color="auto" w:fill="959597" w:themeFill="accent3"/>
      </w:tcPr>
    </w:tblStylePr>
    <w:tblStylePr w:type="lastRow">
      <w:rPr>
        <w:b/>
        <w:bCs/>
      </w:rPr>
      <w:tblPr/>
      <w:tcPr>
        <w:tcBorders>
          <w:top w:val="double" w:sz="4" w:space="0" w:color="95959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3" w:themeFillTint="33"/>
      </w:tcPr>
    </w:tblStylePr>
    <w:tblStylePr w:type="band1Horz">
      <w:tblPr/>
      <w:tcPr>
        <w:shd w:val="clear" w:color="auto" w:fill="E9E9EA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32521B"/>
    <w:rPr>
      <w:rFonts w:asciiTheme="majorHAnsi" w:eastAsiaTheme="majorEastAsia" w:hAnsiTheme="majorHAnsi" w:cstheme="majorBidi"/>
      <w:color w:val="36004E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isplay.aspx?DocID=75422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98733d-6188-46d9-989c-fbb3c6f87ad8" xsi:nil="true"/>
    <lcf76f155ced4ddcb4097134ff3c332f xmlns="21dfe981-f3c8-4f23-9879-0109c29796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DB813C0E8E46989A6D453857AD8D" ma:contentTypeVersion="12" ma:contentTypeDescription="Create a new document." ma:contentTypeScope="" ma:versionID="89945f9961c9bdfcc1f5233486b23c40">
  <xsd:schema xmlns:xsd="http://www.w3.org/2001/XMLSchema" xmlns:xs="http://www.w3.org/2001/XMLSchema" xmlns:p="http://schemas.microsoft.com/office/2006/metadata/properties" xmlns:ns2="21dfe981-f3c8-4f23-9879-0109c2979629" xmlns:ns3="1398733d-6188-46d9-989c-fbb3c6f87ad8" targetNamespace="http://schemas.microsoft.com/office/2006/metadata/properties" ma:root="true" ma:fieldsID="a780637336c6c2766f389da8c16b08f9" ns2:_="" ns3:_="">
    <xsd:import namespace="21dfe981-f3c8-4f23-9879-0109c2979629"/>
    <xsd:import namespace="1398733d-6188-46d9-989c-fbb3c6f87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e981-f3c8-4f23-9879-0109c2979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8733d-6188-46d9-989c-fbb3c6f87a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4c7b3-44bd-4112-9ed2-4134b7b1c419}" ma:internalName="TaxCatchAll" ma:showField="CatchAllData" ma:web="1398733d-6188-46d9-989c-fbb3c6f87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3F728-3404-4C2A-B760-380C990F2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CA295-32D3-464C-9E8D-001CF044F467}">
  <ds:schemaRefs>
    <ds:schemaRef ds:uri="http://schemas.microsoft.com/office/2006/metadata/properties"/>
    <ds:schemaRef ds:uri="http://schemas.microsoft.com/office/infopath/2007/PartnerControls"/>
    <ds:schemaRef ds:uri="1398733d-6188-46d9-989c-fbb3c6f87ad8"/>
    <ds:schemaRef ds:uri="21dfe981-f3c8-4f23-9879-0109c2979629"/>
  </ds:schemaRefs>
</ds:datastoreItem>
</file>

<file path=customXml/itemProps3.xml><?xml version="1.0" encoding="utf-8"?>
<ds:datastoreItem xmlns:ds="http://schemas.openxmlformats.org/officeDocument/2006/customXml" ds:itemID="{9011881C-A6FF-4999-B539-7A05B3261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fe981-f3c8-4f23-9879-0109c2979629"/>
    <ds:schemaRef ds:uri="1398733d-6188-46d9-989c-fbb3c6f87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177</Words>
  <Characters>1223</Characters>
  <Application>Microsoft Office Word</Application>
  <DocSecurity>0</DocSecurity>
  <Lines>67</Lines>
  <Paragraphs>39</Paragraphs>
  <ScaleCrop>false</ScaleCrop>
  <Company>University of Manchester</Company>
  <LinksUpToDate>false</LinksUpToDate>
  <CharactersWithSpaces>1361</CharactersWithSpaces>
  <SharedDoc>false</SharedDoc>
  <HLinks>
    <vt:vector size="12" baseType="variant">
      <vt:variant>
        <vt:i4>4980807</vt:i4>
      </vt:variant>
      <vt:variant>
        <vt:i4>3</vt:i4>
      </vt:variant>
      <vt:variant>
        <vt:i4>0</vt:i4>
      </vt:variant>
      <vt:variant>
        <vt:i4>5</vt:i4>
      </vt:variant>
      <vt:variant>
        <vt:lpwstr>https://www.staffnet.manchester.ac.uk/tlso/quality/continuous-monitoring-and-review/</vt:lpwstr>
      </vt:variant>
      <vt:variant>
        <vt:lpwstr/>
      </vt:variant>
      <vt:variant>
        <vt:i4>6357088</vt:i4>
      </vt:variant>
      <vt:variant>
        <vt:i4>0</vt:i4>
      </vt:variant>
      <vt:variant>
        <vt:i4>0</vt:i4>
      </vt:variant>
      <vt:variant>
        <vt:i4>5</vt:i4>
      </vt:variant>
      <vt:variant>
        <vt:lpwstr>https://documents.manchester.ac.uk/display.aspx?DocID=75422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Entwistle</dc:creator>
  <cp:keywords/>
  <dc:description/>
  <cp:lastModifiedBy>Sarah Williams</cp:lastModifiedBy>
  <cp:revision>51</cp:revision>
  <cp:lastPrinted>2026-02-27T21:09:00Z</cp:lastPrinted>
  <dcterms:created xsi:type="dcterms:W3CDTF">2026-01-06T18:50:00Z</dcterms:created>
  <dcterms:modified xsi:type="dcterms:W3CDTF">2026-07-24T10:23:00Z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2026-01-06T00:00:00Z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  <property fmtid="{D5CDD505-2E9C-101B-9397-08002B2CF9AE}" pid="7" name="ContentTypeId">
    <vt:lpwstr>0x0101001376DB813C0E8E46989A6D453857AD8D</vt:lpwstr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