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1F" w:rsidRDefault="00A53DD8">
      <w:r w:rsidRPr="007A3F1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-261952</wp:posOffset>
            </wp:positionH>
            <wp:positionV relativeFrom="paragraph">
              <wp:posOffset>-611725</wp:posOffset>
            </wp:positionV>
            <wp:extent cx="1663700" cy="711200"/>
            <wp:effectExtent l="0" t="0" r="0" b="0"/>
            <wp:wrapNone/>
            <wp:docPr id="7" name="Picture 5" descr="TAB_col_white_backgrou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TAB_col_white_background.ep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F1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5963478</wp:posOffset>
            </wp:positionH>
            <wp:positionV relativeFrom="paragraph">
              <wp:posOffset>-914400</wp:posOffset>
            </wp:positionV>
            <wp:extent cx="1597550" cy="1437795"/>
            <wp:effectExtent l="0" t="0" r="3175" b="0"/>
            <wp:wrapNone/>
            <wp:docPr id="3" name="Picture 2" descr="SL&amp;D white b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L&amp;D white block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049" cy="1451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F1F" w:rsidRDefault="007A3F1F" w:rsidP="00A53DD8">
      <w:pPr>
        <w:pStyle w:val="Heading1"/>
        <w:spacing w:before="0" w:after="240"/>
      </w:pPr>
      <w:r>
        <w:t>Change Leadership Skill</w:t>
      </w:r>
      <w:r w:rsidR="002564E0">
        <w:t>s</w:t>
      </w:r>
      <w:r>
        <w:t xml:space="preserve"> Framework: </w:t>
      </w:r>
      <w:r w:rsidRPr="007A3F1F">
        <w:rPr>
          <w:i/>
        </w:rPr>
        <w:t>Maintaining a Strategic Perspective</w:t>
      </w:r>
    </w:p>
    <w:p w:rsidR="007A3F1F" w:rsidRDefault="007A3F1F" w:rsidP="007A3F1F">
      <w:pPr>
        <w:pStyle w:val="Heading2"/>
        <w:spacing w:after="120"/>
      </w:pPr>
      <w:r>
        <w:t>Definition</w:t>
      </w:r>
    </w:p>
    <w:p w:rsidR="007A3F1F" w:rsidRDefault="007A3F1F" w:rsidP="005645CB">
      <w:pPr>
        <w:spacing w:after="120"/>
      </w:pPr>
      <w:r w:rsidRPr="007A3F1F">
        <w:rPr>
          <w:i/>
        </w:rPr>
        <w:t>Maintaining a strategic perspective</w:t>
      </w:r>
      <w:r>
        <w:t xml:space="preserve"> is about being able to take the long term and the broader perspective in your role as a change leader. It’s about being able to connect the overall strategic aims of the technical review to day-day tasks and activities, and keep in mind the overall needs and aims for the whole faculty/technical services as opposed to just your specific area.</w:t>
      </w:r>
    </w:p>
    <w:p w:rsidR="007A3F1F" w:rsidRPr="00A53DD8" w:rsidRDefault="007A3F1F" w:rsidP="005645CB">
      <w:pPr>
        <w:spacing w:after="120"/>
        <w:rPr>
          <w:u w:val="single"/>
        </w:rPr>
      </w:pPr>
      <w:r w:rsidRPr="00A53DD8">
        <w:rPr>
          <w:u w:val="single"/>
        </w:rPr>
        <w:t xml:space="preserve">Behavioural indicators </w:t>
      </w:r>
    </w:p>
    <w:p w:rsidR="007A3F1F" w:rsidRPr="007A3F1F" w:rsidRDefault="007A3F1F" w:rsidP="000420E1">
      <w:pPr>
        <w:pStyle w:val="ListParagraph"/>
        <w:numPr>
          <w:ilvl w:val="0"/>
          <w:numId w:val="4"/>
        </w:numPr>
        <w:rPr>
          <w:sz w:val="24"/>
        </w:rPr>
      </w:pPr>
      <w:r w:rsidRPr="007A3F1F">
        <w:rPr>
          <w:rFonts w:cstheme="minorHAnsi"/>
          <w:szCs w:val="20"/>
        </w:rPr>
        <w:t>I think strategically, see new ways of doing things, and look for ways to improve our technical services.</w:t>
      </w:r>
    </w:p>
    <w:p w:rsidR="007A3F1F" w:rsidRPr="007A3F1F" w:rsidRDefault="007A3F1F" w:rsidP="000420E1">
      <w:pPr>
        <w:pStyle w:val="ListParagraph"/>
        <w:numPr>
          <w:ilvl w:val="0"/>
          <w:numId w:val="4"/>
        </w:numPr>
        <w:rPr>
          <w:sz w:val="24"/>
        </w:rPr>
      </w:pPr>
      <w:r w:rsidRPr="007A3F1F">
        <w:rPr>
          <w:rFonts w:cstheme="minorHAnsi"/>
          <w:szCs w:val="20"/>
        </w:rPr>
        <w:t>When making decisions, I consider University/ Faculty benefit as well as local benefit.</w:t>
      </w:r>
    </w:p>
    <w:p w:rsidR="007A3F1F" w:rsidRPr="007A3F1F" w:rsidRDefault="00AB3C8A" w:rsidP="000420E1">
      <w:pPr>
        <w:pStyle w:val="ListParagraph"/>
        <w:numPr>
          <w:ilvl w:val="0"/>
          <w:numId w:val="4"/>
        </w:num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C44AAAD" wp14:editId="51548431">
            <wp:simplePos x="0" y="0"/>
            <wp:positionH relativeFrom="margin">
              <wp:align>right</wp:align>
            </wp:positionH>
            <wp:positionV relativeFrom="paragraph">
              <wp:posOffset>168275</wp:posOffset>
            </wp:positionV>
            <wp:extent cx="1541145" cy="1535430"/>
            <wp:effectExtent l="0" t="0" r="1905" b="7620"/>
            <wp:wrapTight wrapText="bothSides">
              <wp:wrapPolygon edited="0">
                <wp:start x="0" y="0"/>
                <wp:lineTo x="0" y="21439"/>
                <wp:lineTo x="21360" y="21439"/>
                <wp:lineTo x="21360" y="0"/>
                <wp:lineTo x="0" y="0"/>
              </wp:wrapPolygon>
            </wp:wrapTight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F1F" w:rsidRPr="007A3F1F">
        <w:rPr>
          <w:rFonts w:cstheme="minorHAnsi"/>
          <w:szCs w:val="20"/>
        </w:rPr>
        <w:t>I can understand and translate the strategic objectives of the Technical Review into specific local purpose and actions for my team.</w:t>
      </w:r>
    </w:p>
    <w:p w:rsidR="007A3F1F" w:rsidRPr="007A3F1F" w:rsidRDefault="007A3F1F" w:rsidP="000420E1">
      <w:pPr>
        <w:pStyle w:val="ListParagraph"/>
        <w:numPr>
          <w:ilvl w:val="0"/>
          <w:numId w:val="4"/>
        </w:numPr>
        <w:spacing w:after="240"/>
        <w:rPr>
          <w:sz w:val="24"/>
        </w:rPr>
      </w:pPr>
      <w:r w:rsidRPr="007A3F1F">
        <w:rPr>
          <w:rFonts w:cstheme="minorHAnsi"/>
          <w:szCs w:val="20"/>
        </w:rPr>
        <w:t>I assess and link day-day tasks or short-term projects to the big picture / overall strategy.</w:t>
      </w:r>
      <w:r w:rsidR="00AB3C8A" w:rsidRPr="00AB3C8A">
        <w:rPr>
          <w:noProof/>
          <w:lang w:eastAsia="en-GB"/>
        </w:rPr>
        <w:t xml:space="preserve"> </w:t>
      </w:r>
    </w:p>
    <w:p w:rsidR="002564E0" w:rsidRDefault="005645CB" w:rsidP="002564E0">
      <w:pPr>
        <w:pStyle w:val="Heading2"/>
        <w:spacing w:after="120"/>
      </w:pPr>
      <w:r>
        <w:t>Example</w:t>
      </w:r>
      <w:r w:rsidR="002564E0">
        <w:t xml:space="preserve"> on-the-job development activities </w:t>
      </w:r>
      <w:r w:rsidR="002564E0" w:rsidRPr="002564E0">
        <w:rPr>
          <w:b w:val="0"/>
          <w:i/>
        </w:rPr>
        <w:t>(70)</w:t>
      </w:r>
    </w:p>
    <w:p w:rsidR="002564E0" w:rsidRDefault="00A53DD8" w:rsidP="00A53DD8">
      <w:pPr>
        <w:pStyle w:val="ListParagraph"/>
        <w:numPr>
          <w:ilvl w:val="0"/>
          <w:numId w:val="3"/>
        </w:numPr>
      </w:pPr>
      <w:r>
        <w:t xml:space="preserve">Before making a major decision, write down the impact it will have on other areas of the Faculty/Technical Services, and how it will contribute to achieving the strategic aims of the Technical Review. </w:t>
      </w:r>
    </w:p>
    <w:p w:rsidR="00A53DD8" w:rsidRDefault="00A53DD8" w:rsidP="00A53DD8">
      <w:pPr>
        <w:pStyle w:val="ListParagraph"/>
        <w:numPr>
          <w:ilvl w:val="0"/>
          <w:numId w:val="3"/>
        </w:numPr>
      </w:pPr>
      <w:r>
        <w:t>Run a session with your team to consider what role your team needs to play in delivering the Technical Review, and understanding what the future will look like for the team</w:t>
      </w:r>
      <w:r w:rsidR="005645CB">
        <w:t>.</w:t>
      </w:r>
    </w:p>
    <w:p w:rsidR="00A53DD8" w:rsidRDefault="00A53DD8" w:rsidP="00A53DD8">
      <w:pPr>
        <w:pStyle w:val="ListParagraph"/>
        <w:numPr>
          <w:ilvl w:val="0"/>
          <w:numId w:val="3"/>
        </w:numPr>
        <w:spacing w:after="240"/>
      </w:pPr>
      <w:r>
        <w:t xml:space="preserve">Write objectives for your team members which translates the overall strategy into meaningful contributions they can make to support the Technical Review.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3C8A" w:rsidTr="00AB3C8A">
        <w:tc>
          <w:tcPr>
            <w:tcW w:w="9736" w:type="dxa"/>
          </w:tcPr>
          <w:p w:rsidR="00AB3C8A" w:rsidRDefault="00AB3C8A" w:rsidP="00AB3C8A">
            <w:pPr>
              <w:spacing w:after="240"/>
              <w:rPr>
                <w:i/>
                <w:sz w:val="20"/>
              </w:rPr>
            </w:pPr>
            <w:r w:rsidRPr="00AB3C8A">
              <w:rPr>
                <w:i/>
                <w:sz w:val="20"/>
              </w:rPr>
              <w:t>Capture your notes here:</w:t>
            </w:r>
          </w:p>
          <w:p w:rsidR="00AB3C8A" w:rsidRDefault="00AB3C8A" w:rsidP="00AB3C8A">
            <w:pPr>
              <w:spacing w:after="240"/>
              <w:rPr>
                <w:i/>
                <w:sz w:val="20"/>
              </w:rPr>
            </w:pPr>
          </w:p>
          <w:p w:rsidR="00AB3C8A" w:rsidRPr="00AB3C8A" w:rsidRDefault="00AB3C8A" w:rsidP="00AB3C8A">
            <w:pPr>
              <w:spacing w:after="240"/>
              <w:rPr>
                <w:i/>
              </w:rPr>
            </w:pPr>
          </w:p>
        </w:tc>
      </w:tr>
    </w:tbl>
    <w:p w:rsidR="00AB3C8A" w:rsidRPr="002564E0" w:rsidRDefault="00AB3C8A" w:rsidP="00AB3C8A">
      <w:pPr>
        <w:spacing w:after="0"/>
      </w:pPr>
    </w:p>
    <w:p w:rsidR="002564E0" w:rsidRDefault="002564E0" w:rsidP="00AB3C8A">
      <w:pPr>
        <w:pStyle w:val="Heading2"/>
        <w:spacing w:before="0" w:after="120"/>
      </w:pPr>
      <w:r>
        <w:t>Suggested reflection</w:t>
      </w:r>
      <w:r w:rsidR="005645CB">
        <w:t xml:space="preserve"> </w:t>
      </w:r>
      <w:r>
        <w:t>/</w:t>
      </w:r>
      <w:r w:rsidR="005645CB">
        <w:t xml:space="preserve"> </w:t>
      </w:r>
      <w:r>
        <w:t xml:space="preserve">discussion questions </w:t>
      </w:r>
      <w:r w:rsidRPr="002564E0">
        <w:rPr>
          <w:b w:val="0"/>
          <w:i/>
        </w:rPr>
        <w:t>(20)</w:t>
      </w:r>
    </w:p>
    <w:p w:rsidR="002564E0" w:rsidRDefault="002564E0" w:rsidP="002564E0">
      <w:r>
        <w:t xml:space="preserve">Q: </w:t>
      </w:r>
      <w:r w:rsidRPr="002564E0">
        <w:t>What will you do to connect the overall strategic aims of the technical review to t</w:t>
      </w:r>
      <w:r>
        <w:t>he day-day tasks and activities, and ensure the overall purpose doesn’t get lost in the detail?</w:t>
      </w:r>
    </w:p>
    <w:p w:rsidR="002564E0" w:rsidRDefault="002564E0" w:rsidP="002564E0">
      <w:r>
        <w:t>Q: How will you ensure colleagues engage with the Technical Review strategic aims and understand what it means for their role?</w:t>
      </w:r>
    </w:p>
    <w:p w:rsidR="001D2EF0" w:rsidRDefault="002564E0" w:rsidP="00A53DD8">
      <w:pPr>
        <w:spacing w:after="240"/>
      </w:pPr>
      <w:r>
        <w:t>Q: What could prevent you from maintaining a strategic perspective? How will you manage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3C8A" w:rsidTr="00AB3C8A">
        <w:tc>
          <w:tcPr>
            <w:tcW w:w="9736" w:type="dxa"/>
          </w:tcPr>
          <w:p w:rsidR="00AB3C8A" w:rsidRDefault="00AB3C8A" w:rsidP="00AB3C8A">
            <w:pPr>
              <w:spacing w:after="240"/>
              <w:rPr>
                <w:i/>
                <w:sz w:val="20"/>
              </w:rPr>
            </w:pPr>
            <w:r w:rsidRPr="00AB3C8A">
              <w:rPr>
                <w:i/>
                <w:sz w:val="20"/>
              </w:rPr>
              <w:t>Capture your notes here:</w:t>
            </w:r>
          </w:p>
          <w:p w:rsidR="00AB3C8A" w:rsidRDefault="00AB3C8A" w:rsidP="00A53DD8">
            <w:pPr>
              <w:spacing w:after="240"/>
            </w:pPr>
          </w:p>
          <w:p w:rsidR="00AB3C8A" w:rsidRDefault="00AB3C8A" w:rsidP="00A53DD8">
            <w:pPr>
              <w:spacing w:after="240"/>
            </w:pPr>
          </w:p>
        </w:tc>
      </w:tr>
    </w:tbl>
    <w:p w:rsidR="00AB3C8A" w:rsidRDefault="00AB3C8A" w:rsidP="00AB3C8A">
      <w:pPr>
        <w:spacing w:after="0"/>
      </w:pPr>
    </w:p>
    <w:p w:rsidR="007A3F1F" w:rsidRDefault="002564E0" w:rsidP="004F0774">
      <w:pPr>
        <w:pStyle w:val="Heading2"/>
        <w:spacing w:after="120"/>
      </w:pPr>
      <w:r>
        <w:t>Recommended</w:t>
      </w:r>
      <w:r w:rsidR="007A3F1F">
        <w:t xml:space="preserve"> learning resources</w:t>
      </w:r>
      <w:r>
        <w:t xml:space="preserve"> </w:t>
      </w:r>
      <w:r w:rsidRPr="002564E0">
        <w:rPr>
          <w:b w:val="0"/>
          <w:i/>
        </w:rPr>
        <w:t>(10)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43"/>
      </w:tblGrid>
      <w:tr w:rsidR="007A3F1F" w:rsidTr="00AB3C8A">
        <w:tc>
          <w:tcPr>
            <w:tcW w:w="1696" w:type="dxa"/>
          </w:tcPr>
          <w:p w:rsidR="007A3F1F" w:rsidRDefault="007A3F1F" w:rsidP="004F077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933FC7F" wp14:editId="7A6A5FA9">
                  <wp:extent cx="560717" cy="557099"/>
                  <wp:effectExtent l="0" t="0" r="0" b="0"/>
                  <wp:docPr id="61" name="Picture 6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17" cy="557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vAlign w:val="center"/>
          </w:tcPr>
          <w:p w:rsidR="004F0774" w:rsidRDefault="004F0774" w:rsidP="004F0774">
            <w:r>
              <w:t xml:space="preserve">Watch: </w:t>
            </w:r>
            <w:hyperlink r:id="rId11" w:history="1">
              <w:r>
                <w:rPr>
                  <w:rStyle w:val="Hyperlink"/>
                </w:rPr>
                <w:t>How to make strategic p</w:t>
              </w:r>
              <w:r w:rsidRPr="00F85C02">
                <w:rPr>
                  <w:rStyle w:val="Hyperlink"/>
                </w:rPr>
                <w:t>lanning a habit</w:t>
              </w:r>
            </w:hyperlink>
          </w:p>
          <w:p w:rsidR="007A3F1F" w:rsidRDefault="004F0774" w:rsidP="004F0774">
            <w:r>
              <w:rPr>
                <w:b/>
              </w:rPr>
              <w:t>LinkedIn</w:t>
            </w:r>
            <w:r w:rsidRPr="00142809">
              <w:rPr>
                <w:b/>
              </w:rPr>
              <w:t xml:space="preserve"> </w:t>
            </w:r>
            <w:r>
              <w:rPr>
                <w:b/>
              </w:rPr>
              <w:t xml:space="preserve">Learning - </w:t>
            </w:r>
            <w:r w:rsidRPr="00142809">
              <w:rPr>
                <w:b/>
              </w:rPr>
              <w:t>34mins</w:t>
            </w:r>
          </w:p>
        </w:tc>
      </w:tr>
      <w:tr w:rsidR="007A3F1F" w:rsidTr="00AB3C8A">
        <w:tc>
          <w:tcPr>
            <w:tcW w:w="1696" w:type="dxa"/>
          </w:tcPr>
          <w:p w:rsidR="007A3F1F" w:rsidRDefault="007A3F1F" w:rsidP="004F077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74DBAA0" wp14:editId="0BFD6837">
                  <wp:extent cx="477078" cy="67178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470"/>
                          <a:stretch/>
                        </pic:blipFill>
                        <pic:spPr bwMode="auto">
                          <a:xfrm>
                            <a:off x="0" y="0"/>
                            <a:ext cx="484872" cy="68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vAlign w:val="center"/>
          </w:tcPr>
          <w:p w:rsidR="004F0774" w:rsidRDefault="004F0774" w:rsidP="004F0774">
            <w:r w:rsidRPr="00142809">
              <w:t xml:space="preserve">Read: </w:t>
            </w:r>
            <w:hyperlink r:id="rId13" w:anchor="/manchester-tfl/s/20af728e" w:history="1">
              <w:r w:rsidRPr="00142809">
                <w:rPr>
                  <w:rStyle w:val="Hyperlink"/>
                </w:rPr>
                <w:t>Idon Model of Scenario Planning</w:t>
              </w:r>
            </w:hyperlink>
          </w:p>
          <w:p w:rsidR="007A3F1F" w:rsidRDefault="004F0774" w:rsidP="004F0774">
            <w:r w:rsidRPr="00142809">
              <w:rPr>
                <w:b/>
              </w:rPr>
              <w:t>L&amp;D Toolkit</w:t>
            </w:r>
            <w:r>
              <w:rPr>
                <w:b/>
              </w:rPr>
              <w:t xml:space="preserve"> -</w:t>
            </w:r>
            <w:r w:rsidRPr="00142809">
              <w:rPr>
                <w:b/>
              </w:rPr>
              <w:t xml:space="preserve"> 5mins</w:t>
            </w:r>
          </w:p>
        </w:tc>
      </w:tr>
      <w:tr w:rsidR="007A3F1F" w:rsidTr="00AB3C8A">
        <w:tc>
          <w:tcPr>
            <w:tcW w:w="1696" w:type="dxa"/>
          </w:tcPr>
          <w:p w:rsidR="007A3F1F" w:rsidRDefault="004F0774" w:rsidP="004F077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D0885CC" wp14:editId="6B01A56B">
                  <wp:extent cx="477078" cy="477078"/>
                  <wp:effectExtent l="0" t="0" r="0" b="0"/>
                  <wp:docPr id="57" name="Picture 5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380" cy="4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vAlign w:val="center"/>
          </w:tcPr>
          <w:p w:rsidR="007A3F1F" w:rsidRDefault="004F0774" w:rsidP="007A3F1F">
            <w:r>
              <w:t>Guidance on taking a strategic approach</w:t>
            </w:r>
          </w:p>
          <w:p w:rsidR="004F0774" w:rsidRPr="004F0774" w:rsidRDefault="004F0774" w:rsidP="007A3F1F">
            <w:pPr>
              <w:rPr>
                <w:b/>
              </w:rPr>
            </w:pPr>
            <w:r w:rsidRPr="004F0774">
              <w:rPr>
                <w:b/>
              </w:rPr>
              <w:t xml:space="preserve">Strategic Change Office </w:t>
            </w:r>
            <w:r>
              <w:rPr>
                <w:b/>
              </w:rPr>
              <w:t>– 10mins</w:t>
            </w:r>
          </w:p>
        </w:tc>
      </w:tr>
    </w:tbl>
    <w:p w:rsidR="00AB3C8A" w:rsidRDefault="00AB3C8A" w:rsidP="00AB3C8A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3C8A" w:rsidTr="00AB3C8A">
        <w:tc>
          <w:tcPr>
            <w:tcW w:w="9736" w:type="dxa"/>
          </w:tcPr>
          <w:p w:rsidR="00AB3C8A" w:rsidRDefault="00AB3C8A" w:rsidP="00AB3C8A">
            <w:pPr>
              <w:spacing w:after="240"/>
              <w:rPr>
                <w:i/>
                <w:sz w:val="20"/>
              </w:rPr>
            </w:pPr>
            <w:r w:rsidRPr="00AB3C8A">
              <w:rPr>
                <w:i/>
                <w:sz w:val="20"/>
              </w:rPr>
              <w:t>Capture your notes here:</w:t>
            </w:r>
          </w:p>
          <w:p w:rsidR="00AB3C8A" w:rsidRDefault="00AB3C8A" w:rsidP="001D2EF0">
            <w:pPr>
              <w:spacing w:after="240"/>
            </w:pPr>
          </w:p>
          <w:p w:rsidR="00AB3C8A" w:rsidRDefault="00AB3C8A" w:rsidP="001D2EF0">
            <w:pPr>
              <w:spacing w:after="240"/>
            </w:pPr>
          </w:p>
        </w:tc>
      </w:tr>
    </w:tbl>
    <w:p w:rsidR="00AB3C8A" w:rsidRDefault="00AB3C8A" w:rsidP="001D2EF0">
      <w:pPr>
        <w:spacing w:after="240"/>
      </w:pPr>
    </w:p>
    <w:p w:rsidR="001D2EF0" w:rsidRDefault="001D2EF0" w:rsidP="001D2EF0">
      <w:pPr>
        <w:spacing w:after="240"/>
      </w:pPr>
    </w:p>
    <w:p w:rsidR="001D2EF0" w:rsidRPr="004F0774" w:rsidRDefault="001D2EF0" w:rsidP="00A53DD8"/>
    <w:sectPr w:rsidR="001D2EF0" w:rsidRPr="004F0774" w:rsidSect="00A53D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03" w:rsidRDefault="003F3703" w:rsidP="007A3F1F">
      <w:pPr>
        <w:spacing w:after="0" w:line="240" w:lineRule="auto"/>
      </w:pPr>
      <w:r>
        <w:separator/>
      </w:r>
    </w:p>
  </w:endnote>
  <w:endnote w:type="continuationSeparator" w:id="0">
    <w:p w:rsidR="003F3703" w:rsidRDefault="003F3703" w:rsidP="007A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03" w:rsidRDefault="003F3703" w:rsidP="007A3F1F">
      <w:pPr>
        <w:spacing w:after="0" w:line="240" w:lineRule="auto"/>
      </w:pPr>
      <w:r>
        <w:separator/>
      </w:r>
    </w:p>
  </w:footnote>
  <w:footnote w:type="continuationSeparator" w:id="0">
    <w:p w:rsidR="003F3703" w:rsidRDefault="003F3703" w:rsidP="007A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176"/>
    <w:multiLevelType w:val="hybridMultilevel"/>
    <w:tmpl w:val="184A14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214384"/>
    <w:multiLevelType w:val="hybridMultilevel"/>
    <w:tmpl w:val="CF78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D2C27"/>
    <w:multiLevelType w:val="hybridMultilevel"/>
    <w:tmpl w:val="243EA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A16D7E"/>
    <w:multiLevelType w:val="hybridMultilevel"/>
    <w:tmpl w:val="897AA83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1F"/>
    <w:rsid w:val="000420E1"/>
    <w:rsid w:val="001D2EF0"/>
    <w:rsid w:val="002564E0"/>
    <w:rsid w:val="003F3703"/>
    <w:rsid w:val="004F0774"/>
    <w:rsid w:val="005645CB"/>
    <w:rsid w:val="007A3F1F"/>
    <w:rsid w:val="00810997"/>
    <w:rsid w:val="00A465BE"/>
    <w:rsid w:val="00A53DD8"/>
    <w:rsid w:val="00AB3C8A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D4F8"/>
  <w15:chartTrackingRefBased/>
  <w15:docId w15:val="{2826520E-5A88-4F42-9F9E-1493C24B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F1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F1F"/>
    <w:pPr>
      <w:keepNext/>
      <w:keepLines/>
      <w:spacing w:before="240" w:after="0"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F1F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F1F"/>
  </w:style>
  <w:style w:type="paragraph" w:styleId="Footer">
    <w:name w:val="footer"/>
    <w:basedOn w:val="Normal"/>
    <w:link w:val="FooterChar"/>
    <w:uiPriority w:val="99"/>
    <w:unhideWhenUsed/>
    <w:rsid w:val="007A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F1F"/>
  </w:style>
  <w:style w:type="character" w:customStyle="1" w:styleId="Heading1Char">
    <w:name w:val="Heading 1 Char"/>
    <w:basedOn w:val="DefaultParagraphFont"/>
    <w:link w:val="Heading1"/>
    <w:uiPriority w:val="9"/>
    <w:rsid w:val="007A3F1F"/>
    <w:rPr>
      <w:rFonts w:ascii="Arial" w:eastAsiaTheme="majorEastAsia" w:hAnsi="Arial" w:cstheme="majorBidi"/>
      <w:b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3F1F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A3F1F"/>
    <w:pPr>
      <w:ind w:left="720"/>
      <w:contextualSpacing/>
    </w:pPr>
  </w:style>
  <w:style w:type="table" w:styleId="TableGrid">
    <w:name w:val="Table Grid"/>
    <w:basedOn w:val="TableNormal"/>
    <w:uiPriority w:val="39"/>
    <w:rsid w:val="007A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pp.goodpractice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learning/how-to-make-strategic-thinking-a-habit/making-time-for-strategic-thinking?u=746538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Cadd</dc:creator>
  <cp:keywords/>
  <dc:description/>
  <cp:lastModifiedBy>Esther Cadd</cp:lastModifiedBy>
  <cp:revision>5</cp:revision>
  <dcterms:created xsi:type="dcterms:W3CDTF">2020-12-03T13:09:00Z</dcterms:created>
  <dcterms:modified xsi:type="dcterms:W3CDTF">2020-12-10T13:54:00Z</dcterms:modified>
</cp:coreProperties>
</file>