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05FF9" w14:textId="1ED5B5E5" w:rsidR="007F4CDC" w:rsidRPr="007F4CDC" w:rsidRDefault="007F4CDC" w:rsidP="007F4CDC">
      <w:pPr>
        <w:spacing w:after="0"/>
        <w:jc w:val="center"/>
        <w:rPr>
          <w:b/>
          <w:bCs/>
          <w:u w:val="single"/>
        </w:rPr>
      </w:pPr>
      <w:r w:rsidRPr="007F4CDC">
        <w:rPr>
          <w:b/>
          <w:bCs/>
          <w:u w:val="single"/>
        </w:rPr>
        <w:t>UKRI Corporate Plan 2020-21</w:t>
      </w:r>
    </w:p>
    <w:p w14:paraId="0A62A496" w14:textId="77777777" w:rsidR="007F4CDC" w:rsidRDefault="007F4CDC" w:rsidP="00B8450B">
      <w:pPr>
        <w:spacing w:after="0"/>
        <w:rPr>
          <w:b/>
          <w:bCs/>
          <w:i/>
          <w:iCs/>
        </w:rPr>
      </w:pPr>
    </w:p>
    <w:p w14:paraId="54A8349A" w14:textId="77777777" w:rsidR="007F4CDC" w:rsidRPr="00091B93" w:rsidRDefault="007F4CDC" w:rsidP="007F4CDC">
      <w:pPr>
        <w:spacing w:after="0"/>
        <w:rPr>
          <w:b/>
          <w:bCs/>
          <w:sz w:val="20"/>
          <w:szCs w:val="20"/>
        </w:rPr>
      </w:pPr>
      <w:r w:rsidRPr="00091B93">
        <w:rPr>
          <w:b/>
          <w:bCs/>
          <w:sz w:val="20"/>
          <w:szCs w:val="20"/>
        </w:rPr>
        <w:t>Our Budget</w:t>
      </w:r>
    </w:p>
    <w:p w14:paraId="53F6DF0C" w14:textId="77777777" w:rsidR="007F4CDC" w:rsidRPr="00091B93" w:rsidRDefault="007F4CDC" w:rsidP="007F4CDC">
      <w:pPr>
        <w:spacing w:after="0"/>
        <w:rPr>
          <w:sz w:val="20"/>
          <w:szCs w:val="20"/>
        </w:rPr>
      </w:pPr>
    </w:p>
    <w:p w14:paraId="40D7A6CD" w14:textId="77777777" w:rsidR="007F4CDC" w:rsidRPr="00091B93" w:rsidRDefault="007F4CDC" w:rsidP="007F4CDC">
      <w:pPr>
        <w:spacing w:after="0"/>
        <w:rPr>
          <w:sz w:val="20"/>
          <w:szCs w:val="20"/>
        </w:rPr>
      </w:pPr>
      <w:r w:rsidRPr="00091B93">
        <w:rPr>
          <w:sz w:val="20"/>
          <w:szCs w:val="20"/>
        </w:rPr>
        <w:t xml:space="preserve">Our total investment budget in 2020-21 is £9,074 million. This includes £1,370 million that we deliver from the National Productivity Investment Fund (NPIF) where the budget is held by HM Treasury, and £435m of Official Development Assistance funding (ODA). </w:t>
      </w:r>
    </w:p>
    <w:p w14:paraId="2C26DF57" w14:textId="77777777" w:rsidR="007F4CDC" w:rsidRPr="00091B93" w:rsidRDefault="007F4CDC" w:rsidP="007F4CDC">
      <w:pPr>
        <w:spacing w:after="0"/>
        <w:rPr>
          <w:sz w:val="20"/>
          <w:szCs w:val="20"/>
        </w:rPr>
      </w:pPr>
    </w:p>
    <w:p w14:paraId="52F5C00D" w14:textId="013CA7C6" w:rsidR="007F4CDC" w:rsidRPr="00091B93" w:rsidRDefault="007F4CDC" w:rsidP="007F4CDC">
      <w:pPr>
        <w:spacing w:after="0"/>
        <w:rPr>
          <w:sz w:val="20"/>
          <w:szCs w:val="20"/>
        </w:rPr>
      </w:pPr>
      <w:r w:rsidRPr="00091B93">
        <w:rPr>
          <w:b/>
          <w:bCs/>
          <w:sz w:val="20"/>
          <w:szCs w:val="20"/>
        </w:rPr>
        <w:t>Research and Innovation Budgets</w:t>
      </w:r>
      <w:r w:rsidRPr="00091B93">
        <w:rPr>
          <w:sz w:val="20"/>
          <w:szCs w:val="20"/>
        </w:rPr>
        <w:t xml:space="preserve">: £5,747 million, comprising UKRI’s core fund for R&amp;D grants. This includes £303 million for programmes that Innovate UK manages on behalf of BEIS. </w:t>
      </w:r>
    </w:p>
    <w:p w14:paraId="767DBF74" w14:textId="77777777" w:rsidR="007F4CDC" w:rsidRPr="00091B93" w:rsidRDefault="007F4CDC" w:rsidP="007F4CDC">
      <w:pPr>
        <w:spacing w:after="0"/>
        <w:rPr>
          <w:sz w:val="20"/>
          <w:szCs w:val="20"/>
        </w:rPr>
      </w:pPr>
    </w:p>
    <w:p w14:paraId="6A52D06A" w14:textId="38D5A091" w:rsidR="007F4CDC" w:rsidRPr="00091B93" w:rsidRDefault="007F4CDC" w:rsidP="007F4CDC">
      <w:pPr>
        <w:spacing w:after="0"/>
        <w:rPr>
          <w:sz w:val="20"/>
          <w:szCs w:val="20"/>
        </w:rPr>
      </w:pPr>
      <w:r w:rsidRPr="00091B93">
        <w:rPr>
          <w:b/>
          <w:bCs/>
          <w:sz w:val="20"/>
          <w:szCs w:val="20"/>
        </w:rPr>
        <w:t>Science Infrastructure Capital:</w:t>
      </w:r>
      <w:r w:rsidRPr="00091B93">
        <w:rPr>
          <w:sz w:val="20"/>
          <w:szCs w:val="20"/>
        </w:rPr>
        <w:t xml:space="preserve"> £1,306 million, including UKRI’s funding for new research and innovation infrastructures, equipment and maintenance costs. </w:t>
      </w:r>
    </w:p>
    <w:p w14:paraId="06125B1D" w14:textId="77777777" w:rsidR="007F4CDC" w:rsidRPr="00091B93" w:rsidRDefault="007F4CDC" w:rsidP="007F4CDC">
      <w:pPr>
        <w:spacing w:after="0"/>
        <w:rPr>
          <w:sz w:val="20"/>
          <w:szCs w:val="20"/>
        </w:rPr>
      </w:pPr>
    </w:p>
    <w:p w14:paraId="093E0A88" w14:textId="5ACEED44" w:rsidR="007F4CDC" w:rsidRPr="00091B93" w:rsidRDefault="007F4CDC" w:rsidP="007F4CDC">
      <w:pPr>
        <w:spacing w:after="0"/>
        <w:rPr>
          <w:sz w:val="20"/>
          <w:szCs w:val="20"/>
        </w:rPr>
      </w:pPr>
      <w:r w:rsidRPr="00091B93">
        <w:rPr>
          <w:b/>
          <w:bCs/>
          <w:sz w:val="20"/>
          <w:szCs w:val="20"/>
        </w:rPr>
        <w:t xml:space="preserve">Official Development Assistance: </w:t>
      </w:r>
      <w:r w:rsidRPr="00091B93">
        <w:rPr>
          <w:sz w:val="20"/>
          <w:szCs w:val="20"/>
        </w:rPr>
        <w:t xml:space="preserve">£435 million, towards development-focused R&amp;D grants. NPIF: £1,370 million, for the delivery of the government priority of increasing productivity, with the budget held by HM Treasury. </w:t>
      </w:r>
    </w:p>
    <w:p w14:paraId="2C26B037" w14:textId="77777777" w:rsidR="007F4CDC" w:rsidRPr="00091B93" w:rsidRDefault="007F4CDC" w:rsidP="007F4CDC">
      <w:pPr>
        <w:spacing w:after="0"/>
        <w:rPr>
          <w:sz w:val="20"/>
          <w:szCs w:val="20"/>
        </w:rPr>
      </w:pPr>
    </w:p>
    <w:p w14:paraId="6342F948" w14:textId="77777777" w:rsidR="007F4CDC" w:rsidRPr="00091B93" w:rsidRDefault="007F4CDC" w:rsidP="007F4CDC">
      <w:pPr>
        <w:spacing w:after="0"/>
        <w:rPr>
          <w:sz w:val="20"/>
          <w:szCs w:val="20"/>
        </w:rPr>
      </w:pPr>
      <w:r w:rsidRPr="00091B93">
        <w:rPr>
          <w:b/>
          <w:bCs/>
          <w:sz w:val="20"/>
          <w:szCs w:val="20"/>
        </w:rPr>
        <w:t>Corporate Funding:</w:t>
      </w:r>
      <w:r w:rsidRPr="00091B93">
        <w:rPr>
          <w:sz w:val="20"/>
          <w:szCs w:val="20"/>
        </w:rPr>
        <w:t xml:space="preserve"> £135 million, made up of the administrative costs and back-office activity required for delivering our programmes (for example staff costs) and investments in improving our operational delivery. </w:t>
      </w:r>
    </w:p>
    <w:p w14:paraId="1B622E0D" w14:textId="77777777" w:rsidR="007F4CDC" w:rsidRPr="00091B93" w:rsidRDefault="007F4CDC" w:rsidP="007F4CDC">
      <w:pPr>
        <w:spacing w:after="0"/>
        <w:rPr>
          <w:sz w:val="20"/>
          <w:szCs w:val="20"/>
        </w:rPr>
      </w:pPr>
    </w:p>
    <w:p w14:paraId="208D7BF8" w14:textId="77777777" w:rsidR="007F4CDC" w:rsidRPr="00091B93" w:rsidRDefault="007F4CDC" w:rsidP="007F4CDC">
      <w:pPr>
        <w:spacing w:after="0"/>
        <w:rPr>
          <w:sz w:val="20"/>
          <w:szCs w:val="20"/>
        </w:rPr>
      </w:pPr>
      <w:r w:rsidRPr="00091B93">
        <w:rPr>
          <w:b/>
          <w:bCs/>
          <w:sz w:val="20"/>
          <w:szCs w:val="20"/>
        </w:rPr>
        <w:t>Financial Transactions:</w:t>
      </w:r>
      <w:r w:rsidRPr="00091B93">
        <w:rPr>
          <w:sz w:val="20"/>
          <w:szCs w:val="20"/>
        </w:rPr>
        <w:t xml:space="preserve"> £11 million, primarily through Innovation Loans. </w:t>
      </w:r>
    </w:p>
    <w:p w14:paraId="6ED9AB5D" w14:textId="77777777" w:rsidR="007F4CDC" w:rsidRPr="00091B93" w:rsidRDefault="007F4CDC" w:rsidP="007F4CDC">
      <w:pPr>
        <w:spacing w:after="0"/>
        <w:rPr>
          <w:sz w:val="20"/>
          <w:szCs w:val="20"/>
        </w:rPr>
      </w:pPr>
    </w:p>
    <w:p w14:paraId="2F8FF98F" w14:textId="16394FD2" w:rsidR="007F4CDC" w:rsidRPr="00091B93" w:rsidRDefault="007F4CDC" w:rsidP="007F4CDC">
      <w:pPr>
        <w:spacing w:after="0"/>
        <w:rPr>
          <w:sz w:val="20"/>
          <w:szCs w:val="20"/>
        </w:rPr>
      </w:pPr>
      <w:r w:rsidRPr="00091B93">
        <w:rPr>
          <w:b/>
          <w:bCs/>
          <w:sz w:val="20"/>
          <w:szCs w:val="20"/>
        </w:rPr>
        <w:t>Other:</w:t>
      </w:r>
      <w:r w:rsidRPr="00091B93">
        <w:rPr>
          <w:sz w:val="20"/>
          <w:szCs w:val="20"/>
        </w:rPr>
        <w:t xml:space="preserve"> Higher Education Teaching Grant Contribution from the Department for Education: £57 million, which provides funding towards HEIF and core funding for the Institute of Zoology and School of Advanced Study.</w:t>
      </w:r>
    </w:p>
    <w:p w14:paraId="4165B6A5" w14:textId="77777777" w:rsidR="007F4CDC" w:rsidRPr="00091B93" w:rsidRDefault="007F4CDC" w:rsidP="007F4CDC">
      <w:pPr>
        <w:spacing w:after="0"/>
        <w:rPr>
          <w:sz w:val="20"/>
          <w:szCs w:val="20"/>
        </w:rPr>
      </w:pPr>
    </w:p>
    <w:p w14:paraId="761CADA8" w14:textId="0BD1642D" w:rsidR="007F4CDC" w:rsidRPr="00091B93" w:rsidRDefault="007F4CDC" w:rsidP="007F4CDC">
      <w:pPr>
        <w:spacing w:after="0"/>
        <w:rPr>
          <w:sz w:val="20"/>
          <w:szCs w:val="20"/>
        </w:rPr>
      </w:pPr>
      <w:r w:rsidRPr="00091B93">
        <w:rPr>
          <w:sz w:val="20"/>
          <w:szCs w:val="20"/>
        </w:rPr>
        <w:t xml:space="preserve">The COVID-19 pandemic has had a significant impact on the research and innovation sector and UKRI has responded to this at pace. In 2020-21 we have already redirected over £600 million of funding to support the national response. In addition, we have worked with BEIS and the Department for Education to support the higher education sector by pulling forward spending commitments relating to Research England’s QR research funding and through the </w:t>
      </w:r>
      <w:hyperlink r:id="rId5" w:history="1">
        <w:r w:rsidRPr="00091B93">
          <w:rPr>
            <w:rStyle w:val="Hyperlink"/>
            <w:sz w:val="20"/>
            <w:szCs w:val="20"/>
          </w:rPr>
          <w:t>University research support package</w:t>
        </w:r>
      </w:hyperlink>
      <w:r w:rsidRPr="00091B93">
        <w:rPr>
          <w:sz w:val="20"/>
          <w:szCs w:val="20"/>
        </w:rPr>
        <w:t xml:space="preserve">. </w:t>
      </w:r>
    </w:p>
    <w:p w14:paraId="453EFE71" w14:textId="77777777" w:rsidR="007F4CDC" w:rsidRPr="00091B93" w:rsidRDefault="007F4CDC" w:rsidP="007F4CDC">
      <w:pPr>
        <w:spacing w:after="0"/>
        <w:rPr>
          <w:sz w:val="20"/>
          <w:szCs w:val="20"/>
        </w:rPr>
      </w:pPr>
    </w:p>
    <w:p w14:paraId="1CB40AFF" w14:textId="77777777" w:rsidR="007F4CDC" w:rsidRPr="00091B93" w:rsidRDefault="007F4CDC" w:rsidP="007F4CDC">
      <w:pPr>
        <w:spacing w:after="0"/>
        <w:rPr>
          <w:sz w:val="20"/>
          <w:szCs w:val="20"/>
        </w:rPr>
      </w:pPr>
      <w:r w:rsidRPr="00091B93">
        <w:rPr>
          <w:sz w:val="20"/>
          <w:szCs w:val="20"/>
        </w:rPr>
        <w:t xml:space="preserve">Throughout 2020–21 we will: </w:t>
      </w:r>
    </w:p>
    <w:p w14:paraId="4216993A" w14:textId="77777777" w:rsidR="007F4CDC" w:rsidRPr="00091B93" w:rsidRDefault="007F4CDC" w:rsidP="007F4CDC">
      <w:pPr>
        <w:pStyle w:val="ListParagraph"/>
        <w:numPr>
          <w:ilvl w:val="0"/>
          <w:numId w:val="47"/>
        </w:numPr>
        <w:spacing w:after="0"/>
        <w:rPr>
          <w:sz w:val="20"/>
          <w:szCs w:val="20"/>
        </w:rPr>
      </w:pPr>
      <w:r w:rsidRPr="00091B93">
        <w:rPr>
          <w:sz w:val="20"/>
          <w:szCs w:val="20"/>
        </w:rPr>
        <w:t xml:space="preserve">Ensure that our total allocation is used effectively to ensure spend meets our strategic priorities and plans </w:t>
      </w:r>
    </w:p>
    <w:p w14:paraId="78010F92" w14:textId="77777777" w:rsidR="007F4CDC" w:rsidRPr="00091B93" w:rsidRDefault="007F4CDC" w:rsidP="007F4CDC">
      <w:pPr>
        <w:pStyle w:val="ListParagraph"/>
        <w:numPr>
          <w:ilvl w:val="0"/>
          <w:numId w:val="47"/>
        </w:numPr>
        <w:spacing w:after="0"/>
        <w:rPr>
          <w:sz w:val="20"/>
          <w:szCs w:val="20"/>
        </w:rPr>
      </w:pPr>
      <w:r w:rsidRPr="00091B93">
        <w:rPr>
          <w:sz w:val="20"/>
          <w:szCs w:val="20"/>
        </w:rPr>
        <w:t xml:space="preserve">Manage our funds effectively and in accordance with our delegations and wider Government control frameworks </w:t>
      </w:r>
    </w:p>
    <w:p w14:paraId="5BBF5B82" w14:textId="77777777" w:rsidR="007F4CDC" w:rsidRPr="00091B93" w:rsidRDefault="007F4CDC" w:rsidP="007F4CDC">
      <w:pPr>
        <w:pStyle w:val="ListParagraph"/>
        <w:numPr>
          <w:ilvl w:val="0"/>
          <w:numId w:val="47"/>
        </w:numPr>
        <w:spacing w:after="0"/>
        <w:rPr>
          <w:sz w:val="20"/>
          <w:szCs w:val="20"/>
        </w:rPr>
      </w:pPr>
      <w:r w:rsidRPr="00091B93">
        <w:rPr>
          <w:sz w:val="20"/>
          <w:szCs w:val="20"/>
        </w:rPr>
        <w:t xml:space="preserve">Ensure the delivery of our strategic objectives in support of the Government’s R&amp;D Roadmap </w:t>
      </w:r>
    </w:p>
    <w:p w14:paraId="572673A6" w14:textId="77777777" w:rsidR="007F4CDC" w:rsidRPr="00091B93" w:rsidRDefault="007F4CDC" w:rsidP="007F4CDC">
      <w:pPr>
        <w:pStyle w:val="ListParagraph"/>
        <w:numPr>
          <w:ilvl w:val="0"/>
          <w:numId w:val="47"/>
        </w:numPr>
        <w:spacing w:after="0"/>
        <w:rPr>
          <w:sz w:val="20"/>
          <w:szCs w:val="20"/>
        </w:rPr>
      </w:pPr>
      <w:r w:rsidRPr="00091B93">
        <w:rPr>
          <w:sz w:val="20"/>
          <w:szCs w:val="20"/>
        </w:rPr>
        <w:t>Control our operational expenditure (</w:t>
      </w:r>
      <w:proofErr w:type="spellStart"/>
      <w:r w:rsidRPr="00091B93">
        <w:rPr>
          <w:sz w:val="20"/>
          <w:szCs w:val="20"/>
        </w:rPr>
        <w:t>OpEx</w:t>
      </w:r>
      <w:proofErr w:type="spellEnd"/>
      <w:r w:rsidRPr="00091B93">
        <w:rPr>
          <w:sz w:val="20"/>
          <w:szCs w:val="20"/>
        </w:rPr>
        <w:t xml:space="preserve">) effectively, in line with our medium-term strategy to reduce the percentage of </w:t>
      </w:r>
      <w:proofErr w:type="spellStart"/>
      <w:r w:rsidRPr="00091B93">
        <w:rPr>
          <w:sz w:val="20"/>
          <w:szCs w:val="20"/>
        </w:rPr>
        <w:t>OpEx</w:t>
      </w:r>
      <w:proofErr w:type="spellEnd"/>
      <w:r w:rsidRPr="00091B93">
        <w:rPr>
          <w:sz w:val="20"/>
          <w:szCs w:val="20"/>
        </w:rPr>
        <w:t xml:space="preserve"> within our total budget.</w:t>
      </w:r>
    </w:p>
    <w:p w14:paraId="792F96F2" w14:textId="77777777" w:rsidR="007F4CDC" w:rsidRDefault="007F4CDC" w:rsidP="007F4CDC">
      <w:pPr>
        <w:spacing w:after="0"/>
      </w:pPr>
    </w:p>
    <w:p w14:paraId="7EBE5726" w14:textId="77777777" w:rsidR="00585C46" w:rsidRPr="00091B93" w:rsidRDefault="00585C46" w:rsidP="007F4CDC">
      <w:pPr>
        <w:spacing w:after="0"/>
        <w:rPr>
          <w:sz w:val="20"/>
          <w:szCs w:val="20"/>
          <w:u w:val="single"/>
        </w:rPr>
      </w:pPr>
      <w:r w:rsidRPr="00091B93">
        <w:rPr>
          <w:sz w:val="20"/>
          <w:szCs w:val="20"/>
          <w:u w:val="single"/>
        </w:rPr>
        <w:t xml:space="preserve">Beyond 2020–21 </w:t>
      </w:r>
    </w:p>
    <w:p w14:paraId="2DB66124" w14:textId="77777777" w:rsidR="00091B93" w:rsidRDefault="00585C46" w:rsidP="007F4CDC">
      <w:pPr>
        <w:spacing w:after="0"/>
        <w:rPr>
          <w:sz w:val="20"/>
          <w:szCs w:val="20"/>
        </w:rPr>
      </w:pPr>
      <w:r w:rsidRPr="00091B93">
        <w:rPr>
          <w:sz w:val="20"/>
          <w:szCs w:val="20"/>
        </w:rPr>
        <w:t xml:space="preserve">In autumn 2020 the Government will lead a Comprehensive Spending Review covering budgets for the years 2021-22 until 2024-25. In addition to key government objectives such as strengthening the UK’s economic recovery from COVID-19 and levelling up economic opportunity across the UK, the CSR will prioritise making the UK a scientific superpower, including supporting the government’s ambition to reach net zero carbon emissions by 2050. </w:t>
      </w:r>
    </w:p>
    <w:p w14:paraId="0E18E074" w14:textId="77777777" w:rsidR="00091B93" w:rsidRDefault="00091B93" w:rsidP="007F4CDC">
      <w:pPr>
        <w:spacing w:after="0"/>
        <w:rPr>
          <w:sz w:val="20"/>
          <w:szCs w:val="20"/>
        </w:rPr>
      </w:pPr>
    </w:p>
    <w:p w14:paraId="31BEB47B" w14:textId="48B9770C" w:rsidR="007F4CDC" w:rsidRPr="00091B93" w:rsidRDefault="00585C46" w:rsidP="007F4CDC">
      <w:pPr>
        <w:spacing w:after="0"/>
        <w:rPr>
          <w:sz w:val="20"/>
          <w:szCs w:val="20"/>
        </w:rPr>
      </w:pPr>
      <w:r w:rsidRPr="00091B93">
        <w:rPr>
          <w:sz w:val="20"/>
          <w:szCs w:val="20"/>
        </w:rPr>
        <w:t xml:space="preserve">The Government also recently published the </w:t>
      </w:r>
      <w:hyperlink r:id="rId6" w:history="1">
        <w:r w:rsidRPr="00091B93">
          <w:rPr>
            <w:rStyle w:val="Hyperlink"/>
            <w:sz w:val="20"/>
            <w:szCs w:val="20"/>
          </w:rPr>
          <w:t>UK Research and Development Roadmap</w:t>
        </w:r>
      </w:hyperlink>
      <w:r w:rsidRPr="00091B93">
        <w:rPr>
          <w:sz w:val="20"/>
          <w:szCs w:val="20"/>
        </w:rPr>
        <w:t xml:space="preserve">, confirming its commitment to increase public investment in R&amp;D to £22 billion by 2024-25. UKRI’s approach to the CSR will be to support these ambitions, working with partners to act as a steward of the research and innovation system, building on our existing strengths to balance and integrate our investment in research, innovation, people, teams and infrastructure in a way that delivers for and with citizens across the UK and internationally. </w:t>
      </w:r>
      <w:r w:rsidRPr="00091B93">
        <w:rPr>
          <w:sz w:val="20"/>
          <w:szCs w:val="20"/>
        </w:rPr>
        <w:lastRenderedPageBreak/>
        <w:t>Our approach will also focus on the need to stabilise the system in the context of the COVID-19 pandemic, responding flexibly and using our investment in research and innovation powerfully to support wider economic and social recovery</w:t>
      </w:r>
    </w:p>
    <w:p w14:paraId="7C1EA22E" w14:textId="77777777" w:rsidR="007F4CDC" w:rsidRDefault="007F4CDC" w:rsidP="007F4CDC">
      <w:pPr>
        <w:spacing w:after="0"/>
      </w:pPr>
    </w:p>
    <w:p w14:paraId="47700BE3" w14:textId="0B9ACDA2" w:rsidR="007F4CDC" w:rsidRPr="00091B93" w:rsidRDefault="007F4CDC" w:rsidP="007F4CDC">
      <w:pPr>
        <w:spacing w:after="0"/>
        <w:rPr>
          <w:b/>
          <w:bCs/>
          <w:sz w:val="20"/>
          <w:szCs w:val="20"/>
        </w:rPr>
      </w:pPr>
      <w:r w:rsidRPr="00091B93">
        <w:rPr>
          <w:b/>
          <w:bCs/>
          <w:sz w:val="20"/>
          <w:szCs w:val="20"/>
        </w:rPr>
        <w:t>UKRI, £m</w:t>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0088509D">
        <w:rPr>
          <w:b/>
          <w:bCs/>
          <w:sz w:val="20"/>
          <w:szCs w:val="20"/>
        </w:rPr>
        <w:t xml:space="preserve">       </w:t>
      </w:r>
      <w:r w:rsidRPr="00091B93">
        <w:rPr>
          <w:b/>
          <w:bCs/>
          <w:sz w:val="20"/>
          <w:szCs w:val="20"/>
        </w:rPr>
        <w:t>2020-21</w:t>
      </w:r>
    </w:p>
    <w:tbl>
      <w:tblPr>
        <w:tblStyle w:val="TableGrid"/>
        <w:tblW w:w="0" w:type="auto"/>
        <w:tblLook w:val="04A0" w:firstRow="1" w:lastRow="0" w:firstColumn="1" w:lastColumn="0" w:noHBand="0" w:noVBand="1"/>
      </w:tblPr>
      <w:tblGrid>
        <w:gridCol w:w="1271"/>
        <w:gridCol w:w="5528"/>
        <w:gridCol w:w="2217"/>
      </w:tblGrid>
      <w:tr w:rsidR="007F4CDC" w:rsidRPr="00091B93" w14:paraId="55EEBFDE" w14:textId="77777777" w:rsidTr="007F4CDC">
        <w:tc>
          <w:tcPr>
            <w:tcW w:w="6799" w:type="dxa"/>
            <w:gridSpan w:val="2"/>
            <w:shd w:val="clear" w:color="auto" w:fill="00B0F0"/>
          </w:tcPr>
          <w:p w14:paraId="3084E0E7" w14:textId="77777777" w:rsidR="007F4CDC" w:rsidRPr="00091B93" w:rsidRDefault="007F4CDC" w:rsidP="007F4CDC">
            <w:pPr>
              <w:rPr>
                <w:sz w:val="20"/>
                <w:szCs w:val="20"/>
              </w:rPr>
            </w:pPr>
            <w:r w:rsidRPr="005E26E2">
              <w:rPr>
                <w:sz w:val="20"/>
                <w:szCs w:val="20"/>
                <w:highlight w:val="yellow"/>
              </w:rPr>
              <w:t>Research &amp; Innovation Budgets</w:t>
            </w:r>
          </w:p>
        </w:tc>
        <w:tc>
          <w:tcPr>
            <w:tcW w:w="2217" w:type="dxa"/>
            <w:shd w:val="clear" w:color="auto" w:fill="00B0F0"/>
          </w:tcPr>
          <w:p w14:paraId="74B4C4CC" w14:textId="77777777" w:rsidR="007F4CDC" w:rsidRPr="00091B93" w:rsidRDefault="007F4CDC" w:rsidP="007F4CDC">
            <w:pPr>
              <w:jc w:val="right"/>
              <w:rPr>
                <w:sz w:val="20"/>
                <w:szCs w:val="20"/>
              </w:rPr>
            </w:pPr>
            <w:r w:rsidRPr="00091B93">
              <w:rPr>
                <w:sz w:val="20"/>
                <w:szCs w:val="20"/>
              </w:rPr>
              <w:t>5,747</w:t>
            </w:r>
          </w:p>
        </w:tc>
      </w:tr>
      <w:tr w:rsidR="007F4CDC" w:rsidRPr="00091B93" w14:paraId="15525C7B" w14:textId="77777777" w:rsidTr="007F4CDC">
        <w:tc>
          <w:tcPr>
            <w:tcW w:w="1271" w:type="dxa"/>
          </w:tcPr>
          <w:p w14:paraId="434387EE" w14:textId="37021CEA" w:rsidR="007F4CDC" w:rsidRPr="005E26E2" w:rsidRDefault="005E26E2" w:rsidP="007F4CDC">
            <w:pPr>
              <w:rPr>
                <w:sz w:val="20"/>
                <w:szCs w:val="20"/>
                <w:highlight w:val="yellow"/>
              </w:rPr>
            </w:pPr>
            <w:r w:rsidRPr="005E26E2">
              <w:rPr>
                <w:sz w:val="20"/>
                <w:szCs w:val="20"/>
                <w:highlight w:val="yellow"/>
              </w:rPr>
              <w:t>1.8%</w:t>
            </w:r>
          </w:p>
        </w:tc>
        <w:tc>
          <w:tcPr>
            <w:tcW w:w="5528" w:type="dxa"/>
          </w:tcPr>
          <w:p w14:paraId="10C29EF7" w14:textId="77777777" w:rsidR="007F4CDC" w:rsidRPr="00091B93" w:rsidRDefault="007F4CDC" w:rsidP="007F4CDC">
            <w:pPr>
              <w:rPr>
                <w:sz w:val="20"/>
                <w:szCs w:val="20"/>
              </w:rPr>
            </w:pPr>
            <w:r w:rsidRPr="00091B93">
              <w:rPr>
                <w:sz w:val="20"/>
                <w:szCs w:val="20"/>
              </w:rPr>
              <w:t>AHRC</w:t>
            </w:r>
          </w:p>
        </w:tc>
        <w:tc>
          <w:tcPr>
            <w:tcW w:w="2217" w:type="dxa"/>
          </w:tcPr>
          <w:p w14:paraId="1559139E" w14:textId="29296B9D" w:rsidR="007F4CDC" w:rsidRPr="00091B93" w:rsidRDefault="007F4CDC" w:rsidP="007F4CDC">
            <w:pPr>
              <w:jc w:val="right"/>
              <w:rPr>
                <w:sz w:val="20"/>
                <w:szCs w:val="20"/>
              </w:rPr>
            </w:pPr>
            <w:r w:rsidRPr="00091B93">
              <w:rPr>
                <w:sz w:val="20"/>
                <w:szCs w:val="20"/>
              </w:rPr>
              <w:t>104</w:t>
            </w:r>
          </w:p>
        </w:tc>
      </w:tr>
      <w:tr w:rsidR="007F4CDC" w:rsidRPr="00091B93" w14:paraId="2E33770C" w14:textId="77777777" w:rsidTr="007F4CDC">
        <w:tc>
          <w:tcPr>
            <w:tcW w:w="1271" w:type="dxa"/>
          </w:tcPr>
          <w:p w14:paraId="13B2AA7C" w14:textId="706A765B" w:rsidR="007F4CDC" w:rsidRPr="005E26E2" w:rsidRDefault="005E26E2" w:rsidP="007F4CDC">
            <w:pPr>
              <w:rPr>
                <w:sz w:val="20"/>
                <w:szCs w:val="20"/>
                <w:highlight w:val="yellow"/>
              </w:rPr>
            </w:pPr>
            <w:r w:rsidRPr="005E26E2">
              <w:rPr>
                <w:sz w:val="20"/>
                <w:szCs w:val="20"/>
                <w:highlight w:val="yellow"/>
              </w:rPr>
              <w:t>6.1%</w:t>
            </w:r>
          </w:p>
        </w:tc>
        <w:tc>
          <w:tcPr>
            <w:tcW w:w="5528" w:type="dxa"/>
          </w:tcPr>
          <w:p w14:paraId="48431BAE" w14:textId="77777777" w:rsidR="007F4CDC" w:rsidRPr="00091B93" w:rsidRDefault="007F4CDC" w:rsidP="007F4CDC">
            <w:pPr>
              <w:rPr>
                <w:sz w:val="20"/>
                <w:szCs w:val="20"/>
              </w:rPr>
            </w:pPr>
            <w:r w:rsidRPr="00091B93">
              <w:rPr>
                <w:sz w:val="20"/>
                <w:szCs w:val="20"/>
              </w:rPr>
              <w:t>BBSRC</w:t>
            </w:r>
          </w:p>
        </w:tc>
        <w:tc>
          <w:tcPr>
            <w:tcW w:w="2217" w:type="dxa"/>
          </w:tcPr>
          <w:p w14:paraId="5189CABC" w14:textId="72749E31" w:rsidR="007F4CDC" w:rsidRPr="00091B93" w:rsidRDefault="007F4CDC" w:rsidP="007F4CDC">
            <w:pPr>
              <w:jc w:val="right"/>
              <w:rPr>
                <w:sz w:val="20"/>
                <w:szCs w:val="20"/>
              </w:rPr>
            </w:pPr>
            <w:r w:rsidRPr="00091B93">
              <w:rPr>
                <w:sz w:val="20"/>
                <w:szCs w:val="20"/>
              </w:rPr>
              <w:t>351</w:t>
            </w:r>
          </w:p>
        </w:tc>
      </w:tr>
      <w:tr w:rsidR="007F4CDC" w:rsidRPr="00091B93" w14:paraId="0C19D2B5" w14:textId="77777777" w:rsidTr="007F4CDC">
        <w:tc>
          <w:tcPr>
            <w:tcW w:w="1271" w:type="dxa"/>
          </w:tcPr>
          <w:p w14:paraId="076ADEA8" w14:textId="277E9523" w:rsidR="007F4CDC" w:rsidRPr="005E26E2" w:rsidRDefault="005E26E2" w:rsidP="007F4CDC">
            <w:pPr>
              <w:rPr>
                <w:sz w:val="20"/>
                <w:szCs w:val="20"/>
                <w:highlight w:val="yellow"/>
              </w:rPr>
            </w:pPr>
            <w:r w:rsidRPr="005E26E2">
              <w:rPr>
                <w:sz w:val="20"/>
                <w:szCs w:val="20"/>
                <w:highlight w:val="yellow"/>
              </w:rPr>
              <w:t>14%</w:t>
            </w:r>
          </w:p>
        </w:tc>
        <w:tc>
          <w:tcPr>
            <w:tcW w:w="5528" w:type="dxa"/>
          </w:tcPr>
          <w:p w14:paraId="29EC7799" w14:textId="77777777" w:rsidR="007F4CDC" w:rsidRPr="00091B93" w:rsidRDefault="007F4CDC" w:rsidP="007F4CDC">
            <w:pPr>
              <w:rPr>
                <w:sz w:val="20"/>
                <w:szCs w:val="20"/>
              </w:rPr>
            </w:pPr>
            <w:r w:rsidRPr="00091B93">
              <w:rPr>
                <w:sz w:val="20"/>
                <w:szCs w:val="20"/>
              </w:rPr>
              <w:t>EPSRC</w:t>
            </w:r>
          </w:p>
        </w:tc>
        <w:tc>
          <w:tcPr>
            <w:tcW w:w="2217" w:type="dxa"/>
          </w:tcPr>
          <w:p w14:paraId="6FB4F4A2" w14:textId="370BEFFA" w:rsidR="007F4CDC" w:rsidRPr="00091B93" w:rsidRDefault="005E26E2" w:rsidP="007F4CDC">
            <w:pPr>
              <w:jc w:val="right"/>
              <w:rPr>
                <w:sz w:val="20"/>
                <w:szCs w:val="20"/>
              </w:rPr>
            </w:pPr>
            <w:r>
              <w:rPr>
                <w:sz w:val="20"/>
                <w:szCs w:val="20"/>
              </w:rPr>
              <w:t xml:space="preserve"> </w:t>
            </w:r>
            <w:r w:rsidR="007F4CDC" w:rsidRPr="00091B93">
              <w:rPr>
                <w:sz w:val="20"/>
                <w:szCs w:val="20"/>
              </w:rPr>
              <w:t>803</w:t>
            </w:r>
          </w:p>
        </w:tc>
      </w:tr>
      <w:tr w:rsidR="007F4CDC" w:rsidRPr="00091B93" w14:paraId="44370C9C" w14:textId="77777777" w:rsidTr="007F4CDC">
        <w:tc>
          <w:tcPr>
            <w:tcW w:w="1271" w:type="dxa"/>
          </w:tcPr>
          <w:p w14:paraId="55B513F0" w14:textId="06413A41" w:rsidR="007F4CDC" w:rsidRPr="005E26E2" w:rsidRDefault="005E26E2" w:rsidP="007F4CDC">
            <w:pPr>
              <w:rPr>
                <w:sz w:val="20"/>
                <w:szCs w:val="20"/>
                <w:highlight w:val="yellow"/>
              </w:rPr>
            </w:pPr>
            <w:r w:rsidRPr="005E26E2">
              <w:rPr>
                <w:sz w:val="20"/>
                <w:szCs w:val="20"/>
                <w:highlight w:val="yellow"/>
              </w:rPr>
              <w:t>2.8%</w:t>
            </w:r>
          </w:p>
        </w:tc>
        <w:tc>
          <w:tcPr>
            <w:tcW w:w="5528" w:type="dxa"/>
          </w:tcPr>
          <w:p w14:paraId="1ECAC225" w14:textId="77777777" w:rsidR="007F4CDC" w:rsidRPr="00091B93" w:rsidRDefault="007F4CDC" w:rsidP="007F4CDC">
            <w:pPr>
              <w:rPr>
                <w:sz w:val="20"/>
                <w:szCs w:val="20"/>
              </w:rPr>
            </w:pPr>
            <w:r w:rsidRPr="00091B93">
              <w:rPr>
                <w:sz w:val="20"/>
                <w:szCs w:val="20"/>
              </w:rPr>
              <w:t>ESRC</w:t>
            </w:r>
          </w:p>
        </w:tc>
        <w:tc>
          <w:tcPr>
            <w:tcW w:w="2217" w:type="dxa"/>
          </w:tcPr>
          <w:p w14:paraId="6386C4C1" w14:textId="5B43456F" w:rsidR="007F4CDC" w:rsidRPr="00091B93" w:rsidRDefault="005E26E2" w:rsidP="007F4CDC">
            <w:pPr>
              <w:jc w:val="right"/>
              <w:rPr>
                <w:sz w:val="20"/>
                <w:szCs w:val="20"/>
              </w:rPr>
            </w:pPr>
            <w:r>
              <w:rPr>
                <w:sz w:val="20"/>
                <w:szCs w:val="20"/>
              </w:rPr>
              <w:t xml:space="preserve"> </w:t>
            </w:r>
            <w:r w:rsidR="007F4CDC" w:rsidRPr="00091B93">
              <w:rPr>
                <w:sz w:val="20"/>
                <w:szCs w:val="20"/>
              </w:rPr>
              <w:t>162</w:t>
            </w:r>
          </w:p>
        </w:tc>
      </w:tr>
      <w:tr w:rsidR="007F4CDC" w:rsidRPr="00091B93" w14:paraId="7AB905DA" w14:textId="77777777" w:rsidTr="007F4CDC">
        <w:tc>
          <w:tcPr>
            <w:tcW w:w="1271" w:type="dxa"/>
          </w:tcPr>
          <w:p w14:paraId="0EEB971D" w14:textId="76F6CDA4" w:rsidR="007F4CDC" w:rsidRPr="005E26E2" w:rsidRDefault="005E26E2" w:rsidP="007F4CDC">
            <w:pPr>
              <w:rPr>
                <w:sz w:val="20"/>
                <w:szCs w:val="20"/>
                <w:highlight w:val="yellow"/>
              </w:rPr>
            </w:pPr>
            <w:r w:rsidRPr="005E26E2">
              <w:rPr>
                <w:sz w:val="20"/>
                <w:szCs w:val="20"/>
                <w:highlight w:val="yellow"/>
              </w:rPr>
              <w:t>20.1%</w:t>
            </w:r>
          </w:p>
        </w:tc>
        <w:tc>
          <w:tcPr>
            <w:tcW w:w="5528" w:type="dxa"/>
          </w:tcPr>
          <w:p w14:paraId="7F10F039" w14:textId="77777777" w:rsidR="007F4CDC" w:rsidRPr="00091B93" w:rsidRDefault="007F4CDC" w:rsidP="007F4CDC">
            <w:pPr>
              <w:rPr>
                <w:sz w:val="20"/>
                <w:szCs w:val="20"/>
              </w:rPr>
            </w:pPr>
            <w:r w:rsidRPr="00091B93">
              <w:rPr>
                <w:sz w:val="20"/>
                <w:szCs w:val="20"/>
              </w:rPr>
              <w:t>Innovate UK*</w:t>
            </w:r>
          </w:p>
        </w:tc>
        <w:tc>
          <w:tcPr>
            <w:tcW w:w="2217" w:type="dxa"/>
          </w:tcPr>
          <w:p w14:paraId="47DCBFDB" w14:textId="77777777" w:rsidR="007F4CDC" w:rsidRPr="00091B93" w:rsidRDefault="007F4CDC" w:rsidP="007F4CDC">
            <w:pPr>
              <w:jc w:val="right"/>
              <w:rPr>
                <w:sz w:val="20"/>
                <w:szCs w:val="20"/>
              </w:rPr>
            </w:pPr>
            <w:r w:rsidRPr="00091B93">
              <w:rPr>
                <w:sz w:val="20"/>
                <w:szCs w:val="20"/>
              </w:rPr>
              <w:t>1,154</w:t>
            </w:r>
          </w:p>
        </w:tc>
      </w:tr>
      <w:tr w:rsidR="007F4CDC" w:rsidRPr="00091B93" w14:paraId="6254320E" w14:textId="77777777" w:rsidTr="007F4CDC">
        <w:tc>
          <w:tcPr>
            <w:tcW w:w="1271" w:type="dxa"/>
          </w:tcPr>
          <w:p w14:paraId="27227F79" w14:textId="39A68732" w:rsidR="007F4CDC" w:rsidRPr="005E26E2" w:rsidRDefault="005E26E2" w:rsidP="007F4CDC">
            <w:pPr>
              <w:rPr>
                <w:sz w:val="20"/>
                <w:szCs w:val="20"/>
                <w:highlight w:val="yellow"/>
              </w:rPr>
            </w:pPr>
            <w:r w:rsidRPr="005E26E2">
              <w:rPr>
                <w:sz w:val="20"/>
                <w:szCs w:val="20"/>
                <w:highlight w:val="yellow"/>
              </w:rPr>
              <w:t>11.1%</w:t>
            </w:r>
          </w:p>
        </w:tc>
        <w:tc>
          <w:tcPr>
            <w:tcW w:w="5528" w:type="dxa"/>
          </w:tcPr>
          <w:p w14:paraId="7181016C" w14:textId="77777777" w:rsidR="007F4CDC" w:rsidRPr="00091B93" w:rsidRDefault="007F4CDC" w:rsidP="007F4CDC">
            <w:pPr>
              <w:rPr>
                <w:sz w:val="20"/>
                <w:szCs w:val="20"/>
              </w:rPr>
            </w:pPr>
            <w:r w:rsidRPr="00091B93">
              <w:rPr>
                <w:sz w:val="20"/>
                <w:szCs w:val="20"/>
              </w:rPr>
              <w:t>MRC</w:t>
            </w:r>
          </w:p>
        </w:tc>
        <w:tc>
          <w:tcPr>
            <w:tcW w:w="2217" w:type="dxa"/>
          </w:tcPr>
          <w:p w14:paraId="7D207C79" w14:textId="77777777" w:rsidR="007F4CDC" w:rsidRPr="00091B93" w:rsidRDefault="007F4CDC" w:rsidP="007F4CDC">
            <w:pPr>
              <w:jc w:val="right"/>
              <w:rPr>
                <w:sz w:val="20"/>
                <w:szCs w:val="20"/>
              </w:rPr>
            </w:pPr>
            <w:r w:rsidRPr="00091B93">
              <w:rPr>
                <w:sz w:val="20"/>
                <w:szCs w:val="20"/>
              </w:rPr>
              <w:t>637</w:t>
            </w:r>
          </w:p>
        </w:tc>
      </w:tr>
      <w:tr w:rsidR="007F4CDC" w:rsidRPr="00091B93" w14:paraId="53388C8F" w14:textId="77777777" w:rsidTr="007F4CDC">
        <w:tc>
          <w:tcPr>
            <w:tcW w:w="1271" w:type="dxa"/>
          </w:tcPr>
          <w:p w14:paraId="531125EA" w14:textId="58494BB9" w:rsidR="007F4CDC" w:rsidRPr="005E26E2" w:rsidRDefault="005E26E2" w:rsidP="007F4CDC">
            <w:pPr>
              <w:rPr>
                <w:sz w:val="20"/>
                <w:szCs w:val="20"/>
                <w:highlight w:val="yellow"/>
              </w:rPr>
            </w:pPr>
            <w:r w:rsidRPr="005E26E2">
              <w:rPr>
                <w:sz w:val="20"/>
                <w:szCs w:val="20"/>
                <w:highlight w:val="yellow"/>
              </w:rPr>
              <w:t>5.2%</w:t>
            </w:r>
          </w:p>
        </w:tc>
        <w:tc>
          <w:tcPr>
            <w:tcW w:w="5528" w:type="dxa"/>
          </w:tcPr>
          <w:p w14:paraId="53E87240" w14:textId="77777777" w:rsidR="007F4CDC" w:rsidRPr="00091B93" w:rsidRDefault="007F4CDC" w:rsidP="007F4CDC">
            <w:pPr>
              <w:rPr>
                <w:sz w:val="20"/>
                <w:szCs w:val="20"/>
              </w:rPr>
            </w:pPr>
            <w:r w:rsidRPr="00091B93">
              <w:rPr>
                <w:sz w:val="20"/>
                <w:szCs w:val="20"/>
              </w:rPr>
              <w:t>NERC</w:t>
            </w:r>
          </w:p>
        </w:tc>
        <w:tc>
          <w:tcPr>
            <w:tcW w:w="2217" w:type="dxa"/>
          </w:tcPr>
          <w:p w14:paraId="1773DED7" w14:textId="77777777" w:rsidR="007F4CDC" w:rsidRPr="00091B93" w:rsidRDefault="007F4CDC" w:rsidP="007F4CDC">
            <w:pPr>
              <w:jc w:val="right"/>
              <w:rPr>
                <w:sz w:val="20"/>
                <w:szCs w:val="20"/>
              </w:rPr>
            </w:pPr>
            <w:r w:rsidRPr="00091B93">
              <w:rPr>
                <w:sz w:val="20"/>
                <w:szCs w:val="20"/>
              </w:rPr>
              <w:t>301</w:t>
            </w:r>
          </w:p>
        </w:tc>
      </w:tr>
      <w:tr w:rsidR="007F4CDC" w:rsidRPr="00091B93" w14:paraId="0D1DBEA0" w14:textId="77777777" w:rsidTr="007F4CDC">
        <w:tc>
          <w:tcPr>
            <w:tcW w:w="1271" w:type="dxa"/>
          </w:tcPr>
          <w:p w14:paraId="3B753B77" w14:textId="2E915AEE" w:rsidR="007F4CDC" w:rsidRPr="005E26E2" w:rsidRDefault="005E26E2" w:rsidP="007F4CDC">
            <w:pPr>
              <w:rPr>
                <w:sz w:val="20"/>
                <w:szCs w:val="20"/>
                <w:highlight w:val="yellow"/>
              </w:rPr>
            </w:pPr>
            <w:r w:rsidRPr="005E26E2">
              <w:rPr>
                <w:sz w:val="20"/>
                <w:szCs w:val="20"/>
                <w:highlight w:val="yellow"/>
              </w:rPr>
              <w:t>29.1%</w:t>
            </w:r>
          </w:p>
        </w:tc>
        <w:tc>
          <w:tcPr>
            <w:tcW w:w="5528" w:type="dxa"/>
          </w:tcPr>
          <w:p w14:paraId="1B772531" w14:textId="77777777" w:rsidR="007F4CDC" w:rsidRPr="00091B93" w:rsidRDefault="007F4CDC" w:rsidP="007F4CDC">
            <w:pPr>
              <w:rPr>
                <w:sz w:val="20"/>
                <w:szCs w:val="20"/>
              </w:rPr>
            </w:pPr>
            <w:r w:rsidRPr="00091B93">
              <w:rPr>
                <w:sz w:val="20"/>
                <w:szCs w:val="20"/>
              </w:rPr>
              <w:t>Research England</w:t>
            </w:r>
          </w:p>
        </w:tc>
        <w:tc>
          <w:tcPr>
            <w:tcW w:w="2217" w:type="dxa"/>
          </w:tcPr>
          <w:p w14:paraId="44DA7DED" w14:textId="77777777" w:rsidR="007F4CDC" w:rsidRPr="00091B93" w:rsidRDefault="007F4CDC" w:rsidP="007F4CDC">
            <w:pPr>
              <w:jc w:val="right"/>
              <w:rPr>
                <w:sz w:val="20"/>
                <w:szCs w:val="20"/>
              </w:rPr>
            </w:pPr>
            <w:r w:rsidRPr="00091B93">
              <w:rPr>
                <w:sz w:val="20"/>
                <w:szCs w:val="20"/>
              </w:rPr>
              <w:t>1,671</w:t>
            </w:r>
          </w:p>
        </w:tc>
      </w:tr>
      <w:tr w:rsidR="007F4CDC" w:rsidRPr="00091B93" w14:paraId="46F0E6AD" w14:textId="77777777" w:rsidTr="007F4CDC">
        <w:tc>
          <w:tcPr>
            <w:tcW w:w="1271" w:type="dxa"/>
          </w:tcPr>
          <w:p w14:paraId="4926A537" w14:textId="475BC5FE" w:rsidR="007F4CDC" w:rsidRPr="005E26E2" w:rsidRDefault="005E26E2" w:rsidP="007F4CDC">
            <w:pPr>
              <w:rPr>
                <w:sz w:val="20"/>
                <w:szCs w:val="20"/>
                <w:highlight w:val="yellow"/>
              </w:rPr>
            </w:pPr>
            <w:r w:rsidRPr="005E26E2">
              <w:rPr>
                <w:sz w:val="20"/>
                <w:szCs w:val="20"/>
                <w:highlight w:val="yellow"/>
              </w:rPr>
              <w:t>7.8%</w:t>
            </w:r>
          </w:p>
        </w:tc>
        <w:tc>
          <w:tcPr>
            <w:tcW w:w="5528" w:type="dxa"/>
          </w:tcPr>
          <w:p w14:paraId="6A9D0572" w14:textId="77777777" w:rsidR="007F4CDC" w:rsidRPr="00091B93" w:rsidRDefault="007F4CDC" w:rsidP="007F4CDC">
            <w:pPr>
              <w:rPr>
                <w:sz w:val="20"/>
                <w:szCs w:val="20"/>
              </w:rPr>
            </w:pPr>
            <w:r w:rsidRPr="00091B93">
              <w:rPr>
                <w:sz w:val="20"/>
                <w:szCs w:val="20"/>
              </w:rPr>
              <w:t>STFC</w:t>
            </w:r>
          </w:p>
        </w:tc>
        <w:tc>
          <w:tcPr>
            <w:tcW w:w="2217" w:type="dxa"/>
          </w:tcPr>
          <w:p w14:paraId="24E6D7C8" w14:textId="77777777" w:rsidR="007F4CDC" w:rsidRPr="00091B93" w:rsidRDefault="007F4CDC" w:rsidP="007F4CDC">
            <w:pPr>
              <w:jc w:val="right"/>
              <w:rPr>
                <w:sz w:val="20"/>
                <w:szCs w:val="20"/>
              </w:rPr>
            </w:pPr>
            <w:r w:rsidRPr="00091B93">
              <w:rPr>
                <w:sz w:val="20"/>
                <w:szCs w:val="20"/>
              </w:rPr>
              <w:t>451</w:t>
            </w:r>
          </w:p>
        </w:tc>
      </w:tr>
      <w:tr w:rsidR="007F4CDC" w:rsidRPr="00091B93" w14:paraId="76C7BDCD" w14:textId="77777777" w:rsidTr="007F4CDC">
        <w:tc>
          <w:tcPr>
            <w:tcW w:w="1271" w:type="dxa"/>
          </w:tcPr>
          <w:p w14:paraId="22CE5E94" w14:textId="561A4CB6" w:rsidR="007F4CDC" w:rsidRPr="005E26E2" w:rsidRDefault="005E26E2" w:rsidP="007F4CDC">
            <w:pPr>
              <w:rPr>
                <w:sz w:val="20"/>
                <w:szCs w:val="20"/>
                <w:highlight w:val="yellow"/>
              </w:rPr>
            </w:pPr>
            <w:r w:rsidRPr="005E26E2">
              <w:rPr>
                <w:sz w:val="20"/>
                <w:szCs w:val="20"/>
                <w:highlight w:val="yellow"/>
              </w:rPr>
              <w:t>0.4%</w:t>
            </w:r>
          </w:p>
        </w:tc>
        <w:tc>
          <w:tcPr>
            <w:tcW w:w="5528" w:type="dxa"/>
          </w:tcPr>
          <w:p w14:paraId="620F2489" w14:textId="77777777" w:rsidR="007F4CDC" w:rsidRPr="00091B93" w:rsidRDefault="007F4CDC" w:rsidP="007F4CDC">
            <w:pPr>
              <w:rPr>
                <w:sz w:val="20"/>
                <w:szCs w:val="20"/>
              </w:rPr>
            </w:pPr>
            <w:r w:rsidRPr="00091B93">
              <w:rPr>
                <w:sz w:val="20"/>
                <w:szCs w:val="20"/>
              </w:rPr>
              <w:t>Other (including Public Engagement)</w:t>
            </w:r>
          </w:p>
        </w:tc>
        <w:tc>
          <w:tcPr>
            <w:tcW w:w="2217" w:type="dxa"/>
          </w:tcPr>
          <w:p w14:paraId="79F994A0" w14:textId="77777777" w:rsidR="007F4CDC" w:rsidRPr="00091B93" w:rsidRDefault="007F4CDC" w:rsidP="007F4CDC">
            <w:pPr>
              <w:jc w:val="right"/>
              <w:rPr>
                <w:sz w:val="20"/>
                <w:szCs w:val="20"/>
              </w:rPr>
            </w:pPr>
            <w:r w:rsidRPr="00091B93">
              <w:rPr>
                <w:sz w:val="20"/>
                <w:szCs w:val="20"/>
              </w:rPr>
              <w:t>22</w:t>
            </w:r>
          </w:p>
        </w:tc>
      </w:tr>
      <w:tr w:rsidR="007F4CDC" w:rsidRPr="00091B93" w14:paraId="0B5B0396" w14:textId="77777777" w:rsidTr="007F4CDC">
        <w:tc>
          <w:tcPr>
            <w:tcW w:w="1271" w:type="dxa"/>
          </w:tcPr>
          <w:p w14:paraId="67C94F17" w14:textId="53E7551E" w:rsidR="007F4CDC" w:rsidRPr="005E26E2" w:rsidRDefault="005E26E2" w:rsidP="007F4CDC">
            <w:pPr>
              <w:rPr>
                <w:sz w:val="20"/>
                <w:szCs w:val="20"/>
                <w:highlight w:val="yellow"/>
              </w:rPr>
            </w:pPr>
            <w:r w:rsidRPr="005E26E2">
              <w:rPr>
                <w:sz w:val="20"/>
                <w:szCs w:val="20"/>
                <w:highlight w:val="yellow"/>
              </w:rPr>
              <w:t>1.6%</w:t>
            </w:r>
          </w:p>
        </w:tc>
        <w:tc>
          <w:tcPr>
            <w:tcW w:w="5528" w:type="dxa"/>
          </w:tcPr>
          <w:p w14:paraId="30EC1BAB" w14:textId="77777777" w:rsidR="007F4CDC" w:rsidRPr="00091B93" w:rsidRDefault="007F4CDC" w:rsidP="007F4CDC">
            <w:pPr>
              <w:rPr>
                <w:sz w:val="20"/>
                <w:szCs w:val="20"/>
              </w:rPr>
            </w:pPr>
            <w:r w:rsidRPr="00091B93">
              <w:rPr>
                <w:sz w:val="20"/>
                <w:szCs w:val="20"/>
              </w:rPr>
              <w:t>Grant Extension Allocation</w:t>
            </w:r>
          </w:p>
        </w:tc>
        <w:tc>
          <w:tcPr>
            <w:tcW w:w="2217" w:type="dxa"/>
          </w:tcPr>
          <w:p w14:paraId="6CEE41B1" w14:textId="77777777" w:rsidR="007F4CDC" w:rsidRPr="00091B93" w:rsidRDefault="007F4CDC" w:rsidP="007F4CDC">
            <w:pPr>
              <w:jc w:val="right"/>
              <w:rPr>
                <w:sz w:val="20"/>
                <w:szCs w:val="20"/>
              </w:rPr>
            </w:pPr>
            <w:r w:rsidRPr="00091B93">
              <w:rPr>
                <w:sz w:val="20"/>
                <w:szCs w:val="20"/>
              </w:rPr>
              <w:t>90</w:t>
            </w:r>
          </w:p>
        </w:tc>
      </w:tr>
      <w:tr w:rsidR="007F4CDC" w:rsidRPr="00091B93" w14:paraId="034DA8A3" w14:textId="77777777" w:rsidTr="007F4CDC">
        <w:tc>
          <w:tcPr>
            <w:tcW w:w="6799" w:type="dxa"/>
            <w:gridSpan w:val="2"/>
            <w:shd w:val="clear" w:color="auto" w:fill="00B0F0"/>
          </w:tcPr>
          <w:p w14:paraId="3DA554B4" w14:textId="77777777" w:rsidR="007F4CDC" w:rsidRPr="00091B93" w:rsidRDefault="007F4CDC" w:rsidP="007F4CDC">
            <w:pPr>
              <w:rPr>
                <w:sz w:val="20"/>
                <w:szCs w:val="20"/>
              </w:rPr>
            </w:pPr>
            <w:r w:rsidRPr="00091B93">
              <w:rPr>
                <w:sz w:val="20"/>
                <w:szCs w:val="20"/>
              </w:rPr>
              <w:t>Science Infrastructure Capital*</w:t>
            </w:r>
          </w:p>
        </w:tc>
        <w:tc>
          <w:tcPr>
            <w:tcW w:w="2217" w:type="dxa"/>
            <w:shd w:val="clear" w:color="auto" w:fill="00B0F0"/>
          </w:tcPr>
          <w:p w14:paraId="0AAF549C" w14:textId="77777777" w:rsidR="007F4CDC" w:rsidRPr="00091B93" w:rsidRDefault="007F4CDC" w:rsidP="007F4CDC">
            <w:pPr>
              <w:jc w:val="right"/>
              <w:rPr>
                <w:sz w:val="20"/>
                <w:szCs w:val="20"/>
              </w:rPr>
            </w:pPr>
            <w:r w:rsidRPr="00091B93">
              <w:rPr>
                <w:sz w:val="20"/>
                <w:szCs w:val="20"/>
              </w:rPr>
              <w:t>1,306</w:t>
            </w:r>
          </w:p>
        </w:tc>
      </w:tr>
      <w:tr w:rsidR="007F4CDC" w:rsidRPr="00091B93" w14:paraId="68505D32" w14:textId="77777777" w:rsidTr="007F4CDC">
        <w:tc>
          <w:tcPr>
            <w:tcW w:w="1271" w:type="dxa"/>
          </w:tcPr>
          <w:p w14:paraId="554B1F06" w14:textId="77777777" w:rsidR="007F4CDC" w:rsidRPr="00091B93" w:rsidRDefault="007F4CDC" w:rsidP="007F4CDC">
            <w:pPr>
              <w:rPr>
                <w:sz w:val="20"/>
                <w:szCs w:val="20"/>
              </w:rPr>
            </w:pPr>
            <w:r w:rsidRPr="00091B93">
              <w:rPr>
                <w:sz w:val="20"/>
                <w:szCs w:val="20"/>
              </w:rPr>
              <w:t>Of which</w:t>
            </w:r>
          </w:p>
        </w:tc>
        <w:tc>
          <w:tcPr>
            <w:tcW w:w="5528" w:type="dxa"/>
          </w:tcPr>
          <w:p w14:paraId="3DF210A9" w14:textId="77777777" w:rsidR="007F4CDC" w:rsidRPr="00091B93" w:rsidRDefault="007F4CDC" w:rsidP="007F4CDC">
            <w:pPr>
              <w:rPr>
                <w:sz w:val="20"/>
                <w:szCs w:val="20"/>
              </w:rPr>
            </w:pPr>
            <w:r w:rsidRPr="00091B93">
              <w:rPr>
                <w:sz w:val="20"/>
                <w:szCs w:val="20"/>
              </w:rPr>
              <w:t>AHRC</w:t>
            </w:r>
          </w:p>
        </w:tc>
        <w:tc>
          <w:tcPr>
            <w:tcW w:w="2217" w:type="dxa"/>
          </w:tcPr>
          <w:p w14:paraId="0A75E7F5" w14:textId="77777777" w:rsidR="007F4CDC" w:rsidRPr="00091B93" w:rsidRDefault="007F4CDC" w:rsidP="007F4CDC">
            <w:pPr>
              <w:jc w:val="right"/>
              <w:rPr>
                <w:sz w:val="20"/>
                <w:szCs w:val="20"/>
              </w:rPr>
            </w:pPr>
            <w:r w:rsidRPr="00091B93">
              <w:rPr>
                <w:sz w:val="20"/>
                <w:szCs w:val="20"/>
              </w:rPr>
              <w:t>-</w:t>
            </w:r>
          </w:p>
        </w:tc>
      </w:tr>
      <w:tr w:rsidR="007F4CDC" w:rsidRPr="00091B93" w14:paraId="3BE53C1F" w14:textId="77777777" w:rsidTr="007F4CDC">
        <w:tc>
          <w:tcPr>
            <w:tcW w:w="1271" w:type="dxa"/>
          </w:tcPr>
          <w:p w14:paraId="6E143408" w14:textId="77777777" w:rsidR="007F4CDC" w:rsidRPr="00091B93" w:rsidRDefault="007F4CDC" w:rsidP="007F4CDC">
            <w:pPr>
              <w:rPr>
                <w:sz w:val="20"/>
                <w:szCs w:val="20"/>
              </w:rPr>
            </w:pPr>
          </w:p>
        </w:tc>
        <w:tc>
          <w:tcPr>
            <w:tcW w:w="5528" w:type="dxa"/>
          </w:tcPr>
          <w:p w14:paraId="181D1430" w14:textId="77777777" w:rsidR="007F4CDC" w:rsidRPr="00091B93" w:rsidRDefault="007F4CDC" w:rsidP="007F4CDC">
            <w:pPr>
              <w:rPr>
                <w:sz w:val="20"/>
                <w:szCs w:val="20"/>
              </w:rPr>
            </w:pPr>
            <w:r w:rsidRPr="00091B93">
              <w:rPr>
                <w:sz w:val="20"/>
                <w:szCs w:val="20"/>
              </w:rPr>
              <w:t>BBSRC</w:t>
            </w:r>
          </w:p>
        </w:tc>
        <w:tc>
          <w:tcPr>
            <w:tcW w:w="2217" w:type="dxa"/>
          </w:tcPr>
          <w:p w14:paraId="2E9C43E4" w14:textId="77777777" w:rsidR="007F4CDC" w:rsidRPr="00091B93" w:rsidRDefault="007F4CDC" w:rsidP="007F4CDC">
            <w:pPr>
              <w:jc w:val="right"/>
              <w:rPr>
                <w:sz w:val="20"/>
                <w:szCs w:val="20"/>
              </w:rPr>
            </w:pPr>
            <w:r w:rsidRPr="00091B93">
              <w:rPr>
                <w:sz w:val="20"/>
                <w:szCs w:val="20"/>
              </w:rPr>
              <w:t>64</w:t>
            </w:r>
          </w:p>
        </w:tc>
      </w:tr>
      <w:tr w:rsidR="007F4CDC" w:rsidRPr="00091B93" w14:paraId="3AD3C3F5" w14:textId="77777777" w:rsidTr="007F4CDC">
        <w:tc>
          <w:tcPr>
            <w:tcW w:w="1271" w:type="dxa"/>
          </w:tcPr>
          <w:p w14:paraId="6440573D" w14:textId="77777777" w:rsidR="007F4CDC" w:rsidRPr="00091B93" w:rsidRDefault="007F4CDC" w:rsidP="007F4CDC">
            <w:pPr>
              <w:rPr>
                <w:sz w:val="20"/>
                <w:szCs w:val="20"/>
              </w:rPr>
            </w:pPr>
          </w:p>
        </w:tc>
        <w:tc>
          <w:tcPr>
            <w:tcW w:w="5528" w:type="dxa"/>
          </w:tcPr>
          <w:p w14:paraId="135FA12B" w14:textId="77777777" w:rsidR="007F4CDC" w:rsidRPr="00091B93" w:rsidRDefault="007F4CDC" w:rsidP="007F4CDC">
            <w:pPr>
              <w:rPr>
                <w:sz w:val="20"/>
                <w:szCs w:val="20"/>
              </w:rPr>
            </w:pPr>
            <w:r w:rsidRPr="00091B93">
              <w:rPr>
                <w:sz w:val="20"/>
                <w:szCs w:val="20"/>
              </w:rPr>
              <w:t>EPSRC</w:t>
            </w:r>
          </w:p>
        </w:tc>
        <w:tc>
          <w:tcPr>
            <w:tcW w:w="2217" w:type="dxa"/>
          </w:tcPr>
          <w:p w14:paraId="56B6B893" w14:textId="77777777" w:rsidR="007F4CDC" w:rsidRPr="00091B93" w:rsidRDefault="007F4CDC" w:rsidP="007F4CDC">
            <w:pPr>
              <w:jc w:val="right"/>
              <w:rPr>
                <w:sz w:val="20"/>
                <w:szCs w:val="20"/>
              </w:rPr>
            </w:pPr>
            <w:r w:rsidRPr="00091B93">
              <w:rPr>
                <w:sz w:val="20"/>
                <w:szCs w:val="20"/>
              </w:rPr>
              <w:t>221</w:t>
            </w:r>
          </w:p>
        </w:tc>
      </w:tr>
      <w:tr w:rsidR="007F4CDC" w:rsidRPr="00091B93" w14:paraId="214ECA15" w14:textId="77777777" w:rsidTr="007F4CDC">
        <w:tc>
          <w:tcPr>
            <w:tcW w:w="1271" w:type="dxa"/>
          </w:tcPr>
          <w:p w14:paraId="69115EB3" w14:textId="77777777" w:rsidR="007F4CDC" w:rsidRPr="00091B93" w:rsidRDefault="007F4CDC" w:rsidP="007F4CDC">
            <w:pPr>
              <w:rPr>
                <w:sz w:val="20"/>
                <w:szCs w:val="20"/>
              </w:rPr>
            </w:pPr>
          </w:p>
        </w:tc>
        <w:tc>
          <w:tcPr>
            <w:tcW w:w="5528" w:type="dxa"/>
          </w:tcPr>
          <w:p w14:paraId="5A6AEAEB" w14:textId="77777777" w:rsidR="007F4CDC" w:rsidRPr="00091B93" w:rsidRDefault="007F4CDC" w:rsidP="007F4CDC">
            <w:pPr>
              <w:rPr>
                <w:sz w:val="20"/>
                <w:szCs w:val="20"/>
              </w:rPr>
            </w:pPr>
            <w:r w:rsidRPr="00091B93">
              <w:rPr>
                <w:sz w:val="20"/>
                <w:szCs w:val="20"/>
              </w:rPr>
              <w:t>ESRC</w:t>
            </w:r>
          </w:p>
        </w:tc>
        <w:tc>
          <w:tcPr>
            <w:tcW w:w="2217" w:type="dxa"/>
          </w:tcPr>
          <w:p w14:paraId="52C316CE" w14:textId="77777777" w:rsidR="007F4CDC" w:rsidRPr="00091B93" w:rsidRDefault="007F4CDC" w:rsidP="007F4CDC">
            <w:pPr>
              <w:jc w:val="right"/>
              <w:rPr>
                <w:sz w:val="20"/>
                <w:szCs w:val="20"/>
              </w:rPr>
            </w:pPr>
            <w:r w:rsidRPr="00091B93">
              <w:rPr>
                <w:sz w:val="20"/>
                <w:szCs w:val="20"/>
              </w:rPr>
              <w:t>15</w:t>
            </w:r>
          </w:p>
        </w:tc>
      </w:tr>
      <w:tr w:rsidR="007F4CDC" w:rsidRPr="00091B93" w14:paraId="15F0F182" w14:textId="77777777" w:rsidTr="007F4CDC">
        <w:tc>
          <w:tcPr>
            <w:tcW w:w="1271" w:type="dxa"/>
          </w:tcPr>
          <w:p w14:paraId="66AB5B06" w14:textId="77777777" w:rsidR="007F4CDC" w:rsidRPr="00091B93" w:rsidRDefault="007F4CDC" w:rsidP="007F4CDC">
            <w:pPr>
              <w:rPr>
                <w:sz w:val="20"/>
                <w:szCs w:val="20"/>
              </w:rPr>
            </w:pPr>
          </w:p>
        </w:tc>
        <w:tc>
          <w:tcPr>
            <w:tcW w:w="5528" w:type="dxa"/>
          </w:tcPr>
          <w:p w14:paraId="56CFD563" w14:textId="77777777" w:rsidR="007F4CDC" w:rsidRPr="00091B93" w:rsidRDefault="007F4CDC" w:rsidP="007F4CDC">
            <w:pPr>
              <w:rPr>
                <w:sz w:val="20"/>
                <w:szCs w:val="20"/>
              </w:rPr>
            </w:pPr>
            <w:r w:rsidRPr="00091B93">
              <w:rPr>
                <w:sz w:val="20"/>
                <w:szCs w:val="20"/>
              </w:rPr>
              <w:t>Innovate UK*</w:t>
            </w:r>
          </w:p>
        </w:tc>
        <w:tc>
          <w:tcPr>
            <w:tcW w:w="2217" w:type="dxa"/>
          </w:tcPr>
          <w:p w14:paraId="7E3A197E" w14:textId="77777777" w:rsidR="007F4CDC" w:rsidRPr="00091B93" w:rsidRDefault="007F4CDC" w:rsidP="007F4CDC">
            <w:pPr>
              <w:jc w:val="right"/>
              <w:rPr>
                <w:sz w:val="20"/>
                <w:szCs w:val="20"/>
              </w:rPr>
            </w:pPr>
            <w:r w:rsidRPr="00091B93">
              <w:rPr>
                <w:sz w:val="20"/>
                <w:szCs w:val="20"/>
              </w:rPr>
              <w:t>-</w:t>
            </w:r>
          </w:p>
        </w:tc>
      </w:tr>
      <w:tr w:rsidR="007F4CDC" w:rsidRPr="00091B93" w14:paraId="6C67BD44" w14:textId="77777777" w:rsidTr="007F4CDC">
        <w:tc>
          <w:tcPr>
            <w:tcW w:w="1271" w:type="dxa"/>
          </w:tcPr>
          <w:p w14:paraId="576DD015" w14:textId="77777777" w:rsidR="007F4CDC" w:rsidRPr="00091B93" w:rsidRDefault="007F4CDC" w:rsidP="007F4CDC">
            <w:pPr>
              <w:rPr>
                <w:sz w:val="20"/>
                <w:szCs w:val="20"/>
              </w:rPr>
            </w:pPr>
          </w:p>
        </w:tc>
        <w:tc>
          <w:tcPr>
            <w:tcW w:w="5528" w:type="dxa"/>
          </w:tcPr>
          <w:p w14:paraId="2AD496E3" w14:textId="77777777" w:rsidR="007F4CDC" w:rsidRPr="00091B93" w:rsidRDefault="007F4CDC" w:rsidP="007F4CDC">
            <w:pPr>
              <w:rPr>
                <w:sz w:val="20"/>
                <w:szCs w:val="20"/>
              </w:rPr>
            </w:pPr>
            <w:r w:rsidRPr="00091B93">
              <w:rPr>
                <w:sz w:val="20"/>
                <w:szCs w:val="20"/>
              </w:rPr>
              <w:t>MRC</w:t>
            </w:r>
          </w:p>
        </w:tc>
        <w:tc>
          <w:tcPr>
            <w:tcW w:w="2217" w:type="dxa"/>
          </w:tcPr>
          <w:p w14:paraId="38AD5377" w14:textId="77777777" w:rsidR="007F4CDC" w:rsidRPr="00091B93" w:rsidRDefault="007F4CDC" w:rsidP="007F4CDC">
            <w:pPr>
              <w:jc w:val="right"/>
              <w:rPr>
                <w:sz w:val="20"/>
                <w:szCs w:val="20"/>
              </w:rPr>
            </w:pPr>
            <w:r w:rsidRPr="00091B93">
              <w:rPr>
                <w:sz w:val="20"/>
                <w:szCs w:val="20"/>
              </w:rPr>
              <w:t>85</w:t>
            </w:r>
          </w:p>
        </w:tc>
      </w:tr>
      <w:tr w:rsidR="007F4CDC" w:rsidRPr="00091B93" w14:paraId="3FCB4426" w14:textId="77777777" w:rsidTr="007F4CDC">
        <w:tc>
          <w:tcPr>
            <w:tcW w:w="1271" w:type="dxa"/>
          </w:tcPr>
          <w:p w14:paraId="62D4CD04" w14:textId="77777777" w:rsidR="007F4CDC" w:rsidRPr="00091B93" w:rsidRDefault="007F4CDC" w:rsidP="007F4CDC">
            <w:pPr>
              <w:rPr>
                <w:sz w:val="20"/>
                <w:szCs w:val="20"/>
              </w:rPr>
            </w:pPr>
          </w:p>
        </w:tc>
        <w:tc>
          <w:tcPr>
            <w:tcW w:w="5528" w:type="dxa"/>
          </w:tcPr>
          <w:p w14:paraId="18CA0146" w14:textId="77777777" w:rsidR="007F4CDC" w:rsidRPr="00091B93" w:rsidRDefault="007F4CDC" w:rsidP="007F4CDC">
            <w:pPr>
              <w:rPr>
                <w:sz w:val="20"/>
                <w:szCs w:val="20"/>
              </w:rPr>
            </w:pPr>
            <w:r w:rsidRPr="00091B93">
              <w:rPr>
                <w:sz w:val="20"/>
                <w:szCs w:val="20"/>
              </w:rPr>
              <w:t>NERC</w:t>
            </w:r>
          </w:p>
        </w:tc>
        <w:tc>
          <w:tcPr>
            <w:tcW w:w="2217" w:type="dxa"/>
          </w:tcPr>
          <w:p w14:paraId="189FA6B6" w14:textId="77777777" w:rsidR="007F4CDC" w:rsidRPr="00091B93" w:rsidRDefault="007F4CDC" w:rsidP="007F4CDC">
            <w:pPr>
              <w:jc w:val="right"/>
              <w:rPr>
                <w:sz w:val="20"/>
                <w:szCs w:val="20"/>
              </w:rPr>
            </w:pPr>
            <w:r w:rsidRPr="00091B93">
              <w:rPr>
                <w:sz w:val="20"/>
                <w:szCs w:val="20"/>
              </w:rPr>
              <w:t>66</w:t>
            </w:r>
          </w:p>
        </w:tc>
      </w:tr>
      <w:tr w:rsidR="007F4CDC" w:rsidRPr="00091B93" w14:paraId="4D3416B0" w14:textId="77777777" w:rsidTr="007F4CDC">
        <w:tc>
          <w:tcPr>
            <w:tcW w:w="1271" w:type="dxa"/>
          </w:tcPr>
          <w:p w14:paraId="740229D6" w14:textId="77777777" w:rsidR="007F4CDC" w:rsidRPr="00091B93" w:rsidRDefault="007F4CDC" w:rsidP="007F4CDC">
            <w:pPr>
              <w:rPr>
                <w:sz w:val="20"/>
                <w:szCs w:val="20"/>
              </w:rPr>
            </w:pPr>
          </w:p>
        </w:tc>
        <w:tc>
          <w:tcPr>
            <w:tcW w:w="5528" w:type="dxa"/>
          </w:tcPr>
          <w:p w14:paraId="120BF440" w14:textId="77777777" w:rsidR="007F4CDC" w:rsidRPr="00091B93" w:rsidRDefault="007F4CDC" w:rsidP="007F4CDC">
            <w:pPr>
              <w:rPr>
                <w:sz w:val="20"/>
                <w:szCs w:val="20"/>
              </w:rPr>
            </w:pPr>
            <w:r w:rsidRPr="00091B93">
              <w:rPr>
                <w:sz w:val="20"/>
                <w:szCs w:val="20"/>
              </w:rPr>
              <w:t>Research England</w:t>
            </w:r>
          </w:p>
        </w:tc>
        <w:tc>
          <w:tcPr>
            <w:tcW w:w="2217" w:type="dxa"/>
          </w:tcPr>
          <w:p w14:paraId="6FA5F850" w14:textId="77777777" w:rsidR="007F4CDC" w:rsidRPr="00091B93" w:rsidRDefault="007F4CDC" w:rsidP="007F4CDC">
            <w:pPr>
              <w:jc w:val="right"/>
              <w:rPr>
                <w:sz w:val="20"/>
                <w:szCs w:val="20"/>
              </w:rPr>
            </w:pPr>
            <w:r w:rsidRPr="00091B93">
              <w:rPr>
                <w:sz w:val="20"/>
                <w:szCs w:val="20"/>
              </w:rPr>
              <w:t>320</w:t>
            </w:r>
          </w:p>
        </w:tc>
      </w:tr>
      <w:tr w:rsidR="007F4CDC" w:rsidRPr="00091B93" w14:paraId="4B70A3A1" w14:textId="77777777" w:rsidTr="007F4CDC">
        <w:tc>
          <w:tcPr>
            <w:tcW w:w="1271" w:type="dxa"/>
          </w:tcPr>
          <w:p w14:paraId="62574111" w14:textId="77777777" w:rsidR="007F4CDC" w:rsidRPr="00091B93" w:rsidRDefault="007F4CDC" w:rsidP="007F4CDC">
            <w:pPr>
              <w:rPr>
                <w:sz w:val="20"/>
                <w:szCs w:val="20"/>
              </w:rPr>
            </w:pPr>
          </w:p>
        </w:tc>
        <w:tc>
          <w:tcPr>
            <w:tcW w:w="5528" w:type="dxa"/>
          </w:tcPr>
          <w:p w14:paraId="48680EEE" w14:textId="77777777" w:rsidR="007F4CDC" w:rsidRPr="00091B93" w:rsidRDefault="007F4CDC" w:rsidP="007F4CDC">
            <w:pPr>
              <w:rPr>
                <w:sz w:val="20"/>
                <w:szCs w:val="20"/>
              </w:rPr>
            </w:pPr>
            <w:r w:rsidRPr="00091B93">
              <w:rPr>
                <w:sz w:val="20"/>
                <w:szCs w:val="20"/>
              </w:rPr>
              <w:t>STFC</w:t>
            </w:r>
          </w:p>
        </w:tc>
        <w:tc>
          <w:tcPr>
            <w:tcW w:w="2217" w:type="dxa"/>
          </w:tcPr>
          <w:p w14:paraId="5B118D90" w14:textId="77777777" w:rsidR="007F4CDC" w:rsidRPr="00091B93" w:rsidRDefault="007F4CDC" w:rsidP="007F4CDC">
            <w:pPr>
              <w:jc w:val="right"/>
              <w:rPr>
                <w:sz w:val="20"/>
                <w:szCs w:val="20"/>
              </w:rPr>
            </w:pPr>
            <w:r w:rsidRPr="00091B93">
              <w:rPr>
                <w:sz w:val="20"/>
                <w:szCs w:val="20"/>
              </w:rPr>
              <w:t>204</w:t>
            </w:r>
          </w:p>
        </w:tc>
      </w:tr>
      <w:tr w:rsidR="007F4CDC" w:rsidRPr="00091B93" w14:paraId="7365EC44" w14:textId="77777777" w:rsidTr="007F4CDC">
        <w:tc>
          <w:tcPr>
            <w:tcW w:w="1271" w:type="dxa"/>
          </w:tcPr>
          <w:p w14:paraId="3B423AEB" w14:textId="77777777" w:rsidR="007F4CDC" w:rsidRPr="00091B93" w:rsidRDefault="007F4CDC" w:rsidP="007F4CDC">
            <w:pPr>
              <w:rPr>
                <w:sz w:val="20"/>
                <w:szCs w:val="20"/>
              </w:rPr>
            </w:pPr>
          </w:p>
        </w:tc>
        <w:tc>
          <w:tcPr>
            <w:tcW w:w="5528" w:type="dxa"/>
          </w:tcPr>
          <w:p w14:paraId="76DB24A1" w14:textId="77777777" w:rsidR="007F4CDC" w:rsidRPr="00091B93" w:rsidRDefault="007F4CDC" w:rsidP="007F4CDC">
            <w:pPr>
              <w:rPr>
                <w:sz w:val="20"/>
                <w:szCs w:val="20"/>
              </w:rPr>
            </w:pPr>
            <w:r w:rsidRPr="00091B93">
              <w:rPr>
                <w:sz w:val="20"/>
                <w:szCs w:val="20"/>
              </w:rPr>
              <w:t>Other (including Inspiring Science Fund)</w:t>
            </w:r>
          </w:p>
        </w:tc>
        <w:tc>
          <w:tcPr>
            <w:tcW w:w="2217" w:type="dxa"/>
          </w:tcPr>
          <w:p w14:paraId="50193DD5" w14:textId="77777777" w:rsidR="007F4CDC" w:rsidRPr="00091B93" w:rsidRDefault="007F4CDC" w:rsidP="007F4CDC">
            <w:pPr>
              <w:jc w:val="right"/>
              <w:rPr>
                <w:sz w:val="20"/>
                <w:szCs w:val="20"/>
              </w:rPr>
            </w:pPr>
            <w:r w:rsidRPr="00091B93">
              <w:rPr>
                <w:sz w:val="20"/>
                <w:szCs w:val="20"/>
              </w:rPr>
              <w:t>31</w:t>
            </w:r>
          </w:p>
        </w:tc>
      </w:tr>
      <w:tr w:rsidR="007F4CDC" w:rsidRPr="00091B93" w14:paraId="500E72D2" w14:textId="77777777" w:rsidTr="007F4CDC">
        <w:tc>
          <w:tcPr>
            <w:tcW w:w="1271" w:type="dxa"/>
          </w:tcPr>
          <w:p w14:paraId="2825EF61" w14:textId="77777777" w:rsidR="007F4CDC" w:rsidRPr="00091B93" w:rsidRDefault="007F4CDC" w:rsidP="007F4CDC">
            <w:pPr>
              <w:rPr>
                <w:sz w:val="20"/>
                <w:szCs w:val="20"/>
              </w:rPr>
            </w:pPr>
          </w:p>
        </w:tc>
        <w:tc>
          <w:tcPr>
            <w:tcW w:w="5528" w:type="dxa"/>
          </w:tcPr>
          <w:p w14:paraId="525D2DAF" w14:textId="77777777" w:rsidR="007F4CDC" w:rsidRPr="00091B93" w:rsidRDefault="007F4CDC" w:rsidP="007F4CDC">
            <w:pPr>
              <w:rPr>
                <w:sz w:val="20"/>
                <w:szCs w:val="20"/>
              </w:rPr>
            </w:pPr>
            <w:r w:rsidRPr="00091B93">
              <w:rPr>
                <w:sz w:val="20"/>
                <w:szCs w:val="20"/>
              </w:rPr>
              <w:t>World Class Lab boost</w:t>
            </w:r>
          </w:p>
        </w:tc>
        <w:tc>
          <w:tcPr>
            <w:tcW w:w="2217" w:type="dxa"/>
          </w:tcPr>
          <w:p w14:paraId="5BAE7D6C" w14:textId="77777777" w:rsidR="007F4CDC" w:rsidRPr="00091B93" w:rsidRDefault="007F4CDC" w:rsidP="007F4CDC">
            <w:pPr>
              <w:jc w:val="right"/>
              <w:rPr>
                <w:sz w:val="20"/>
                <w:szCs w:val="20"/>
              </w:rPr>
            </w:pPr>
            <w:r w:rsidRPr="00091B93">
              <w:rPr>
                <w:sz w:val="20"/>
                <w:szCs w:val="20"/>
              </w:rPr>
              <w:t>300</w:t>
            </w:r>
          </w:p>
        </w:tc>
      </w:tr>
      <w:tr w:rsidR="007F4CDC" w:rsidRPr="00091B93" w14:paraId="3A387000" w14:textId="77777777" w:rsidTr="007F4CDC">
        <w:tc>
          <w:tcPr>
            <w:tcW w:w="6799" w:type="dxa"/>
            <w:gridSpan w:val="2"/>
            <w:shd w:val="clear" w:color="auto" w:fill="00B0F0"/>
          </w:tcPr>
          <w:p w14:paraId="5557D348" w14:textId="77777777" w:rsidR="007F4CDC" w:rsidRPr="00091B93" w:rsidRDefault="007F4CDC" w:rsidP="007F4CDC">
            <w:pPr>
              <w:rPr>
                <w:sz w:val="20"/>
                <w:szCs w:val="20"/>
              </w:rPr>
            </w:pPr>
            <w:r w:rsidRPr="00091B93">
              <w:rPr>
                <w:sz w:val="20"/>
                <w:szCs w:val="20"/>
              </w:rPr>
              <w:t>ODA</w:t>
            </w:r>
          </w:p>
        </w:tc>
        <w:tc>
          <w:tcPr>
            <w:tcW w:w="2217" w:type="dxa"/>
            <w:shd w:val="clear" w:color="auto" w:fill="00B0F0"/>
          </w:tcPr>
          <w:p w14:paraId="255147B3" w14:textId="77777777" w:rsidR="007F4CDC" w:rsidRPr="00091B93" w:rsidRDefault="007F4CDC" w:rsidP="007F4CDC">
            <w:pPr>
              <w:jc w:val="right"/>
              <w:rPr>
                <w:sz w:val="20"/>
                <w:szCs w:val="20"/>
              </w:rPr>
            </w:pPr>
            <w:r w:rsidRPr="00091B93">
              <w:rPr>
                <w:sz w:val="20"/>
                <w:szCs w:val="20"/>
              </w:rPr>
              <w:t>435</w:t>
            </w:r>
          </w:p>
        </w:tc>
      </w:tr>
      <w:tr w:rsidR="007F4CDC" w:rsidRPr="00091B93" w14:paraId="63702732" w14:textId="77777777" w:rsidTr="007F4CDC">
        <w:tc>
          <w:tcPr>
            <w:tcW w:w="1271" w:type="dxa"/>
          </w:tcPr>
          <w:p w14:paraId="222D7EE7" w14:textId="77777777" w:rsidR="007F4CDC" w:rsidRPr="00091B93" w:rsidRDefault="007F4CDC" w:rsidP="007F4CDC">
            <w:pPr>
              <w:rPr>
                <w:sz w:val="20"/>
                <w:szCs w:val="20"/>
              </w:rPr>
            </w:pPr>
            <w:r w:rsidRPr="00091B93">
              <w:rPr>
                <w:sz w:val="20"/>
                <w:szCs w:val="20"/>
              </w:rPr>
              <w:t>Of which</w:t>
            </w:r>
          </w:p>
        </w:tc>
        <w:tc>
          <w:tcPr>
            <w:tcW w:w="5528" w:type="dxa"/>
          </w:tcPr>
          <w:p w14:paraId="466A21A9" w14:textId="77777777" w:rsidR="007F4CDC" w:rsidRPr="00091B93" w:rsidRDefault="007F4CDC" w:rsidP="007F4CDC">
            <w:pPr>
              <w:rPr>
                <w:sz w:val="20"/>
                <w:szCs w:val="20"/>
              </w:rPr>
            </w:pPr>
            <w:r w:rsidRPr="00091B93">
              <w:rPr>
                <w:sz w:val="20"/>
                <w:szCs w:val="20"/>
              </w:rPr>
              <w:t>GCRF</w:t>
            </w:r>
          </w:p>
        </w:tc>
        <w:tc>
          <w:tcPr>
            <w:tcW w:w="2217" w:type="dxa"/>
          </w:tcPr>
          <w:p w14:paraId="709A1DA5" w14:textId="77777777" w:rsidR="007F4CDC" w:rsidRPr="00091B93" w:rsidRDefault="007F4CDC" w:rsidP="007F4CDC">
            <w:pPr>
              <w:jc w:val="right"/>
              <w:rPr>
                <w:sz w:val="20"/>
                <w:szCs w:val="20"/>
              </w:rPr>
            </w:pPr>
            <w:r w:rsidRPr="00091B93">
              <w:rPr>
                <w:sz w:val="20"/>
                <w:szCs w:val="20"/>
              </w:rPr>
              <w:t>379</w:t>
            </w:r>
          </w:p>
        </w:tc>
      </w:tr>
      <w:tr w:rsidR="007F4CDC" w:rsidRPr="00091B93" w14:paraId="475DD6C0" w14:textId="77777777" w:rsidTr="007F4CDC">
        <w:tc>
          <w:tcPr>
            <w:tcW w:w="1271" w:type="dxa"/>
          </w:tcPr>
          <w:p w14:paraId="609C8480" w14:textId="77777777" w:rsidR="007F4CDC" w:rsidRPr="00091B93" w:rsidRDefault="007F4CDC" w:rsidP="007F4CDC">
            <w:pPr>
              <w:rPr>
                <w:sz w:val="20"/>
                <w:szCs w:val="20"/>
              </w:rPr>
            </w:pPr>
          </w:p>
        </w:tc>
        <w:tc>
          <w:tcPr>
            <w:tcW w:w="5528" w:type="dxa"/>
          </w:tcPr>
          <w:p w14:paraId="6F940C72" w14:textId="77777777" w:rsidR="007F4CDC" w:rsidRPr="00091B93" w:rsidRDefault="007F4CDC" w:rsidP="007F4CDC">
            <w:pPr>
              <w:rPr>
                <w:sz w:val="20"/>
                <w:szCs w:val="20"/>
              </w:rPr>
            </w:pPr>
            <w:r w:rsidRPr="00091B93">
              <w:rPr>
                <w:sz w:val="20"/>
                <w:szCs w:val="20"/>
              </w:rPr>
              <w:t>Newton Fund</w:t>
            </w:r>
          </w:p>
        </w:tc>
        <w:tc>
          <w:tcPr>
            <w:tcW w:w="2217" w:type="dxa"/>
          </w:tcPr>
          <w:p w14:paraId="1DAE6B7A" w14:textId="77777777" w:rsidR="007F4CDC" w:rsidRPr="00091B93" w:rsidRDefault="007F4CDC" w:rsidP="007F4CDC">
            <w:pPr>
              <w:jc w:val="right"/>
              <w:rPr>
                <w:sz w:val="20"/>
                <w:szCs w:val="20"/>
              </w:rPr>
            </w:pPr>
            <w:r w:rsidRPr="00091B93">
              <w:rPr>
                <w:sz w:val="20"/>
                <w:szCs w:val="20"/>
              </w:rPr>
              <w:t>56</w:t>
            </w:r>
          </w:p>
        </w:tc>
      </w:tr>
      <w:tr w:rsidR="007F4CDC" w:rsidRPr="00091B93" w14:paraId="20917531" w14:textId="77777777" w:rsidTr="007F4CDC">
        <w:tc>
          <w:tcPr>
            <w:tcW w:w="1271" w:type="dxa"/>
          </w:tcPr>
          <w:p w14:paraId="76045CC3" w14:textId="77777777" w:rsidR="007F4CDC" w:rsidRPr="00091B93" w:rsidRDefault="007F4CDC" w:rsidP="007F4CDC">
            <w:pPr>
              <w:rPr>
                <w:sz w:val="20"/>
                <w:szCs w:val="20"/>
              </w:rPr>
            </w:pPr>
          </w:p>
        </w:tc>
        <w:tc>
          <w:tcPr>
            <w:tcW w:w="5528" w:type="dxa"/>
          </w:tcPr>
          <w:p w14:paraId="20679CF4" w14:textId="77777777" w:rsidR="007F4CDC" w:rsidRPr="00091B93" w:rsidRDefault="007F4CDC" w:rsidP="007F4CDC">
            <w:pPr>
              <w:rPr>
                <w:sz w:val="20"/>
                <w:szCs w:val="20"/>
              </w:rPr>
            </w:pPr>
            <w:r w:rsidRPr="00091B93">
              <w:rPr>
                <w:sz w:val="20"/>
                <w:szCs w:val="20"/>
              </w:rPr>
              <w:t>Singapore Marine Plastics (International Climate Finance)</w:t>
            </w:r>
          </w:p>
        </w:tc>
        <w:tc>
          <w:tcPr>
            <w:tcW w:w="2217" w:type="dxa"/>
          </w:tcPr>
          <w:p w14:paraId="41FCF6B6" w14:textId="77777777" w:rsidR="007F4CDC" w:rsidRPr="00091B93" w:rsidRDefault="007F4CDC" w:rsidP="007F4CDC">
            <w:pPr>
              <w:jc w:val="right"/>
              <w:rPr>
                <w:sz w:val="20"/>
                <w:szCs w:val="20"/>
              </w:rPr>
            </w:pPr>
            <w:r w:rsidRPr="00091B93">
              <w:rPr>
                <w:sz w:val="20"/>
                <w:szCs w:val="20"/>
              </w:rPr>
              <w:t>1</w:t>
            </w:r>
          </w:p>
        </w:tc>
      </w:tr>
      <w:tr w:rsidR="007F4CDC" w:rsidRPr="00091B93" w14:paraId="6E7A71A9" w14:textId="77777777" w:rsidTr="007F4CDC">
        <w:tc>
          <w:tcPr>
            <w:tcW w:w="6799" w:type="dxa"/>
            <w:gridSpan w:val="2"/>
            <w:shd w:val="clear" w:color="auto" w:fill="00B0F0"/>
          </w:tcPr>
          <w:p w14:paraId="0749A0D0" w14:textId="77777777" w:rsidR="007F4CDC" w:rsidRPr="00091B93" w:rsidRDefault="007F4CDC" w:rsidP="007F4CDC">
            <w:pPr>
              <w:rPr>
                <w:sz w:val="20"/>
                <w:szCs w:val="20"/>
              </w:rPr>
            </w:pPr>
            <w:r w:rsidRPr="00091B93">
              <w:rPr>
                <w:sz w:val="20"/>
                <w:szCs w:val="20"/>
              </w:rPr>
              <w:t>NPIF Funds</w:t>
            </w:r>
          </w:p>
        </w:tc>
        <w:tc>
          <w:tcPr>
            <w:tcW w:w="2217" w:type="dxa"/>
            <w:shd w:val="clear" w:color="auto" w:fill="00B0F0"/>
          </w:tcPr>
          <w:p w14:paraId="2EAAEE08" w14:textId="77777777" w:rsidR="007F4CDC" w:rsidRPr="00091B93" w:rsidRDefault="007F4CDC" w:rsidP="007F4CDC">
            <w:pPr>
              <w:jc w:val="right"/>
              <w:rPr>
                <w:sz w:val="20"/>
                <w:szCs w:val="20"/>
              </w:rPr>
            </w:pPr>
            <w:r w:rsidRPr="00091B93">
              <w:rPr>
                <w:sz w:val="20"/>
                <w:szCs w:val="20"/>
              </w:rPr>
              <w:t>1,370</w:t>
            </w:r>
          </w:p>
        </w:tc>
      </w:tr>
      <w:tr w:rsidR="007F4CDC" w:rsidRPr="00091B93" w14:paraId="31A0E948" w14:textId="77777777" w:rsidTr="007F4CDC">
        <w:tc>
          <w:tcPr>
            <w:tcW w:w="1271" w:type="dxa"/>
          </w:tcPr>
          <w:p w14:paraId="6A67488B" w14:textId="77777777" w:rsidR="007F4CDC" w:rsidRPr="00091B93" w:rsidRDefault="007F4CDC" w:rsidP="007F4CDC">
            <w:pPr>
              <w:rPr>
                <w:sz w:val="20"/>
                <w:szCs w:val="20"/>
              </w:rPr>
            </w:pPr>
            <w:r w:rsidRPr="00091B93">
              <w:rPr>
                <w:sz w:val="20"/>
                <w:szCs w:val="20"/>
              </w:rPr>
              <w:t>Of which</w:t>
            </w:r>
          </w:p>
        </w:tc>
        <w:tc>
          <w:tcPr>
            <w:tcW w:w="5528" w:type="dxa"/>
          </w:tcPr>
          <w:p w14:paraId="1756E8EC" w14:textId="77777777" w:rsidR="007F4CDC" w:rsidRPr="00091B93" w:rsidRDefault="007F4CDC" w:rsidP="007F4CDC">
            <w:pPr>
              <w:rPr>
                <w:sz w:val="20"/>
                <w:szCs w:val="20"/>
              </w:rPr>
            </w:pPr>
            <w:r w:rsidRPr="00091B93">
              <w:rPr>
                <w:sz w:val="20"/>
                <w:szCs w:val="20"/>
              </w:rPr>
              <w:t>ISCF</w:t>
            </w:r>
          </w:p>
        </w:tc>
        <w:tc>
          <w:tcPr>
            <w:tcW w:w="2217" w:type="dxa"/>
          </w:tcPr>
          <w:p w14:paraId="7C3252D6" w14:textId="77777777" w:rsidR="007F4CDC" w:rsidRPr="00091B93" w:rsidRDefault="007F4CDC" w:rsidP="007F4CDC">
            <w:pPr>
              <w:jc w:val="right"/>
              <w:rPr>
                <w:sz w:val="20"/>
                <w:szCs w:val="20"/>
              </w:rPr>
            </w:pPr>
            <w:r w:rsidRPr="00091B93">
              <w:rPr>
                <w:sz w:val="20"/>
                <w:szCs w:val="20"/>
              </w:rPr>
              <w:t>550</w:t>
            </w:r>
          </w:p>
        </w:tc>
      </w:tr>
      <w:tr w:rsidR="007F4CDC" w:rsidRPr="00091B93" w14:paraId="23884D27" w14:textId="77777777" w:rsidTr="007F4CDC">
        <w:tc>
          <w:tcPr>
            <w:tcW w:w="1271" w:type="dxa"/>
          </w:tcPr>
          <w:p w14:paraId="05224DA5" w14:textId="77777777" w:rsidR="007F4CDC" w:rsidRPr="00091B93" w:rsidRDefault="007F4CDC" w:rsidP="007F4CDC">
            <w:pPr>
              <w:rPr>
                <w:sz w:val="20"/>
                <w:szCs w:val="20"/>
              </w:rPr>
            </w:pPr>
          </w:p>
        </w:tc>
        <w:tc>
          <w:tcPr>
            <w:tcW w:w="5528" w:type="dxa"/>
          </w:tcPr>
          <w:p w14:paraId="1009684B" w14:textId="77777777" w:rsidR="007F4CDC" w:rsidRPr="00091B93" w:rsidRDefault="007F4CDC" w:rsidP="007F4CDC">
            <w:pPr>
              <w:rPr>
                <w:sz w:val="20"/>
                <w:szCs w:val="20"/>
              </w:rPr>
            </w:pPr>
            <w:r w:rsidRPr="00091B93">
              <w:rPr>
                <w:sz w:val="20"/>
                <w:szCs w:val="20"/>
              </w:rPr>
              <w:t>Skills</w:t>
            </w:r>
          </w:p>
        </w:tc>
        <w:tc>
          <w:tcPr>
            <w:tcW w:w="2217" w:type="dxa"/>
          </w:tcPr>
          <w:p w14:paraId="53F2C54F" w14:textId="77777777" w:rsidR="007F4CDC" w:rsidRPr="00091B93" w:rsidRDefault="007F4CDC" w:rsidP="007F4CDC">
            <w:pPr>
              <w:jc w:val="right"/>
              <w:rPr>
                <w:sz w:val="20"/>
                <w:szCs w:val="20"/>
              </w:rPr>
            </w:pPr>
            <w:r w:rsidRPr="00091B93">
              <w:rPr>
                <w:sz w:val="20"/>
                <w:szCs w:val="20"/>
              </w:rPr>
              <w:t>139</w:t>
            </w:r>
          </w:p>
        </w:tc>
      </w:tr>
      <w:tr w:rsidR="007F4CDC" w:rsidRPr="00091B93" w14:paraId="5E92BC8E" w14:textId="77777777" w:rsidTr="007F4CDC">
        <w:tc>
          <w:tcPr>
            <w:tcW w:w="1271" w:type="dxa"/>
          </w:tcPr>
          <w:p w14:paraId="3F04A8C2" w14:textId="77777777" w:rsidR="007F4CDC" w:rsidRPr="00091B93" w:rsidRDefault="007F4CDC" w:rsidP="007F4CDC">
            <w:pPr>
              <w:rPr>
                <w:sz w:val="20"/>
                <w:szCs w:val="20"/>
              </w:rPr>
            </w:pPr>
          </w:p>
        </w:tc>
        <w:tc>
          <w:tcPr>
            <w:tcW w:w="5528" w:type="dxa"/>
          </w:tcPr>
          <w:p w14:paraId="30CB0148" w14:textId="77777777" w:rsidR="007F4CDC" w:rsidRPr="00091B93" w:rsidRDefault="007F4CDC" w:rsidP="007F4CDC">
            <w:pPr>
              <w:rPr>
                <w:sz w:val="20"/>
                <w:szCs w:val="20"/>
              </w:rPr>
            </w:pPr>
            <w:r w:rsidRPr="00091B93">
              <w:rPr>
                <w:sz w:val="20"/>
                <w:szCs w:val="20"/>
              </w:rPr>
              <w:t>Funds for International Collaboration</w:t>
            </w:r>
          </w:p>
        </w:tc>
        <w:tc>
          <w:tcPr>
            <w:tcW w:w="2217" w:type="dxa"/>
          </w:tcPr>
          <w:p w14:paraId="76FCE2B9" w14:textId="77777777" w:rsidR="007F4CDC" w:rsidRPr="00091B93" w:rsidRDefault="007F4CDC" w:rsidP="007F4CDC">
            <w:pPr>
              <w:jc w:val="right"/>
              <w:rPr>
                <w:sz w:val="20"/>
                <w:szCs w:val="20"/>
              </w:rPr>
            </w:pPr>
            <w:r w:rsidRPr="00091B93">
              <w:rPr>
                <w:sz w:val="20"/>
                <w:szCs w:val="20"/>
              </w:rPr>
              <w:t>37</w:t>
            </w:r>
          </w:p>
        </w:tc>
      </w:tr>
      <w:tr w:rsidR="007F4CDC" w:rsidRPr="00091B93" w14:paraId="03DA2F49" w14:textId="77777777" w:rsidTr="007F4CDC">
        <w:tc>
          <w:tcPr>
            <w:tcW w:w="1271" w:type="dxa"/>
          </w:tcPr>
          <w:p w14:paraId="3E587C69" w14:textId="77777777" w:rsidR="007F4CDC" w:rsidRPr="00091B93" w:rsidRDefault="007F4CDC" w:rsidP="007F4CDC">
            <w:pPr>
              <w:rPr>
                <w:sz w:val="20"/>
                <w:szCs w:val="20"/>
              </w:rPr>
            </w:pPr>
          </w:p>
        </w:tc>
        <w:tc>
          <w:tcPr>
            <w:tcW w:w="5528" w:type="dxa"/>
          </w:tcPr>
          <w:p w14:paraId="63A9A667" w14:textId="77777777" w:rsidR="007F4CDC" w:rsidRPr="00091B93" w:rsidRDefault="007F4CDC" w:rsidP="007F4CDC">
            <w:pPr>
              <w:rPr>
                <w:sz w:val="20"/>
                <w:szCs w:val="20"/>
              </w:rPr>
            </w:pPr>
            <w:r w:rsidRPr="00091B93">
              <w:rPr>
                <w:sz w:val="20"/>
                <w:szCs w:val="20"/>
              </w:rPr>
              <w:t>Strategic Priorities Fund</w:t>
            </w:r>
          </w:p>
        </w:tc>
        <w:tc>
          <w:tcPr>
            <w:tcW w:w="2217" w:type="dxa"/>
          </w:tcPr>
          <w:p w14:paraId="7E61AA96" w14:textId="77777777" w:rsidR="007F4CDC" w:rsidRPr="00091B93" w:rsidRDefault="007F4CDC" w:rsidP="007F4CDC">
            <w:pPr>
              <w:jc w:val="right"/>
              <w:rPr>
                <w:sz w:val="20"/>
                <w:szCs w:val="20"/>
              </w:rPr>
            </w:pPr>
            <w:r w:rsidRPr="00091B93">
              <w:rPr>
                <w:sz w:val="20"/>
                <w:szCs w:val="20"/>
              </w:rPr>
              <w:t>138</w:t>
            </w:r>
          </w:p>
        </w:tc>
      </w:tr>
      <w:tr w:rsidR="007F4CDC" w:rsidRPr="00091B93" w14:paraId="10B4E2F9" w14:textId="77777777" w:rsidTr="007F4CDC">
        <w:tc>
          <w:tcPr>
            <w:tcW w:w="1271" w:type="dxa"/>
          </w:tcPr>
          <w:p w14:paraId="6454C17C" w14:textId="77777777" w:rsidR="007F4CDC" w:rsidRPr="00091B93" w:rsidRDefault="007F4CDC" w:rsidP="007F4CDC">
            <w:pPr>
              <w:rPr>
                <w:sz w:val="20"/>
                <w:szCs w:val="20"/>
              </w:rPr>
            </w:pPr>
          </w:p>
        </w:tc>
        <w:tc>
          <w:tcPr>
            <w:tcW w:w="5528" w:type="dxa"/>
          </w:tcPr>
          <w:p w14:paraId="228F9434" w14:textId="77777777" w:rsidR="007F4CDC" w:rsidRPr="00091B93" w:rsidRDefault="007F4CDC" w:rsidP="007F4CDC">
            <w:pPr>
              <w:rPr>
                <w:sz w:val="20"/>
                <w:szCs w:val="20"/>
              </w:rPr>
            </w:pPr>
            <w:r w:rsidRPr="00091B93">
              <w:rPr>
                <w:sz w:val="20"/>
                <w:szCs w:val="20"/>
              </w:rPr>
              <w:t>Other</w:t>
            </w:r>
          </w:p>
        </w:tc>
        <w:tc>
          <w:tcPr>
            <w:tcW w:w="2217" w:type="dxa"/>
          </w:tcPr>
          <w:p w14:paraId="793566C7" w14:textId="77777777" w:rsidR="007F4CDC" w:rsidRPr="00091B93" w:rsidRDefault="007F4CDC" w:rsidP="007F4CDC">
            <w:pPr>
              <w:jc w:val="right"/>
              <w:rPr>
                <w:sz w:val="20"/>
                <w:szCs w:val="20"/>
              </w:rPr>
            </w:pPr>
            <w:r w:rsidRPr="00091B93">
              <w:rPr>
                <w:sz w:val="20"/>
                <w:szCs w:val="20"/>
              </w:rPr>
              <w:t>504</w:t>
            </w:r>
          </w:p>
        </w:tc>
      </w:tr>
      <w:tr w:rsidR="007F4CDC" w:rsidRPr="00091B93" w14:paraId="629C2CC5" w14:textId="77777777" w:rsidTr="007F4CDC">
        <w:tc>
          <w:tcPr>
            <w:tcW w:w="6799" w:type="dxa"/>
            <w:gridSpan w:val="2"/>
            <w:shd w:val="clear" w:color="auto" w:fill="00B0F0"/>
          </w:tcPr>
          <w:p w14:paraId="0674158B" w14:textId="77777777" w:rsidR="007F4CDC" w:rsidRPr="00091B93" w:rsidRDefault="007F4CDC" w:rsidP="007F4CDC">
            <w:pPr>
              <w:rPr>
                <w:sz w:val="20"/>
                <w:szCs w:val="20"/>
              </w:rPr>
            </w:pPr>
            <w:r w:rsidRPr="00091B93">
              <w:rPr>
                <w:sz w:val="20"/>
                <w:szCs w:val="20"/>
              </w:rPr>
              <w:t>Financial transactions</w:t>
            </w:r>
          </w:p>
        </w:tc>
        <w:tc>
          <w:tcPr>
            <w:tcW w:w="2217" w:type="dxa"/>
            <w:shd w:val="clear" w:color="auto" w:fill="00B0F0"/>
          </w:tcPr>
          <w:p w14:paraId="2E6B39FB" w14:textId="77777777" w:rsidR="007F4CDC" w:rsidRPr="00091B93" w:rsidRDefault="007F4CDC" w:rsidP="007F4CDC">
            <w:pPr>
              <w:jc w:val="right"/>
              <w:rPr>
                <w:sz w:val="20"/>
                <w:szCs w:val="20"/>
              </w:rPr>
            </w:pPr>
            <w:r w:rsidRPr="00091B93">
              <w:rPr>
                <w:sz w:val="20"/>
                <w:szCs w:val="20"/>
              </w:rPr>
              <w:t>11</w:t>
            </w:r>
          </w:p>
        </w:tc>
      </w:tr>
      <w:tr w:rsidR="007F4CDC" w:rsidRPr="00091B93" w14:paraId="4D931349" w14:textId="77777777" w:rsidTr="007F4CDC">
        <w:tc>
          <w:tcPr>
            <w:tcW w:w="1271" w:type="dxa"/>
          </w:tcPr>
          <w:p w14:paraId="1C6E7290" w14:textId="77777777" w:rsidR="007F4CDC" w:rsidRPr="00091B93" w:rsidRDefault="007F4CDC" w:rsidP="007F4CDC">
            <w:pPr>
              <w:rPr>
                <w:sz w:val="20"/>
                <w:szCs w:val="20"/>
              </w:rPr>
            </w:pPr>
            <w:r w:rsidRPr="00091B93">
              <w:rPr>
                <w:sz w:val="20"/>
                <w:szCs w:val="20"/>
              </w:rPr>
              <w:t>Of which</w:t>
            </w:r>
          </w:p>
        </w:tc>
        <w:tc>
          <w:tcPr>
            <w:tcW w:w="5528" w:type="dxa"/>
          </w:tcPr>
          <w:p w14:paraId="542DAE7E" w14:textId="77777777" w:rsidR="007F4CDC" w:rsidRPr="00091B93" w:rsidRDefault="007F4CDC" w:rsidP="007F4CDC">
            <w:pPr>
              <w:rPr>
                <w:sz w:val="20"/>
                <w:szCs w:val="20"/>
              </w:rPr>
            </w:pPr>
            <w:r w:rsidRPr="00091B93">
              <w:rPr>
                <w:sz w:val="20"/>
                <w:szCs w:val="20"/>
              </w:rPr>
              <w:t>Innovation Loans</w:t>
            </w:r>
          </w:p>
        </w:tc>
        <w:tc>
          <w:tcPr>
            <w:tcW w:w="2217" w:type="dxa"/>
          </w:tcPr>
          <w:p w14:paraId="778BE9BE" w14:textId="77777777" w:rsidR="007F4CDC" w:rsidRPr="00091B93" w:rsidRDefault="007F4CDC" w:rsidP="007F4CDC">
            <w:pPr>
              <w:jc w:val="right"/>
              <w:rPr>
                <w:sz w:val="20"/>
                <w:szCs w:val="20"/>
              </w:rPr>
            </w:pPr>
            <w:r w:rsidRPr="00091B93">
              <w:rPr>
                <w:sz w:val="20"/>
                <w:szCs w:val="20"/>
              </w:rPr>
              <w:t>25</w:t>
            </w:r>
          </w:p>
        </w:tc>
      </w:tr>
      <w:tr w:rsidR="007F4CDC" w:rsidRPr="00091B93" w14:paraId="366ACE61" w14:textId="77777777" w:rsidTr="007F4CDC">
        <w:tc>
          <w:tcPr>
            <w:tcW w:w="1271" w:type="dxa"/>
          </w:tcPr>
          <w:p w14:paraId="1E57BBB3" w14:textId="77777777" w:rsidR="007F4CDC" w:rsidRPr="00091B93" w:rsidRDefault="007F4CDC" w:rsidP="007F4CDC">
            <w:pPr>
              <w:rPr>
                <w:sz w:val="20"/>
                <w:szCs w:val="20"/>
              </w:rPr>
            </w:pPr>
          </w:p>
        </w:tc>
        <w:tc>
          <w:tcPr>
            <w:tcW w:w="5528" w:type="dxa"/>
          </w:tcPr>
          <w:p w14:paraId="26C89640" w14:textId="77777777" w:rsidR="007F4CDC" w:rsidRPr="00091B93" w:rsidRDefault="007F4CDC" w:rsidP="007F4CDC">
            <w:pPr>
              <w:rPr>
                <w:sz w:val="20"/>
                <w:szCs w:val="20"/>
              </w:rPr>
            </w:pPr>
            <w:r w:rsidRPr="00091B93">
              <w:rPr>
                <w:sz w:val="20"/>
                <w:szCs w:val="20"/>
              </w:rPr>
              <w:t>Other FT</w:t>
            </w:r>
          </w:p>
        </w:tc>
        <w:tc>
          <w:tcPr>
            <w:tcW w:w="2217" w:type="dxa"/>
          </w:tcPr>
          <w:p w14:paraId="7838CF04" w14:textId="77777777" w:rsidR="007F4CDC" w:rsidRPr="00091B93" w:rsidRDefault="007F4CDC" w:rsidP="007F4CDC">
            <w:pPr>
              <w:jc w:val="right"/>
              <w:rPr>
                <w:sz w:val="20"/>
                <w:szCs w:val="20"/>
              </w:rPr>
            </w:pPr>
            <w:r w:rsidRPr="00091B93">
              <w:rPr>
                <w:sz w:val="20"/>
                <w:szCs w:val="20"/>
              </w:rPr>
              <w:t>-14</w:t>
            </w:r>
          </w:p>
        </w:tc>
      </w:tr>
      <w:tr w:rsidR="007F4CDC" w:rsidRPr="00091B93" w14:paraId="0D068354" w14:textId="77777777" w:rsidTr="007F4CDC">
        <w:tc>
          <w:tcPr>
            <w:tcW w:w="6799" w:type="dxa"/>
            <w:gridSpan w:val="2"/>
            <w:shd w:val="clear" w:color="auto" w:fill="00B0F0"/>
          </w:tcPr>
          <w:p w14:paraId="3A7C37E1" w14:textId="77777777" w:rsidR="007F4CDC" w:rsidRPr="00091B93" w:rsidRDefault="007F4CDC" w:rsidP="007F4CDC">
            <w:pPr>
              <w:rPr>
                <w:sz w:val="20"/>
                <w:szCs w:val="20"/>
              </w:rPr>
            </w:pPr>
            <w:r w:rsidRPr="00091B93">
              <w:rPr>
                <w:sz w:val="20"/>
                <w:szCs w:val="20"/>
              </w:rPr>
              <w:t>Corporate Funding</w:t>
            </w:r>
          </w:p>
        </w:tc>
        <w:tc>
          <w:tcPr>
            <w:tcW w:w="2217" w:type="dxa"/>
            <w:shd w:val="clear" w:color="auto" w:fill="00B0F0"/>
          </w:tcPr>
          <w:p w14:paraId="4A788802" w14:textId="77777777" w:rsidR="007F4CDC" w:rsidRPr="00091B93" w:rsidRDefault="007F4CDC" w:rsidP="007F4CDC">
            <w:pPr>
              <w:jc w:val="right"/>
              <w:rPr>
                <w:sz w:val="20"/>
                <w:szCs w:val="20"/>
              </w:rPr>
            </w:pPr>
            <w:r w:rsidRPr="00091B93">
              <w:rPr>
                <w:sz w:val="20"/>
                <w:szCs w:val="20"/>
              </w:rPr>
              <w:t>135</w:t>
            </w:r>
          </w:p>
        </w:tc>
      </w:tr>
      <w:tr w:rsidR="007F4CDC" w:rsidRPr="00091B93" w14:paraId="157B4E05" w14:textId="77777777" w:rsidTr="007F4CDC">
        <w:tc>
          <w:tcPr>
            <w:tcW w:w="6799" w:type="dxa"/>
            <w:gridSpan w:val="2"/>
            <w:shd w:val="clear" w:color="auto" w:fill="00B0F0"/>
          </w:tcPr>
          <w:p w14:paraId="4DE8F5BF" w14:textId="77777777" w:rsidR="007F4CDC" w:rsidRPr="00091B93" w:rsidRDefault="007F4CDC" w:rsidP="007F4CDC">
            <w:pPr>
              <w:rPr>
                <w:sz w:val="20"/>
                <w:szCs w:val="20"/>
              </w:rPr>
            </w:pPr>
            <w:r w:rsidRPr="00091B93">
              <w:rPr>
                <w:sz w:val="20"/>
                <w:szCs w:val="20"/>
              </w:rPr>
              <w:t>HE Teaching Grant contribution</w:t>
            </w:r>
          </w:p>
        </w:tc>
        <w:tc>
          <w:tcPr>
            <w:tcW w:w="2217" w:type="dxa"/>
            <w:shd w:val="clear" w:color="auto" w:fill="00B0F0"/>
          </w:tcPr>
          <w:p w14:paraId="7D287E1E" w14:textId="77777777" w:rsidR="007F4CDC" w:rsidRPr="00091B93" w:rsidRDefault="007F4CDC" w:rsidP="007F4CDC">
            <w:pPr>
              <w:jc w:val="right"/>
              <w:rPr>
                <w:sz w:val="20"/>
                <w:szCs w:val="20"/>
              </w:rPr>
            </w:pPr>
            <w:r w:rsidRPr="00091B93">
              <w:rPr>
                <w:sz w:val="20"/>
                <w:szCs w:val="20"/>
              </w:rPr>
              <w:t>57</w:t>
            </w:r>
          </w:p>
        </w:tc>
      </w:tr>
      <w:tr w:rsidR="007F4CDC" w:rsidRPr="00091B93" w14:paraId="21060105" w14:textId="77777777" w:rsidTr="007F4CDC">
        <w:tc>
          <w:tcPr>
            <w:tcW w:w="6799" w:type="dxa"/>
            <w:gridSpan w:val="2"/>
            <w:shd w:val="clear" w:color="auto" w:fill="00B0F0"/>
          </w:tcPr>
          <w:p w14:paraId="366CD8E1" w14:textId="77777777" w:rsidR="007F4CDC" w:rsidRPr="00091B93" w:rsidRDefault="007F4CDC" w:rsidP="007F4CDC">
            <w:pPr>
              <w:rPr>
                <w:sz w:val="20"/>
                <w:szCs w:val="20"/>
              </w:rPr>
            </w:pPr>
            <w:r w:rsidRPr="00091B93">
              <w:rPr>
                <w:sz w:val="20"/>
                <w:szCs w:val="20"/>
              </w:rPr>
              <w:t>Over/under allocation</w:t>
            </w:r>
          </w:p>
        </w:tc>
        <w:tc>
          <w:tcPr>
            <w:tcW w:w="2217" w:type="dxa"/>
            <w:shd w:val="clear" w:color="auto" w:fill="00B0F0"/>
          </w:tcPr>
          <w:p w14:paraId="08C8F906" w14:textId="77777777" w:rsidR="007F4CDC" w:rsidRPr="00091B93" w:rsidRDefault="007F4CDC" w:rsidP="007F4CDC">
            <w:pPr>
              <w:jc w:val="right"/>
              <w:rPr>
                <w:sz w:val="20"/>
                <w:szCs w:val="20"/>
              </w:rPr>
            </w:pPr>
            <w:r w:rsidRPr="00091B93">
              <w:rPr>
                <w:sz w:val="20"/>
                <w:szCs w:val="20"/>
              </w:rPr>
              <w:t>13</w:t>
            </w:r>
          </w:p>
        </w:tc>
      </w:tr>
    </w:tbl>
    <w:p w14:paraId="7E61EC3D" w14:textId="77777777" w:rsidR="007F4CDC" w:rsidRPr="00091B93" w:rsidRDefault="007F4CDC" w:rsidP="007F4CDC">
      <w:pPr>
        <w:spacing w:after="0"/>
        <w:rPr>
          <w:b/>
          <w:bCs/>
          <w:sz w:val="20"/>
          <w:szCs w:val="20"/>
        </w:rPr>
      </w:pPr>
      <w:r w:rsidRPr="00091B93">
        <w:rPr>
          <w:b/>
          <w:bCs/>
          <w:sz w:val="20"/>
          <w:szCs w:val="20"/>
        </w:rPr>
        <w:t>Total</w:t>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r>
      <w:r w:rsidRPr="00091B93">
        <w:rPr>
          <w:b/>
          <w:bCs/>
          <w:sz w:val="20"/>
          <w:szCs w:val="20"/>
        </w:rPr>
        <w:tab/>
        <w:t xml:space="preserve">          9,074</w:t>
      </w:r>
    </w:p>
    <w:p w14:paraId="34A247CC" w14:textId="77777777" w:rsidR="007F4CDC" w:rsidRPr="007F4CDC" w:rsidRDefault="007F4CDC" w:rsidP="00B8450B">
      <w:pPr>
        <w:spacing w:after="0"/>
      </w:pPr>
    </w:p>
    <w:p w14:paraId="06465E9C" w14:textId="3B1AE72E" w:rsidR="007F4CDC" w:rsidRPr="007F4CDC" w:rsidRDefault="007F4CDC" w:rsidP="00B8450B">
      <w:pPr>
        <w:spacing w:after="0"/>
        <w:rPr>
          <w:b/>
          <w:bCs/>
          <w:i/>
          <w:iCs/>
          <w:sz w:val="16"/>
          <w:szCs w:val="16"/>
        </w:rPr>
      </w:pPr>
      <w:r w:rsidRPr="007F4CDC">
        <w:rPr>
          <w:b/>
          <w:bCs/>
          <w:i/>
          <w:iCs/>
          <w:sz w:val="16"/>
          <w:szCs w:val="16"/>
        </w:rPr>
        <w:t>* Includes programmes that Innovate UK manage on behalf of BEIS</w:t>
      </w:r>
    </w:p>
    <w:p w14:paraId="084765A5" w14:textId="77777777" w:rsidR="007F4CDC" w:rsidRDefault="007F4CDC" w:rsidP="00B8450B">
      <w:pPr>
        <w:spacing w:after="0"/>
        <w:rPr>
          <w:b/>
          <w:bCs/>
          <w:i/>
          <w:iCs/>
        </w:rPr>
      </w:pPr>
    </w:p>
    <w:p w14:paraId="16D61CCC" w14:textId="2C35FA66" w:rsidR="007F4CDC" w:rsidRDefault="007F4CDC" w:rsidP="00B8450B">
      <w:pPr>
        <w:spacing w:after="0"/>
        <w:rPr>
          <w:b/>
          <w:bCs/>
          <w:i/>
          <w:iCs/>
        </w:rPr>
      </w:pPr>
    </w:p>
    <w:p w14:paraId="2DD3E7B5" w14:textId="356CDDA0" w:rsidR="00091B93" w:rsidRDefault="00091B93" w:rsidP="00B8450B">
      <w:pPr>
        <w:spacing w:after="0"/>
        <w:rPr>
          <w:b/>
          <w:bCs/>
          <w:i/>
          <w:iCs/>
        </w:rPr>
      </w:pPr>
    </w:p>
    <w:p w14:paraId="2C7F18EB" w14:textId="77777777" w:rsidR="00091B93" w:rsidRDefault="00091B93" w:rsidP="00B8450B">
      <w:pPr>
        <w:spacing w:after="0"/>
        <w:rPr>
          <w:b/>
          <w:bCs/>
          <w:i/>
          <w:iCs/>
        </w:rPr>
      </w:pPr>
    </w:p>
    <w:p w14:paraId="4A268192" w14:textId="77777777" w:rsidR="007F4CDC" w:rsidRDefault="007F4CDC" w:rsidP="00B8450B">
      <w:pPr>
        <w:spacing w:after="0"/>
        <w:rPr>
          <w:b/>
          <w:bCs/>
          <w:i/>
          <w:iCs/>
        </w:rPr>
      </w:pPr>
    </w:p>
    <w:p w14:paraId="02B5465B" w14:textId="01B2EAAF" w:rsidR="007F4CDC" w:rsidRPr="00091B93" w:rsidRDefault="007F4CDC" w:rsidP="00B8450B">
      <w:pPr>
        <w:spacing w:after="0"/>
        <w:rPr>
          <w:sz w:val="20"/>
          <w:szCs w:val="20"/>
        </w:rPr>
      </w:pPr>
      <w:r w:rsidRPr="00091B93">
        <w:rPr>
          <w:sz w:val="20"/>
          <w:szCs w:val="20"/>
        </w:rPr>
        <w:lastRenderedPageBreak/>
        <w:t xml:space="preserve">In this </w:t>
      </w:r>
      <w:hyperlink r:id="rId7" w:history="1">
        <w:r w:rsidRPr="00091B93">
          <w:rPr>
            <w:rStyle w:val="Hyperlink"/>
            <w:sz w:val="20"/>
            <w:szCs w:val="20"/>
          </w:rPr>
          <w:t>Corporate Plan</w:t>
        </w:r>
      </w:hyperlink>
      <w:r w:rsidRPr="00091B93">
        <w:rPr>
          <w:sz w:val="20"/>
          <w:szCs w:val="20"/>
        </w:rPr>
        <w:t xml:space="preserve"> we set out our objectives for the current year, matching each to the element of our mission it is most relevant to, while recognising that they are all deeply interconnected</w:t>
      </w:r>
    </w:p>
    <w:p w14:paraId="092B47F6" w14:textId="77777777" w:rsidR="007F4CDC" w:rsidRPr="00091B93" w:rsidRDefault="007F4CDC" w:rsidP="00B8450B">
      <w:pPr>
        <w:spacing w:after="0"/>
        <w:rPr>
          <w:b/>
          <w:bCs/>
          <w:i/>
          <w:iCs/>
          <w:sz w:val="20"/>
          <w:szCs w:val="20"/>
        </w:rPr>
      </w:pPr>
    </w:p>
    <w:p w14:paraId="2C9E91A8" w14:textId="6D4A6F07" w:rsidR="00DA137F" w:rsidRPr="00091B93" w:rsidRDefault="00B8450B" w:rsidP="00B8450B">
      <w:pPr>
        <w:spacing w:after="0"/>
        <w:rPr>
          <w:b/>
          <w:bCs/>
          <w:i/>
          <w:iCs/>
          <w:sz w:val="20"/>
          <w:szCs w:val="20"/>
        </w:rPr>
      </w:pPr>
      <w:r w:rsidRPr="00CF5AD2">
        <w:rPr>
          <w:b/>
          <w:bCs/>
          <w:i/>
          <w:iCs/>
          <w:sz w:val="20"/>
          <w:szCs w:val="20"/>
          <w:highlight w:val="yellow"/>
        </w:rPr>
        <w:t>We will convene and catalyse, by listening to and connecting diverse communities to create new combinations, working in partnership with others. We will also help to make things happen, catalysing new activities through our work and investment.</w:t>
      </w:r>
    </w:p>
    <w:p w14:paraId="5A46ABED" w14:textId="77777777" w:rsidR="00B8450B" w:rsidRPr="00091B93" w:rsidRDefault="00B8450B" w:rsidP="00B8450B">
      <w:pPr>
        <w:spacing w:after="0"/>
        <w:rPr>
          <w:sz w:val="20"/>
          <w:szCs w:val="20"/>
        </w:rPr>
      </w:pPr>
    </w:p>
    <w:p w14:paraId="643E9164" w14:textId="77777777" w:rsidR="00B8450B" w:rsidRPr="00091B93" w:rsidRDefault="00B8450B" w:rsidP="00B8450B">
      <w:pPr>
        <w:spacing w:after="0"/>
        <w:rPr>
          <w:sz w:val="20"/>
          <w:szCs w:val="20"/>
        </w:rPr>
      </w:pPr>
      <w:r w:rsidRPr="00091B93">
        <w:rPr>
          <w:sz w:val="20"/>
          <w:szCs w:val="20"/>
        </w:rPr>
        <w:t>Our priority objectives for this year include:</w:t>
      </w:r>
    </w:p>
    <w:p w14:paraId="4F5C918E" w14:textId="77777777" w:rsidR="00B8450B" w:rsidRPr="00091B93" w:rsidRDefault="00B8450B" w:rsidP="00B8450B">
      <w:pPr>
        <w:spacing w:after="0"/>
        <w:rPr>
          <w:sz w:val="20"/>
          <w:szCs w:val="20"/>
        </w:rPr>
      </w:pPr>
    </w:p>
    <w:p w14:paraId="2D48C177" w14:textId="77777777" w:rsidR="00B8450B" w:rsidRPr="00091B93" w:rsidRDefault="00B8450B" w:rsidP="00B8450B">
      <w:pPr>
        <w:spacing w:after="0"/>
        <w:rPr>
          <w:sz w:val="20"/>
          <w:szCs w:val="20"/>
        </w:rPr>
      </w:pPr>
      <w:r w:rsidRPr="00091B93">
        <w:rPr>
          <w:sz w:val="20"/>
          <w:szCs w:val="20"/>
        </w:rPr>
        <w:t>Responding to global emergencies</w:t>
      </w:r>
    </w:p>
    <w:p w14:paraId="5B32B3A4" w14:textId="77777777" w:rsidR="00B8450B" w:rsidRPr="00091B93" w:rsidRDefault="00B8450B" w:rsidP="00B8450B">
      <w:pPr>
        <w:pStyle w:val="ListParagraph"/>
        <w:numPr>
          <w:ilvl w:val="0"/>
          <w:numId w:val="1"/>
        </w:numPr>
        <w:spacing w:after="0"/>
        <w:rPr>
          <w:sz w:val="20"/>
          <w:szCs w:val="20"/>
        </w:rPr>
      </w:pPr>
      <w:r w:rsidRPr="00091B93">
        <w:rPr>
          <w:sz w:val="20"/>
          <w:szCs w:val="20"/>
        </w:rPr>
        <w:t xml:space="preserve">inform and contribute to the national response to </w:t>
      </w:r>
      <w:r w:rsidRPr="00552BFC">
        <w:rPr>
          <w:sz w:val="20"/>
          <w:szCs w:val="20"/>
          <w:highlight w:val="yellow"/>
        </w:rPr>
        <w:t>COVID-19</w:t>
      </w:r>
      <w:r w:rsidRPr="00091B93">
        <w:rPr>
          <w:sz w:val="20"/>
          <w:szCs w:val="20"/>
        </w:rPr>
        <w:t xml:space="preserve"> by continuing to fund research and innovation delivering impact within 12–18 months and deploying our capabilities to tackle the challenges presented by the pandemic </w:t>
      </w:r>
    </w:p>
    <w:p w14:paraId="43228A5F" w14:textId="4A7C7099" w:rsidR="00B8450B" w:rsidRPr="00091B93" w:rsidRDefault="00B8450B" w:rsidP="00B8450B">
      <w:pPr>
        <w:pStyle w:val="ListParagraph"/>
        <w:numPr>
          <w:ilvl w:val="0"/>
          <w:numId w:val="1"/>
        </w:numPr>
        <w:spacing w:after="0"/>
        <w:rPr>
          <w:sz w:val="20"/>
          <w:szCs w:val="20"/>
        </w:rPr>
      </w:pPr>
      <w:r w:rsidRPr="00091B93">
        <w:rPr>
          <w:sz w:val="20"/>
          <w:szCs w:val="20"/>
        </w:rPr>
        <w:t xml:space="preserve">support preparations for </w:t>
      </w:r>
      <w:r w:rsidRPr="00552BFC">
        <w:rPr>
          <w:sz w:val="20"/>
          <w:szCs w:val="20"/>
          <w:highlight w:val="yellow"/>
        </w:rPr>
        <w:t>COP26,</w:t>
      </w:r>
      <w:r w:rsidRPr="00091B93">
        <w:rPr>
          <w:sz w:val="20"/>
          <w:szCs w:val="20"/>
        </w:rPr>
        <w:t xml:space="preserve"> so that researchers and innovators will influence the discussions.</w:t>
      </w:r>
    </w:p>
    <w:p w14:paraId="1F2338A7" w14:textId="77777777" w:rsidR="00B8450B" w:rsidRPr="00091B93" w:rsidRDefault="00B8450B" w:rsidP="00B8450B">
      <w:pPr>
        <w:spacing w:after="0"/>
        <w:rPr>
          <w:sz w:val="20"/>
          <w:szCs w:val="20"/>
        </w:rPr>
      </w:pPr>
    </w:p>
    <w:p w14:paraId="254125DA" w14:textId="77777777" w:rsidR="00B8450B" w:rsidRPr="00091B93" w:rsidRDefault="00B8450B" w:rsidP="00B8450B">
      <w:pPr>
        <w:spacing w:after="0"/>
        <w:rPr>
          <w:sz w:val="20"/>
          <w:szCs w:val="20"/>
        </w:rPr>
      </w:pPr>
      <w:r w:rsidRPr="00091B93">
        <w:rPr>
          <w:sz w:val="20"/>
          <w:szCs w:val="20"/>
        </w:rPr>
        <w:t>Enabling a dynamic, diverse and inclusive system of research and innovation</w:t>
      </w:r>
    </w:p>
    <w:p w14:paraId="4F55E51A" w14:textId="356AEF89" w:rsidR="00B8450B" w:rsidRPr="00091B93" w:rsidRDefault="00B8450B" w:rsidP="00B8450B">
      <w:pPr>
        <w:pStyle w:val="ListParagraph"/>
        <w:numPr>
          <w:ilvl w:val="0"/>
          <w:numId w:val="2"/>
        </w:numPr>
        <w:spacing w:after="0"/>
        <w:rPr>
          <w:sz w:val="20"/>
          <w:szCs w:val="20"/>
        </w:rPr>
      </w:pPr>
      <w:r w:rsidRPr="00091B93">
        <w:rPr>
          <w:sz w:val="20"/>
          <w:szCs w:val="20"/>
        </w:rPr>
        <w:t xml:space="preserve">work collaboratively with </w:t>
      </w:r>
      <w:r w:rsidR="007F4CDC" w:rsidRPr="00091B93">
        <w:rPr>
          <w:sz w:val="20"/>
          <w:szCs w:val="20"/>
        </w:rPr>
        <w:t>BEIS</w:t>
      </w:r>
      <w:r w:rsidRPr="00091B93">
        <w:rPr>
          <w:sz w:val="20"/>
          <w:szCs w:val="20"/>
        </w:rPr>
        <w:t xml:space="preserve"> on a </w:t>
      </w:r>
      <w:r w:rsidRPr="00552BFC">
        <w:rPr>
          <w:sz w:val="20"/>
          <w:szCs w:val="20"/>
          <w:highlight w:val="yellow"/>
        </w:rPr>
        <w:t>People and Culture Strategy</w:t>
      </w:r>
      <w:r w:rsidRPr="00091B93">
        <w:rPr>
          <w:sz w:val="20"/>
          <w:szCs w:val="20"/>
        </w:rPr>
        <w:t xml:space="preserve"> </w:t>
      </w:r>
    </w:p>
    <w:p w14:paraId="2D42E62C" w14:textId="78794305" w:rsidR="00B8450B" w:rsidRPr="00091B93" w:rsidRDefault="00B8450B" w:rsidP="00B8450B">
      <w:pPr>
        <w:pStyle w:val="ListParagraph"/>
        <w:numPr>
          <w:ilvl w:val="0"/>
          <w:numId w:val="2"/>
        </w:numPr>
        <w:spacing w:after="0"/>
        <w:rPr>
          <w:sz w:val="20"/>
          <w:szCs w:val="20"/>
        </w:rPr>
      </w:pPr>
      <w:r w:rsidRPr="00091B93">
        <w:rPr>
          <w:sz w:val="20"/>
          <w:szCs w:val="20"/>
        </w:rPr>
        <w:t xml:space="preserve">develop an </w:t>
      </w:r>
      <w:r w:rsidRPr="00552BFC">
        <w:rPr>
          <w:sz w:val="20"/>
          <w:szCs w:val="20"/>
          <w:highlight w:val="yellow"/>
        </w:rPr>
        <w:t>equality, diversity and inclusion programme</w:t>
      </w:r>
      <w:r w:rsidRPr="00091B93">
        <w:rPr>
          <w:sz w:val="20"/>
          <w:szCs w:val="20"/>
        </w:rPr>
        <w:t xml:space="preserve">  </w:t>
      </w:r>
    </w:p>
    <w:p w14:paraId="7A84E3A6" w14:textId="77777777" w:rsidR="00B8450B" w:rsidRPr="00091B93" w:rsidRDefault="00B8450B" w:rsidP="00B8450B">
      <w:pPr>
        <w:pStyle w:val="ListParagraph"/>
        <w:numPr>
          <w:ilvl w:val="0"/>
          <w:numId w:val="2"/>
        </w:numPr>
        <w:spacing w:after="0"/>
        <w:rPr>
          <w:sz w:val="20"/>
          <w:szCs w:val="20"/>
        </w:rPr>
      </w:pPr>
      <w:r w:rsidRPr="005E26E2">
        <w:rPr>
          <w:sz w:val="20"/>
          <w:szCs w:val="20"/>
          <w:highlight w:val="yellow"/>
        </w:rPr>
        <w:t>reduce bullying and harassment</w:t>
      </w:r>
      <w:r w:rsidRPr="00091B93">
        <w:rPr>
          <w:sz w:val="20"/>
          <w:szCs w:val="20"/>
        </w:rPr>
        <w:t xml:space="preserve"> in research and innovation, by bringing together funders and regulators to promote culture change and the adoption of institution-wide approaches to prevention </w:t>
      </w:r>
    </w:p>
    <w:p w14:paraId="571E43F3" w14:textId="6C3D0701" w:rsidR="00B8450B" w:rsidRPr="00091B93" w:rsidRDefault="00B8450B" w:rsidP="00B8450B">
      <w:pPr>
        <w:pStyle w:val="ListParagraph"/>
        <w:numPr>
          <w:ilvl w:val="0"/>
          <w:numId w:val="2"/>
        </w:numPr>
        <w:spacing w:after="0"/>
        <w:rPr>
          <w:sz w:val="20"/>
          <w:szCs w:val="20"/>
        </w:rPr>
      </w:pPr>
      <w:r w:rsidRPr="00091B93">
        <w:rPr>
          <w:sz w:val="20"/>
          <w:szCs w:val="20"/>
        </w:rPr>
        <w:t xml:space="preserve">work with </w:t>
      </w:r>
      <w:r w:rsidRPr="005E26E2">
        <w:rPr>
          <w:sz w:val="20"/>
          <w:szCs w:val="20"/>
          <w:highlight w:val="yellow"/>
        </w:rPr>
        <w:t>communities across the UK, to hear their priorities for the future</w:t>
      </w:r>
      <w:r w:rsidRPr="00091B93">
        <w:rPr>
          <w:sz w:val="20"/>
          <w:szCs w:val="20"/>
        </w:rPr>
        <w:t xml:space="preserve"> of research and innovation </w:t>
      </w:r>
    </w:p>
    <w:p w14:paraId="3F21A9CD" w14:textId="77777777" w:rsidR="00B8450B" w:rsidRPr="00091B93" w:rsidRDefault="00B8450B" w:rsidP="00B8450B">
      <w:pPr>
        <w:spacing w:after="0"/>
        <w:rPr>
          <w:sz w:val="20"/>
          <w:szCs w:val="20"/>
        </w:rPr>
      </w:pPr>
    </w:p>
    <w:p w14:paraId="097C063A" w14:textId="77777777" w:rsidR="00B8450B" w:rsidRPr="00091B93" w:rsidRDefault="00B8450B" w:rsidP="00B8450B">
      <w:pPr>
        <w:spacing w:after="0"/>
        <w:rPr>
          <w:sz w:val="20"/>
          <w:szCs w:val="20"/>
        </w:rPr>
      </w:pPr>
      <w:r w:rsidRPr="005E26E2">
        <w:rPr>
          <w:sz w:val="20"/>
          <w:szCs w:val="20"/>
          <w:highlight w:val="yellow"/>
        </w:rPr>
        <w:t>Connecting international communities</w:t>
      </w:r>
    </w:p>
    <w:p w14:paraId="76078FFF" w14:textId="1153623A" w:rsidR="00B8450B" w:rsidRPr="00091B93" w:rsidRDefault="00B8450B" w:rsidP="00B8450B">
      <w:pPr>
        <w:pStyle w:val="ListParagraph"/>
        <w:numPr>
          <w:ilvl w:val="0"/>
          <w:numId w:val="3"/>
        </w:numPr>
        <w:spacing w:after="0"/>
        <w:rPr>
          <w:sz w:val="20"/>
          <w:szCs w:val="20"/>
        </w:rPr>
      </w:pPr>
      <w:r w:rsidRPr="00091B93">
        <w:rPr>
          <w:sz w:val="20"/>
          <w:szCs w:val="20"/>
        </w:rPr>
        <w:t>set out an ambitious international offer for our partners and stakeholders in the UK and overseas</w:t>
      </w:r>
      <w:r w:rsidR="00AC7B34">
        <w:rPr>
          <w:sz w:val="20"/>
          <w:szCs w:val="20"/>
        </w:rPr>
        <w:t>.</w:t>
      </w:r>
      <w:r w:rsidRPr="00091B93">
        <w:rPr>
          <w:sz w:val="20"/>
          <w:szCs w:val="20"/>
        </w:rPr>
        <w:t xml:space="preserve"> </w:t>
      </w:r>
    </w:p>
    <w:p w14:paraId="1B2C1AEE" w14:textId="6C21B06A" w:rsidR="00B8450B" w:rsidRPr="00091B93" w:rsidRDefault="00B8450B" w:rsidP="00B8450B">
      <w:pPr>
        <w:pStyle w:val="ListParagraph"/>
        <w:numPr>
          <w:ilvl w:val="0"/>
          <w:numId w:val="3"/>
        </w:numPr>
        <w:spacing w:after="0"/>
        <w:rPr>
          <w:sz w:val="20"/>
          <w:szCs w:val="20"/>
        </w:rPr>
      </w:pPr>
      <w:r w:rsidRPr="00091B93">
        <w:rPr>
          <w:sz w:val="20"/>
          <w:szCs w:val="20"/>
        </w:rPr>
        <w:t xml:space="preserve">play our role in attracting and retaining global talent to the UK, including through our funding programmes and as an endorsing body for the </w:t>
      </w:r>
      <w:hyperlink r:id="rId8" w:history="1">
        <w:r w:rsidRPr="00091B93">
          <w:rPr>
            <w:rStyle w:val="Hyperlink"/>
            <w:sz w:val="20"/>
            <w:szCs w:val="20"/>
          </w:rPr>
          <w:t>Global Talent Visa</w:t>
        </w:r>
      </w:hyperlink>
      <w:r w:rsidRPr="00091B93">
        <w:rPr>
          <w:sz w:val="20"/>
          <w:szCs w:val="20"/>
        </w:rPr>
        <w:t xml:space="preserve"> </w:t>
      </w:r>
    </w:p>
    <w:p w14:paraId="7811D170" w14:textId="4AC6C7F4" w:rsidR="00B8450B" w:rsidRDefault="00B8450B" w:rsidP="00B8450B">
      <w:pPr>
        <w:pStyle w:val="ListParagraph"/>
        <w:numPr>
          <w:ilvl w:val="0"/>
          <w:numId w:val="3"/>
        </w:numPr>
        <w:spacing w:after="0"/>
        <w:rPr>
          <w:sz w:val="20"/>
          <w:szCs w:val="20"/>
        </w:rPr>
      </w:pPr>
      <w:r w:rsidRPr="00AC7B34">
        <w:rPr>
          <w:sz w:val="20"/>
          <w:szCs w:val="20"/>
        </w:rPr>
        <w:t>maintain and grow key bilateral and multilateral relationships with the world’s leading and emerging funding agencies for research and innovation</w:t>
      </w:r>
    </w:p>
    <w:p w14:paraId="46F1B808" w14:textId="77777777" w:rsidR="00AC7B34" w:rsidRPr="00AC7B34" w:rsidRDefault="00AC7B34" w:rsidP="00AC7B34">
      <w:pPr>
        <w:pStyle w:val="ListParagraph"/>
        <w:spacing w:after="0"/>
        <w:ind w:left="360"/>
        <w:rPr>
          <w:sz w:val="20"/>
          <w:szCs w:val="20"/>
        </w:rPr>
      </w:pPr>
    </w:p>
    <w:p w14:paraId="5E9CAC73" w14:textId="77777777" w:rsidR="00B8450B" w:rsidRPr="00091B93" w:rsidRDefault="00B8450B" w:rsidP="00B8450B">
      <w:pPr>
        <w:spacing w:after="0"/>
        <w:rPr>
          <w:sz w:val="20"/>
          <w:szCs w:val="20"/>
        </w:rPr>
      </w:pPr>
      <w:r w:rsidRPr="005E26E2">
        <w:rPr>
          <w:sz w:val="20"/>
          <w:szCs w:val="20"/>
          <w:highlight w:val="yellow"/>
        </w:rPr>
        <w:t>Strengthening networks across the research and innovation landscape</w:t>
      </w:r>
    </w:p>
    <w:p w14:paraId="3B908DDF" w14:textId="77777777" w:rsidR="00B8450B" w:rsidRPr="00091B93" w:rsidRDefault="00B8450B" w:rsidP="00B8450B">
      <w:pPr>
        <w:pStyle w:val="ListParagraph"/>
        <w:numPr>
          <w:ilvl w:val="0"/>
          <w:numId w:val="4"/>
        </w:numPr>
        <w:spacing w:after="0"/>
        <w:rPr>
          <w:sz w:val="20"/>
          <w:szCs w:val="20"/>
        </w:rPr>
      </w:pPr>
      <w:r w:rsidRPr="00091B93">
        <w:rPr>
          <w:sz w:val="20"/>
          <w:szCs w:val="20"/>
        </w:rPr>
        <w:t xml:space="preserve">work in a more proactive and coherent way across councils to engage with industry and innovation leaders </w:t>
      </w:r>
    </w:p>
    <w:p w14:paraId="339F728A" w14:textId="11710323" w:rsidR="00B8450B" w:rsidRPr="00091B93" w:rsidRDefault="00B8450B" w:rsidP="00B8450B">
      <w:pPr>
        <w:pStyle w:val="ListParagraph"/>
        <w:numPr>
          <w:ilvl w:val="0"/>
          <w:numId w:val="4"/>
        </w:numPr>
        <w:spacing w:after="0"/>
        <w:rPr>
          <w:sz w:val="20"/>
          <w:szCs w:val="20"/>
        </w:rPr>
      </w:pPr>
      <w:r w:rsidRPr="00091B93">
        <w:rPr>
          <w:sz w:val="20"/>
          <w:szCs w:val="20"/>
        </w:rPr>
        <w:t xml:space="preserve">continue to invest in networks and programmes that support these stronger connections, such as the </w:t>
      </w:r>
      <w:hyperlink r:id="rId9" w:history="1">
        <w:r w:rsidRPr="00091B93">
          <w:rPr>
            <w:rStyle w:val="Hyperlink"/>
            <w:sz w:val="20"/>
            <w:szCs w:val="20"/>
          </w:rPr>
          <w:t>Connected Capability Fund</w:t>
        </w:r>
      </w:hyperlink>
      <w:r w:rsidRPr="00091B93">
        <w:rPr>
          <w:sz w:val="20"/>
          <w:szCs w:val="20"/>
        </w:rPr>
        <w:t xml:space="preserve">, </w:t>
      </w:r>
      <w:hyperlink r:id="rId10" w:history="1">
        <w:r w:rsidRPr="00091B93">
          <w:rPr>
            <w:rStyle w:val="Hyperlink"/>
            <w:sz w:val="20"/>
            <w:szCs w:val="20"/>
          </w:rPr>
          <w:t>Prosperity Partnerships</w:t>
        </w:r>
      </w:hyperlink>
      <w:r w:rsidRPr="00091B93">
        <w:rPr>
          <w:sz w:val="20"/>
          <w:szCs w:val="20"/>
        </w:rPr>
        <w:t xml:space="preserve"> and </w:t>
      </w:r>
      <w:hyperlink r:id="rId11" w:history="1">
        <w:r w:rsidRPr="00091B93">
          <w:rPr>
            <w:rStyle w:val="Hyperlink"/>
            <w:sz w:val="20"/>
            <w:szCs w:val="20"/>
          </w:rPr>
          <w:t>Knowledge Transfer Partnerships</w:t>
        </w:r>
      </w:hyperlink>
    </w:p>
    <w:p w14:paraId="06F9D966" w14:textId="77777777" w:rsidR="00B8450B" w:rsidRPr="00091B93" w:rsidRDefault="00B8450B" w:rsidP="00B8450B">
      <w:pPr>
        <w:spacing w:after="0"/>
        <w:rPr>
          <w:sz w:val="20"/>
          <w:szCs w:val="20"/>
        </w:rPr>
      </w:pPr>
    </w:p>
    <w:p w14:paraId="3A15D98C" w14:textId="77777777" w:rsidR="00B8450B" w:rsidRPr="00091B93" w:rsidRDefault="00B8450B" w:rsidP="00B8450B">
      <w:pPr>
        <w:spacing w:after="0"/>
        <w:rPr>
          <w:sz w:val="20"/>
          <w:szCs w:val="20"/>
        </w:rPr>
      </w:pPr>
      <w:r w:rsidRPr="005E26E2">
        <w:rPr>
          <w:sz w:val="20"/>
          <w:szCs w:val="20"/>
          <w:highlight w:val="yellow"/>
        </w:rPr>
        <w:t>Simplifying and improving our business processes</w:t>
      </w:r>
    </w:p>
    <w:p w14:paraId="7347B23D" w14:textId="422DD3F6" w:rsidR="00B8450B" w:rsidRPr="00091B93" w:rsidRDefault="00B8450B" w:rsidP="00B8450B">
      <w:pPr>
        <w:pStyle w:val="ListParagraph"/>
        <w:numPr>
          <w:ilvl w:val="0"/>
          <w:numId w:val="5"/>
        </w:numPr>
        <w:spacing w:after="0"/>
        <w:rPr>
          <w:sz w:val="20"/>
          <w:szCs w:val="20"/>
        </w:rPr>
      </w:pPr>
      <w:r w:rsidRPr="00091B93">
        <w:rPr>
          <w:sz w:val="20"/>
          <w:szCs w:val="20"/>
        </w:rPr>
        <w:t xml:space="preserve">implement a plan to improve and simplify our funding processes through the Reforming our Business programme </w:t>
      </w:r>
    </w:p>
    <w:p w14:paraId="208DBAF5" w14:textId="77777777" w:rsidR="00B8450B" w:rsidRPr="00091B93" w:rsidRDefault="00B8450B" w:rsidP="00B8450B">
      <w:pPr>
        <w:pStyle w:val="ListParagraph"/>
        <w:numPr>
          <w:ilvl w:val="0"/>
          <w:numId w:val="5"/>
        </w:numPr>
        <w:spacing w:after="0"/>
        <w:rPr>
          <w:sz w:val="20"/>
          <w:szCs w:val="20"/>
        </w:rPr>
      </w:pPr>
      <w:r w:rsidRPr="00091B93">
        <w:rPr>
          <w:sz w:val="20"/>
          <w:szCs w:val="20"/>
        </w:rPr>
        <w:t xml:space="preserve">set up our major projects to succeed and give them a robust foundation by improving the quality of our business cases </w:t>
      </w:r>
    </w:p>
    <w:p w14:paraId="784A18F3" w14:textId="77777777" w:rsidR="00B8450B" w:rsidRPr="00091B93" w:rsidRDefault="00B8450B" w:rsidP="00B8450B">
      <w:pPr>
        <w:pStyle w:val="ListParagraph"/>
        <w:numPr>
          <w:ilvl w:val="0"/>
          <w:numId w:val="5"/>
        </w:numPr>
        <w:spacing w:after="0"/>
        <w:rPr>
          <w:sz w:val="20"/>
          <w:szCs w:val="20"/>
        </w:rPr>
      </w:pPr>
      <w:r w:rsidRPr="00091B93">
        <w:rPr>
          <w:sz w:val="20"/>
          <w:szCs w:val="20"/>
        </w:rPr>
        <w:t>create a holistic review of our data landscape, to enable the easy and sustainable use of data within UKRI.</w:t>
      </w:r>
    </w:p>
    <w:p w14:paraId="4DAC1B36" w14:textId="77777777" w:rsidR="00B8450B" w:rsidRPr="00091B93" w:rsidRDefault="00B8450B" w:rsidP="00B8450B">
      <w:pPr>
        <w:spacing w:after="0"/>
        <w:rPr>
          <w:sz w:val="20"/>
          <w:szCs w:val="20"/>
        </w:rPr>
      </w:pPr>
    </w:p>
    <w:p w14:paraId="4D6BF16A" w14:textId="2DCBCA36" w:rsidR="00B8450B" w:rsidRPr="00091B93" w:rsidRDefault="00B8450B" w:rsidP="00B8450B">
      <w:pPr>
        <w:spacing w:after="0"/>
        <w:rPr>
          <w:sz w:val="20"/>
          <w:szCs w:val="20"/>
        </w:rPr>
      </w:pPr>
      <w:r w:rsidRPr="00091B93">
        <w:rPr>
          <w:sz w:val="20"/>
          <w:szCs w:val="20"/>
          <w:u w:val="single"/>
        </w:rPr>
        <w:t>Beyond 2020–21</w:t>
      </w:r>
      <w:r w:rsidRPr="00091B93">
        <w:rPr>
          <w:sz w:val="20"/>
          <w:szCs w:val="20"/>
        </w:rPr>
        <w:t xml:space="preserve">: </w:t>
      </w:r>
    </w:p>
    <w:p w14:paraId="6849E14E" w14:textId="73296206" w:rsidR="00B8450B" w:rsidRPr="00091B93" w:rsidRDefault="00B8450B" w:rsidP="00B8450B">
      <w:pPr>
        <w:spacing w:after="0"/>
        <w:rPr>
          <w:sz w:val="20"/>
          <w:szCs w:val="20"/>
        </w:rPr>
      </w:pPr>
      <w:r w:rsidRPr="00091B93">
        <w:rPr>
          <w:sz w:val="20"/>
          <w:szCs w:val="20"/>
        </w:rPr>
        <w:t xml:space="preserve">UKRI moved swiftly this year to improve near-term understanding of the COVID-19 virus, and will continue to apply our unique breadth and reach to harness the power of research and innovation to better understand and tackle its far-reaching consequences. We will minimise unnecessary bureaucracy to free up researchers’, innovators’ and business leaders’ time and make our processes as efficient and effective as possible. </w:t>
      </w:r>
    </w:p>
    <w:p w14:paraId="75555FD3" w14:textId="77777777" w:rsidR="00B8450B" w:rsidRPr="00091B93" w:rsidRDefault="00B8450B" w:rsidP="00B8450B">
      <w:pPr>
        <w:spacing w:after="0"/>
        <w:rPr>
          <w:sz w:val="20"/>
          <w:szCs w:val="20"/>
        </w:rPr>
      </w:pPr>
    </w:p>
    <w:p w14:paraId="674A1078" w14:textId="77777777" w:rsidR="00B8450B" w:rsidRPr="00091B93" w:rsidRDefault="00B8450B" w:rsidP="00B8450B">
      <w:pPr>
        <w:spacing w:after="0"/>
        <w:rPr>
          <w:sz w:val="20"/>
          <w:szCs w:val="20"/>
        </w:rPr>
      </w:pPr>
      <w:r w:rsidRPr="00091B93">
        <w:rPr>
          <w:sz w:val="20"/>
          <w:szCs w:val="20"/>
        </w:rPr>
        <w:t>We will also set a clear direction for our engagement in global collaboration by developing an international strategy that will set a bold ambition to be the international partner of choice for world-leading research and innovation, driving and benefiting from partnership with the world’s most innovative nations and working across borders to tackle global challenges.</w:t>
      </w:r>
    </w:p>
    <w:p w14:paraId="439FBA0F" w14:textId="62705AEF" w:rsidR="00B8450B" w:rsidRPr="00091B93" w:rsidRDefault="00B8450B" w:rsidP="00B8450B">
      <w:pPr>
        <w:spacing w:after="0"/>
        <w:rPr>
          <w:b/>
          <w:bCs/>
          <w:i/>
          <w:iCs/>
          <w:sz w:val="20"/>
          <w:szCs w:val="20"/>
        </w:rPr>
      </w:pPr>
      <w:r w:rsidRPr="00CF5AD2">
        <w:rPr>
          <w:b/>
          <w:bCs/>
          <w:i/>
          <w:iCs/>
          <w:sz w:val="20"/>
          <w:szCs w:val="20"/>
          <w:highlight w:val="yellow"/>
        </w:rPr>
        <w:lastRenderedPageBreak/>
        <w:t>We will incentivise the development of a research and innovation system that realises our vision through all the choices we make, how we behave, and in our policies and activities.</w:t>
      </w:r>
    </w:p>
    <w:p w14:paraId="61B1B7B9" w14:textId="77777777" w:rsidR="00B8450B" w:rsidRPr="00091B93" w:rsidRDefault="00B8450B" w:rsidP="00B8450B">
      <w:pPr>
        <w:spacing w:after="0"/>
        <w:rPr>
          <w:sz w:val="20"/>
          <w:szCs w:val="20"/>
        </w:rPr>
      </w:pPr>
    </w:p>
    <w:p w14:paraId="79E23215" w14:textId="77777777" w:rsidR="00B8450B" w:rsidRPr="00091B93" w:rsidRDefault="00B8450B" w:rsidP="00B8450B">
      <w:pPr>
        <w:spacing w:after="0"/>
        <w:rPr>
          <w:sz w:val="20"/>
          <w:szCs w:val="20"/>
        </w:rPr>
      </w:pPr>
      <w:r w:rsidRPr="00091B93">
        <w:rPr>
          <w:sz w:val="20"/>
          <w:szCs w:val="20"/>
        </w:rPr>
        <w:t>Our priority objectives for this year include:</w:t>
      </w:r>
    </w:p>
    <w:p w14:paraId="75A855D3" w14:textId="77777777" w:rsidR="00B8450B" w:rsidRPr="00091B93" w:rsidRDefault="00B8450B" w:rsidP="00B8450B">
      <w:pPr>
        <w:spacing w:after="0"/>
        <w:rPr>
          <w:sz w:val="20"/>
          <w:szCs w:val="20"/>
        </w:rPr>
      </w:pPr>
    </w:p>
    <w:p w14:paraId="55F165C7" w14:textId="77777777" w:rsidR="00B8450B" w:rsidRPr="00091B93" w:rsidRDefault="00B8450B" w:rsidP="00B8450B">
      <w:pPr>
        <w:spacing w:after="0"/>
        <w:rPr>
          <w:sz w:val="20"/>
          <w:szCs w:val="20"/>
        </w:rPr>
      </w:pPr>
      <w:r w:rsidRPr="00CF5AD2">
        <w:rPr>
          <w:sz w:val="20"/>
          <w:szCs w:val="20"/>
          <w:highlight w:val="yellow"/>
        </w:rPr>
        <w:t>Building assurances for openness and integrity into the research system</w:t>
      </w:r>
    </w:p>
    <w:p w14:paraId="28DA7350" w14:textId="77777777" w:rsidR="00B8450B" w:rsidRPr="00091B93" w:rsidRDefault="00B8450B" w:rsidP="00B8450B">
      <w:pPr>
        <w:pStyle w:val="ListParagraph"/>
        <w:numPr>
          <w:ilvl w:val="0"/>
          <w:numId w:val="7"/>
        </w:numPr>
        <w:spacing w:after="0"/>
        <w:rPr>
          <w:sz w:val="20"/>
          <w:szCs w:val="20"/>
        </w:rPr>
      </w:pPr>
      <w:r w:rsidRPr="00091B93">
        <w:rPr>
          <w:sz w:val="20"/>
          <w:szCs w:val="20"/>
        </w:rPr>
        <w:t xml:space="preserve">establish a national research integrity committee that has the dual role of championing research integrity in the UK and providing a second line of assurance for the current system of self-regulation </w:t>
      </w:r>
    </w:p>
    <w:p w14:paraId="5F868CBE" w14:textId="77777777" w:rsidR="004C3834" w:rsidRPr="00091B93" w:rsidRDefault="00B8450B" w:rsidP="00B8450B">
      <w:pPr>
        <w:pStyle w:val="ListParagraph"/>
        <w:numPr>
          <w:ilvl w:val="0"/>
          <w:numId w:val="7"/>
        </w:numPr>
        <w:spacing w:after="0"/>
        <w:rPr>
          <w:sz w:val="20"/>
          <w:szCs w:val="20"/>
        </w:rPr>
      </w:pPr>
      <w:r w:rsidRPr="00091B93">
        <w:rPr>
          <w:sz w:val="20"/>
          <w:szCs w:val="20"/>
        </w:rPr>
        <w:t xml:space="preserve">lead an open research strategy to ensure we influence and adopt best practice in open and transparent research </w:t>
      </w:r>
    </w:p>
    <w:p w14:paraId="47D23635" w14:textId="77777777" w:rsidR="004C3834" w:rsidRPr="00091B93" w:rsidRDefault="00B8450B" w:rsidP="00B8450B">
      <w:pPr>
        <w:pStyle w:val="ListParagraph"/>
        <w:numPr>
          <w:ilvl w:val="0"/>
          <w:numId w:val="7"/>
        </w:numPr>
        <w:spacing w:after="0"/>
        <w:rPr>
          <w:sz w:val="20"/>
          <w:szCs w:val="20"/>
        </w:rPr>
      </w:pPr>
      <w:r w:rsidRPr="00091B93">
        <w:rPr>
          <w:sz w:val="20"/>
          <w:szCs w:val="20"/>
        </w:rPr>
        <w:t xml:space="preserve">modernise our research evaluation policy to reward openness and diversity in research </w:t>
      </w:r>
    </w:p>
    <w:p w14:paraId="66765948" w14:textId="77777777" w:rsidR="00B8450B" w:rsidRPr="00091B93" w:rsidRDefault="00B8450B" w:rsidP="00B8450B">
      <w:pPr>
        <w:pStyle w:val="ListParagraph"/>
        <w:numPr>
          <w:ilvl w:val="0"/>
          <w:numId w:val="7"/>
        </w:numPr>
        <w:spacing w:after="0"/>
        <w:rPr>
          <w:sz w:val="20"/>
          <w:szCs w:val="20"/>
        </w:rPr>
      </w:pPr>
      <w:r w:rsidRPr="00091B93">
        <w:rPr>
          <w:sz w:val="20"/>
          <w:szCs w:val="20"/>
        </w:rPr>
        <w:t>explore with our community how the peer review process impacts culture across the system.</w:t>
      </w:r>
    </w:p>
    <w:p w14:paraId="654C0AAD" w14:textId="77777777" w:rsidR="004C3834" w:rsidRPr="00091B93" w:rsidRDefault="004C3834" w:rsidP="004C3834">
      <w:pPr>
        <w:spacing w:after="0"/>
        <w:rPr>
          <w:sz w:val="20"/>
          <w:szCs w:val="20"/>
        </w:rPr>
      </w:pPr>
    </w:p>
    <w:p w14:paraId="314281CA" w14:textId="77777777" w:rsidR="004C3834" w:rsidRPr="00091B93" w:rsidRDefault="004C3834" w:rsidP="004C3834">
      <w:pPr>
        <w:spacing w:after="0"/>
        <w:rPr>
          <w:sz w:val="20"/>
          <w:szCs w:val="20"/>
        </w:rPr>
      </w:pPr>
      <w:r w:rsidRPr="00CF5AD2">
        <w:rPr>
          <w:sz w:val="20"/>
          <w:szCs w:val="20"/>
          <w:highlight w:val="yellow"/>
        </w:rPr>
        <w:t>Transforming the way we maximise the impacts from research</w:t>
      </w:r>
    </w:p>
    <w:p w14:paraId="5F79EE49" w14:textId="49860099" w:rsidR="004C3834" w:rsidRPr="00091B93" w:rsidRDefault="004C3834" w:rsidP="004C3834">
      <w:pPr>
        <w:pStyle w:val="ListParagraph"/>
        <w:numPr>
          <w:ilvl w:val="0"/>
          <w:numId w:val="8"/>
        </w:numPr>
        <w:spacing w:after="0"/>
        <w:rPr>
          <w:sz w:val="20"/>
          <w:szCs w:val="20"/>
        </w:rPr>
      </w:pPr>
      <w:r w:rsidRPr="00091B93">
        <w:rPr>
          <w:sz w:val="20"/>
          <w:szCs w:val="20"/>
        </w:rPr>
        <w:t xml:space="preserve">support our councils to enhance their focus on commercialisation activities, paying due attention to evidence from successful programmes such as the </w:t>
      </w:r>
      <w:hyperlink r:id="rId12" w:history="1">
        <w:r w:rsidRPr="00091B93">
          <w:rPr>
            <w:rStyle w:val="Hyperlink"/>
            <w:sz w:val="20"/>
            <w:szCs w:val="20"/>
          </w:rPr>
          <w:t>Biomedical Catalyst</w:t>
        </w:r>
      </w:hyperlink>
      <w:r w:rsidRPr="00091B93">
        <w:rPr>
          <w:sz w:val="20"/>
          <w:szCs w:val="20"/>
        </w:rPr>
        <w:t xml:space="preserve"> </w:t>
      </w:r>
    </w:p>
    <w:p w14:paraId="63B7406E" w14:textId="77777777" w:rsidR="004C3834" w:rsidRPr="00091B93" w:rsidRDefault="004C3834" w:rsidP="004C3834">
      <w:pPr>
        <w:pStyle w:val="ListParagraph"/>
        <w:numPr>
          <w:ilvl w:val="0"/>
          <w:numId w:val="8"/>
        </w:numPr>
        <w:spacing w:after="0"/>
        <w:rPr>
          <w:sz w:val="20"/>
          <w:szCs w:val="20"/>
        </w:rPr>
      </w:pPr>
      <w:r w:rsidRPr="00091B93">
        <w:rPr>
          <w:sz w:val="20"/>
          <w:szCs w:val="20"/>
        </w:rPr>
        <w:t>enhance and mobilise the value of research and innovation through engagement and collaboration between researchers, government, industry and the public</w:t>
      </w:r>
    </w:p>
    <w:p w14:paraId="082FBAF8" w14:textId="77777777" w:rsidR="004C3834" w:rsidRPr="00091B93" w:rsidRDefault="004C3834" w:rsidP="004C3834">
      <w:pPr>
        <w:spacing w:after="0"/>
        <w:rPr>
          <w:sz w:val="20"/>
          <w:szCs w:val="20"/>
        </w:rPr>
      </w:pPr>
    </w:p>
    <w:p w14:paraId="2A246B00" w14:textId="77777777" w:rsidR="004C3834" w:rsidRPr="00091B93" w:rsidRDefault="004C3834" w:rsidP="004C3834">
      <w:pPr>
        <w:spacing w:after="0"/>
        <w:rPr>
          <w:sz w:val="20"/>
          <w:szCs w:val="20"/>
        </w:rPr>
      </w:pPr>
      <w:r w:rsidRPr="00CF5AD2">
        <w:rPr>
          <w:sz w:val="20"/>
          <w:szCs w:val="20"/>
          <w:highlight w:val="yellow"/>
        </w:rPr>
        <w:t>Doing what we do better</w:t>
      </w:r>
    </w:p>
    <w:p w14:paraId="5229AD99" w14:textId="0C7F1234" w:rsidR="004C3834" w:rsidRPr="00091B93" w:rsidRDefault="004C3834" w:rsidP="004C3834">
      <w:pPr>
        <w:pStyle w:val="ListParagraph"/>
        <w:numPr>
          <w:ilvl w:val="0"/>
          <w:numId w:val="9"/>
        </w:numPr>
        <w:spacing w:after="0"/>
        <w:rPr>
          <w:sz w:val="20"/>
          <w:szCs w:val="20"/>
        </w:rPr>
      </w:pPr>
      <w:r w:rsidRPr="00091B93">
        <w:rPr>
          <w:sz w:val="20"/>
          <w:szCs w:val="20"/>
        </w:rPr>
        <w:t>begin the first phase of our ‘what works’ evidence programme by launching a call for research-on</w:t>
      </w:r>
      <w:r w:rsidR="008D2C45" w:rsidRPr="00091B93">
        <w:rPr>
          <w:sz w:val="20"/>
          <w:szCs w:val="20"/>
        </w:rPr>
        <w:t>-</w:t>
      </w:r>
      <w:r w:rsidRPr="00091B93">
        <w:rPr>
          <w:sz w:val="20"/>
          <w:szCs w:val="20"/>
        </w:rPr>
        <w:t xml:space="preserve">research-and-innovation proposals </w:t>
      </w:r>
    </w:p>
    <w:p w14:paraId="23F5B52E" w14:textId="77777777" w:rsidR="004C3834" w:rsidRPr="00091B93" w:rsidRDefault="004C3834" w:rsidP="004C3834">
      <w:pPr>
        <w:pStyle w:val="ListParagraph"/>
        <w:numPr>
          <w:ilvl w:val="0"/>
          <w:numId w:val="9"/>
        </w:numPr>
        <w:spacing w:after="0"/>
        <w:rPr>
          <w:sz w:val="20"/>
          <w:szCs w:val="20"/>
        </w:rPr>
      </w:pPr>
      <w:r w:rsidRPr="00091B93">
        <w:rPr>
          <w:sz w:val="20"/>
          <w:szCs w:val="20"/>
        </w:rPr>
        <w:t xml:space="preserve">begin funding the Productivity Institute and learn how to better diffuse innovation </w:t>
      </w:r>
    </w:p>
    <w:p w14:paraId="24345D16" w14:textId="77777777" w:rsidR="004C3834" w:rsidRPr="00091B93" w:rsidRDefault="004C3834" w:rsidP="004C3834">
      <w:pPr>
        <w:pStyle w:val="ListParagraph"/>
        <w:numPr>
          <w:ilvl w:val="0"/>
          <w:numId w:val="9"/>
        </w:numPr>
        <w:spacing w:after="0"/>
        <w:rPr>
          <w:sz w:val="20"/>
          <w:szCs w:val="20"/>
        </w:rPr>
      </w:pPr>
      <w:r w:rsidRPr="00091B93">
        <w:rPr>
          <w:sz w:val="20"/>
          <w:szCs w:val="20"/>
        </w:rPr>
        <w:t xml:space="preserve">deliver and implement plans for a new grant funding process ‘The Funding Service’, including pilots across four councils, delivering a continuous improvement approach </w:t>
      </w:r>
    </w:p>
    <w:p w14:paraId="49E485E0" w14:textId="77777777" w:rsidR="004C3834" w:rsidRPr="00091B93" w:rsidRDefault="004C3834" w:rsidP="004C3834">
      <w:pPr>
        <w:spacing w:after="0"/>
        <w:rPr>
          <w:sz w:val="20"/>
          <w:szCs w:val="20"/>
        </w:rPr>
      </w:pPr>
    </w:p>
    <w:p w14:paraId="5EF0C414" w14:textId="77777777" w:rsidR="004C3834" w:rsidRPr="00091B93" w:rsidRDefault="004C3834" w:rsidP="004C3834">
      <w:pPr>
        <w:spacing w:after="0"/>
        <w:rPr>
          <w:sz w:val="20"/>
          <w:szCs w:val="20"/>
          <w:u w:val="single"/>
        </w:rPr>
      </w:pPr>
      <w:r w:rsidRPr="00091B93">
        <w:rPr>
          <w:sz w:val="20"/>
          <w:szCs w:val="20"/>
          <w:u w:val="single"/>
        </w:rPr>
        <w:t xml:space="preserve">Beyond 2020–21: </w:t>
      </w:r>
    </w:p>
    <w:p w14:paraId="00F06E59" w14:textId="4CADB904" w:rsidR="004C3834" w:rsidRPr="00091B93" w:rsidRDefault="004C3834" w:rsidP="004C3834">
      <w:pPr>
        <w:spacing w:after="0"/>
        <w:rPr>
          <w:sz w:val="20"/>
          <w:szCs w:val="20"/>
        </w:rPr>
      </w:pPr>
      <w:r w:rsidRPr="00091B93">
        <w:rPr>
          <w:sz w:val="20"/>
          <w:szCs w:val="20"/>
        </w:rPr>
        <w:t xml:space="preserve">To understand what the right incentives are, we must become a truly </w:t>
      </w:r>
      <w:r w:rsidR="0088509D" w:rsidRPr="00091B93">
        <w:rPr>
          <w:sz w:val="20"/>
          <w:szCs w:val="20"/>
        </w:rPr>
        <w:t>evidence-based</w:t>
      </w:r>
      <w:r w:rsidRPr="00091B93">
        <w:rPr>
          <w:sz w:val="20"/>
          <w:szCs w:val="20"/>
        </w:rPr>
        <w:t xml:space="preserve"> organisation, that understands the interconnectedness and complexity of our and others’ interventions. We will apply this principle to all our activities, learning by doing and drawing on untapped analysis and evidence. For example, building on evidence from existing waves of the Industrial Strategy Challenge Fund (ISCF), we will develop an ambitious approach for the future programme and explore how to build on this portfolio. We will also undertake a review of our H</w:t>
      </w:r>
      <w:r w:rsidR="008D2C45" w:rsidRPr="00091B93">
        <w:rPr>
          <w:sz w:val="20"/>
          <w:szCs w:val="20"/>
        </w:rPr>
        <w:t>EIF</w:t>
      </w:r>
      <w:r w:rsidRPr="00091B93">
        <w:rPr>
          <w:sz w:val="20"/>
          <w:szCs w:val="20"/>
        </w:rPr>
        <w:t xml:space="preserve"> method, ensuring that it incentivises knowledge exchange and drives higher performance across the higher education institution sector. </w:t>
      </w:r>
    </w:p>
    <w:p w14:paraId="22C6091A" w14:textId="77777777" w:rsidR="004C3834" w:rsidRPr="00091B93" w:rsidRDefault="004C3834" w:rsidP="004C3834">
      <w:pPr>
        <w:spacing w:after="0"/>
        <w:rPr>
          <w:sz w:val="20"/>
          <w:szCs w:val="20"/>
        </w:rPr>
      </w:pPr>
    </w:p>
    <w:p w14:paraId="2257E9D7" w14:textId="08D0CB2E" w:rsidR="004C3834" w:rsidRPr="00091B93" w:rsidRDefault="004C3834" w:rsidP="004C3834">
      <w:pPr>
        <w:spacing w:after="0"/>
        <w:rPr>
          <w:sz w:val="20"/>
          <w:szCs w:val="20"/>
        </w:rPr>
      </w:pPr>
      <w:r w:rsidRPr="00091B93">
        <w:rPr>
          <w:sz w:val="20"/>
          <w:szCs w:val="20"/>
        </w:rPr>
        <w:t>The transformation of our funding service will include replacing all systems, reducing and harmonising funding types, and simplifying processes and policies. Alongside this, we must also work to improve the pipeline of ideas that our funding supports and the integrity of the research landscape as a whole.</w:t>
      </w:r>
    </w:p>
    <w:p w14:paraId="4D0F5696" w14:textId="60799F24" w:rsidR="008D2C45" w:rsidRDefault="008D2C45" w:rsidP="004C3834">
      <w:pPr>
        <w:spacing w:after="0"/>
      </w:pPr>
    </w:p>
    <w:p w14:paraId="34DB2270" w14:textId="320D4099" w:rsidR="008D2C45" w:rsidRDefault="008D2C45" w:rsidP="004C3834">
      <w:pPr>
        <w:spacing w:after="0"/>
      </w:pPr>
    </w:p>
    <w:p w14:paraId="41740EC4" w14:textId="072C48D5" w:rsidR="00585C46" w:rsidRDefault="00585C46" w:rsidP="004C3834">
      <w:pPr>
        <w:spacing w:after="0"/>
      </w:pPr>
    </w:p>
    <w:p w14:paraId="48F2CA73" w14:textId="254D8B06" w:rsidR="00091B93" w:rsidRDefault="00091B93" w:rsidP="004C3834">
      <w:pPr>
        <w:spacing w:after="0"/>
      </w:pPr>
    </w:p>
    <w:p w14:paraId="2ADB3894" w14:textId="37163F9C" w:rsidR="00091B93" w:rsidRDefault="00091B93" w:rsidP="004C3834">
      <w:pPr>
        <w:spacing w:after="0"/>
      </w:pPr>
    </w:p>
    <w:p w14:paraId="6B932633" w14:textId="072D6D44" w:rsidR="00091B93" w:rsidRDefault="00091B93" w:rsidP="004C3834">
      <w:pPr>
        <w:spacing w:after="0"/>
      </w:pPr>
    </w:p>
    <w:p w14:paraId="74C56B31" w14:textId="54AE3E6C" w:rsidR="00091B93" w:rsidRDefault="00091B93" w:rsidP="004C3834">
      <w:pPr>
        <w:spacing w:after="0"/>
      </w:pPr>
    </w:p>
    <w:p w14:paraId="3B9D8662" w14:textId="25392C94" w:rsidR="00091B93" w:rsidRDefault="00091B93" w:rsidP="004C3834">
      <w:pPr>
        <w:spacing w:after="0"/>
      </w:pPr>
    </w:p>
    <w:p w14:paraId="1D6FEE7A" w14:textId="6A1C8773" w:rsidR="00091B93" w:rsidRDefault="00091B93" w:rsidP="004C3834">
      <w:pPr>
        <w:spacing w:after="0"/>
      </w:pPr>
    </w:p>
    <w:p w14:paraId="63852B67" w14:textId="77777777" w:rsidR="00091B93" w:rsidRDefault="00091B93" w:rsidP="004C3834">
      <w:pPr>
        <w:spacing w:after="0"/>
      </w:pPr>
    </w:p>
    <w:p w14:paraId="21B28F59" w14:textId="77777777" w:rsidR="004C3834" w:rsidRDefault="004C3834" w:rsidP="004C3834">
      <w:pPr>
        <w:spacing w:after="0"/>
      </w:pPr>
    </w:p>
    <w:p w14:paraId="5A3207EF" w14:textId="252AA3B8" w:rsidR="004C3834" w:rsidRPr="00091B93" w:rsidRDefault="004C3834" w:rsidP="004C3834">
      <w:pPr>
        <w:spacing w:after="0"/>
        <w:rPr>
          <w:b/>
          <w:bCs/>
          <w:i/>
          <w:iCs/>
          <w:sz w:val="20"/>
          <w:szCs w:val="20"/>
        </w:rPr>
      </w:pPr>
      <w:r w:rsidRPr="00CF5AD2">
        <w:rPr>
          <w:b/>
          <w:bCs/>
          <w:i/>
          <w:iCs/>
          <w:sz w:val="20"/>
          <w:szCs w:val="20"/>
          <w:highlight w:val="yellow"/>
        </w:rPr>
        <w:lastRenderedPageBreak/>
        <w:t>We will invest in people, ideas and infrastructure, through a portfolio of investments that ensures public benefit from the system as a whole, informed by engagement and evidence. We will fund well – efficiently and effectively</w:t>
      </w:r>
    </w:p>
    <w:p w14:paraId="4C673FAA" w14:textId="77777777" w:rsidR="004C3834" w:rsidRPr="00091B93" w:rsidRDefault="004C3834" w:rsidP="004C3834">
      <w:pPr>
        <w:spacing w:after="0"/>
        <w:rPr>
          <w:sz w:val="20"/>
          <w:szCs w:val="20"/>
        </w:rPr>
      </w:pPr>
    </w:p>
    <w:p w14:paraId="30024B34" w14:textId="77777777" w:rsidR="004C3834" w:rsidRPr="00091B93" w:rsidRDefault="004C3834" w:rsidP="004C3834">
      <w:pPr>
        <w:spacing w:after="0"/>
        <w:rPr>
          <w:sz w:val="20"/>
          <w:szCs w:val="20"/>
        </w:rPr>
      </w:pPr>
      <w:r w:rsidRPr="00091B93">
        <w:rPr>
          <w:sz w:val="20"/>
          <w:szCs w:val="20"/>
        </w:rPr>
        <w:t>Our priority objectives for this year include:</w:t>
      </w:r>
    </w:p>
    <w:p w14:paraId="630BD9B0" w14:textId="77777777" w:rsidR="004C3834" w:rsidRPr="00091B93" w:rsidRDefault="004C3834" w:rsidP="004C3834">
      <w:pPr>
        <w:spacing w:after="0"/>
        <w:rPr>
          <w:sz w:val="20"/>
          <w:szCs w:val="20"/>
        </w:rPr>
      </w:pPr>
    </w:p>
    <w:p w14:paraId="58AB1FEF" w14:textId="77777777" w:rsidR="004C3834" w:rsidRPr="00091B93" w:rsidRDefault="004C3834" w:rsidP="004C3834">
      <w:pPr>
        <w:spacing w:after="0"/>
        <w:rPr>
          <w:sz w:val="20"/>
          <w:szCs w:val="20"/>
        </w:rPr>
      </w:pPr>
      <w:r w:rsidRPr="00CF5AD2">
        <w:rPr>
          <w:sz w:val="20"/>
          <w:szCs w:val="20"/>
          <w:highlight w:val="yellow"/>
        </w:rPr>
        <w:t>Stabilising the system</w:t>
      </w:r>
    </w:p>
    <w:p w14:paraId="37F4FC5A" w14:textId="77777777" w:rsidR="004C3834" w:rsidRPr="00091B93" w:rsidRDefault="004C3834" w:rsidP="004C3834">
      <w:pPr>
        <w:pStyle w:val="ListParagraph"/>
        <w:numPr>
          <w:ilvl w:val="0"/>
          <w:numId w:val="10"/>
        </w:numPr>
        <w:spacing w:after="0"/>
        <w:rPr>
          <w:sz w:val="20"/>
          <w:szCs w:val="20"/>
        </w:rPr>
      </w:pPr>
      <w:r w:rsidRPr="00091B93">
        <w:rPr>
          <w:sz w:val="20"/>
          <w:szCs w:val="20"/>
        </w:rPr>
        <w:t>mitigate the impact of disruption from COVID-19 on the grants we fund, securing the UK talent pool and the continuation of key projects</w:t>
      </w:r>
    </w:p>
    <w:p w14:paraId="4C81CB15" w14:textId="637396A7" w:rsidR="004C3834" w:rsidRPr="00091B93" w:rsidRDefault="004C3834" w:rsidP="00AC7B34">
      <w:pPr>
        <w:pStyle w:val="ListParagraph"/>
        <w:numPr>
          <w:ilvl w:val="0"/>
          <w:numId w:val="10"/>
        </w:numPr>
        <w:spacing w:after="120"/>
        <w:ind w:left="357" w:hanging="357"/>
        <w:rPr>
          <w:sz w:val="20"/>
          <w:szCs w:val="20"/>
        </w:rPr>
      </w:pPr>
      <w:r w:rsidRPr="00091B93">
        <w:rPr>
          <w:sz w:val="20"/>
          <w:szCs w:val="20"/>
        </w:rPr>
        <w:t xml:space="preserve">stabilise the wider research system, working with </w:t>
      </w:r>
      <w:r w:rsidR="008D2C45" w:rsidRPr="00091B93">
        <w:rPr>
          <w:sz w:val="20"/>
          <w:szCs w:val="20"/>
        </w:rPr>
        <w:t>BEIS</w:t>
      </w:r>
      <w:r w:rsidRPr="00091B93">
        <w:rPr>
          <w:sz w:val="20"/>
          <w:szCs w:val="20"/>
        </w:rPr>
        <w:t xml:space="preserve"> and wider government to shape additional support to speed recovery.</w:t>
      </w:r>
    </w:p>
    <w:p w14:paraId="292E17AA" w14:textId="77777777" w:rsidR="004C3834" w:rsidRPr="00091B93" w:rsidRDefault="004C3834" w:rsidP="004C3834">
      <w:pPr>
        <w:spacing w:after="0"/>
        <w:rPr>
          <w:sz w:val="20"/>
          <w:szCs w:val="20"/>
        </w:rPr>
      </w:pPr>
      <w:r w:rsidRPr="00091B93">
        <w:rPr>
          <w:sz w:val="20"/>
          <w:szCs w:val="20"/>
        </w:rPr>
        <w:t>Investing in the best people, ideas, and infrastructure</w:t>
      </w:r>
    </w:p>
    <w:p w14:paraId="7BC54A46" w14:textId="413AA357" w:rsidR="008D2C45" w:rsidRPr="00091B93" w:rsidRDefault="004C3834" w:rsidP="004C3834">
      <w:pPr>
        <w:pStyle w:val="ListParagraph"/>
        <w:numPr>
          <w:ilvl w:val="0"/>
          <w:numId w:val="11"/>
        </w:numPr>
        <w:spacing w:after="0"/>
        <w:rPr>
          <w:sz w:val="20"/>
          <w:szCs w:val="20"/>
        </w:rPr>
      </w:pPr>
      <w:r w:rsidRPr="00091B93">
        <w:rPr>
          <w:sz w:val="20"/>
          <w:szCs w:val="20"/>
        </w:rPr>
        <w:t xml:space="preserve">continue to deliver integrated programmes and activities, through and across each of our councils.  </w:t>
      </w:r>
    </w:p>
    <w:p w14:paraId="684EA0CF" w14:textId="32381CFA" w:rsidR="004C3834" w:rsidRPr="00091B93" w:rsidRDefault="004C3834" w:rsidP="004C3834">
      <w:pPr>
        <w:pStyle w:val="ListParagraph"/>
        <w:numPr>
          <w:ilvl w:val="0"/>
          <w:numId w:val="11"/>
        </w:numPr>
        <w:spacing w:after="0"/>
        <w:rPr>
          <w:sz w:val="20"/>
          <w:szCs w:val="20"/>
        </w:rPr>
      </w:pPr>
      <w:r w:rsidRPr="00091B93">
        <w:rPr>
          <w:sz w:val="20"/>
          <w:szCs w:val="20"/>
        </w:rPr>
        <w:t xml:space="preserve">ensure effective delivery of </w:t>
      </w:r>
      <w:hyperlink r:id="rId13" w:history="1">
        <w:r w:rsidRPr="00091B93">
          <w:rPr>
            <w:rStyle w:val="Hyperlink"/>
            <w:sz w:val="20"/>
            <w:szCs w:val="20"/>
          </w:rPr>
          <w:t>all 34 Strategic Priorities Fund programmes</w:t>
        </w:r>
      </w:hyperlink>
      <w:r w:rsidRPr="00091B93">
        <w:rPr>
          <w:sz w:val="20"/>
          <w:szCs w:val="20"/>
        </w:rPr>
        <w:t xml:space="preserve"> and the fund as a whole, while preparing for potential future rounds </w:t>
      </w:r>
    </w:p>
    <w:p w14:paraId="2B7C0D0D" w14:textId="1F88259C" w:rsidR="004C3834" w:rsidRPr="00091B93" w:rsidRDefault="004C3834" w:rsidP="004C3834">
      <w:pPr>
        <w:pStyle w:val="ListParagraph"/>
        <w:numPr>
          <w:ilvl w:val="0"/>
          <w:numId w:val="11"/>
        </w:numPr>
        <w:spacing w:after="0"/>
        <w:rPr>
          <w:sz w:val="20"/>
          <w:szCs w:val="20"/>
        </w:rPr>
      </w:pPr>
      <w:r w:rsidRPr="00091B93">
        <w:rPr>
          <w:sz w:val="20"/>
          <w:szCs w:val="20"/>
        </w:rPr>
        <w:t xml:space="preserve">continue delivering the Industrial Strategy Challenge Fund as a substantial programme of research and innovation investment </w:t>
      </w:r>
    </w:p>
    <w:p w14:paraId="510D7C1F" w14:textId="75365D67" w:rsidR="004C3834" w:rsidRPr="00091B93" w:rsidRDefault="004C3834" w:rsidP="004C3834">
      <w:pPr>
        <w:pStyle w:val="ListParagraph"/>
        <w:numPr>
          <w:ilvl w:val="0"/>
          <w:numId w:val="11"/>
        </w:numPr>
        <w:spacing w:after="0"/>
        <w:rPr>
          <w:sz w:val="20"/>
          <w:szCs w:val="20"/>
        </w:rPr>
      </w:pPr>
      <w:r w:rsidRPr="00091B93">
        <w:rPr>
          <w:sz w:val="20"/>
          <w:szCs w:val="20"/>
        </w:rPr>
        <w:t xml:space="preserve">ensure effective delivery of our 32 programmes with international partners under the </w:t>
      </w:r>
      <w:hyperlink r:id="rId14" w:history="1">
        <w:r w:rsidRPr="00091B93">
          <w:rPr>
            <w:rStyle w:val="Hyperlink"/>
            <w:sz w:val="20"/>
            <w:szCs w:val="20"/>
          </w:rPr>
          <w:t>Fund for International Collaboration</w:t>
        </w:r>
      </w:hyperlink>
      <w:r w:rsidRPr="00091B93">
        <w:rPr>
          <w:sz w:val="20"/>
          <w:szCs w:val="20"/>
        </w:rPr>
        <w:t xml:space="preserve"> and utilise its strategic opportunities. stream to support international collaborations as part of our COVID-19 response </w:t>
      </w:r>
    </w:p>
    <w:p w14:paraId="0D5F8748" w14:textId="77777777" w:rsidR="004C3834" w:rsidRPr="00091B93" w:rsidRDefault="004C3834" w:rsidP="004C3834">
      <w:pPr>
        <w:pStyle w:val="ListParagraph"/>
        <w:numPr>
          <w:ilvl w:val="0"/>
          <w:numId w:val="11"/>
        </w:numPr>
        <w:spacing w:after="0"/>
        <w:rPr>
          <w:sz w:val="20"/>
          <w:szCs w:val="20"/>
        </w:rPr>
      </w:pPr>
      <w:r w:rsidRPr="00091B93">
        <w:rPr>
          <w:sz w:val="20"/>
          <w:szCs w:val="20"/>
        </w:rPr>
        <w:t>increase access to, and investment in, world-leading research and innovation infrastructure, facilities and centres through our World Class Labs budgets and Infrastructure Fund, continued support for the UK Research Partnership Investment Fund, and establishing centres of excellence for research technology professionals</w:t>
      </w:r>
    </w:p>
    <w:p w14:paraId="24D59CB7" w14:textId="77777777" w:rsidR="004C3834" w:rsidRPr="00091B93" w:rsidRDefault="004C3834" w:rsidP="004C3834">
      <w:pPr>
        <w:pStyle w:val="ListParagraph"/>
        <w:numPr>
          <w:ilvl w:val="0"/>
          <w:numId w:val="11"/>
        </w:numPr>
        <w:spacing w:after="0"/>
        <w:rPr>
          <w:sz w:val="20"/>
          <w:szCs w:val="20"/>
        </w:rPr>
      </w:pPr>
      <w:r w:rsidRPr="00091B93">
        <w:rPr>
          <w:sz w:val="20"/>
          <w:szCs w:val="20"/>
        </w:rPr>
        <w:t xml:space="preserve">create consensus for the core technology choices for UK digital infrastructure and establish regular cycles of investment prioritisation to refresh the Infrastructure Fund pipeline </w:t>
      </w:r>
    </w:p>
    <w:p w14:paraId="73F148C4" w14:textId="1716DEB0" w:rsidR="004C3834" w:rsidRDefault="004C3834" w:rsidP="00AC7B34">
      <w:pPr>
        <w:pStyle w:val="ListParagraph"/>
        <w:numPr>
          <w:ilvl w:val="0"/>
          <w:numId w:val="11"/>
        </w:numPr>
        <w:spacing w:after="120"/>
        <w:ind w:left="357" w:hanging="357"/>
        <w:rPr>
          <w:sz w:val="20"/>
          <w:szCs w:val="20"/>
        </w:rPr>
      </w:pPr>
      <w:r w:rsidRPr="00AC7B34">
        <w:rPr>
          <w:sz w:val="20"/>
          <w:szCs w:val="20"/>
        </w:rPr>
        <w:t>ensure international research networks continue to flourish. If the UK does not associate to Horizon Europe, we will work with National Academies, Devolved Administrations and BEIS to co-create a UK Discovery Fund, supporting disruptive, investigator</w:t>
      </w:r>
      <w:r w:rsidR="008D2C45" w:rsidRPr="00AC7B34">
        <w:rPr>
          <w:sz w:val="20"/>
          <w:szCs w:val="20"/>
        </w:rPr>
        <w:t xml:space="preserve"> </w:t>
      </w:r>
      <w:r w:rsidRPr="00AC7B34">
        <w:rPr>
          <w:sz w:val="20"/>
          <w:szCs w:val="20"/>
        </w:rPr>
        <w:t>led research across all areas of research endeavour</w:t>
      </w:r>
    </w:p>
    <w:p w14:paraId="0A816D1C" w14:textId="77777777" w:rsidR="004C3834" w:rsidRPr="00091B93" w:rsidRDefault="004C3834" w:rsidP="004C3834">
      <w:pPr>
        <w:spacing w:after="0"/>
        <w:rPr>
          <w:sz w:val="20"/>
          <w:szCs w:val="20"/>
        </w:rPr>
      </w:pPr>
      <w:r w:rsidRPr="00091B93">
        <w:rPr>
          <w:sz w:val="20"/>
          <w:szCs w:val="20"/>
        </w:rPr>
        <w:t>Applying a place-based lens to what we do</w:t>
      </w:r>
    </w:p>
    <w:p w14:paraId="22437FD9" w14:textId="6D904F8F" w:rsidR="004C3834" w:rsidRPr="00091B93" w:rsidRDefault="004C3834" w:rsidP="004C3834">
      <w:pPr>
        <w:pStyle w:val="ListParagraph"/>
        <w:numPr>
          <w:ilvl w:val="0"/>
          <w:numId w:val="12"/>
        </w:numPr>
        <w:spacing w:after="0"/>
        <w:rPr>
          <w:sz w:val="20"/>
          <w:szCs w:val="20"/>
        </w:rPr>
      </w:pPr>
      <w:r w:rsidRPr="00091B93">
        <w:rPr>
          <w:sz w:val="20"/>
          <w:szCs w:val="20"/>
        </w:rPr>
        <w:t xml:space="preserve">work with the government to develop the UK Research and Development Place Strategy by building on strengths across the UK, and evolving our </w:t>
      </w:r>
      <w:hyperlink r:id="rId15" w:history="1">
        <w:r w:rsidRPr="00091B93">
          <w:rPr>
            <w:rStyle w:val="Hyperlink"/>
            <w:sz w:val="20"/>
            <w:szCs w:val="20"/>
          </w:rPr>
          <w:t>Strength in Places fund</w:t>
        </w:r>
      </w:hyperlink>
      <w:r w:rsidRPr="00091B93">
        <w:rPr>
          <w:sz w:val="20"/>
          <w:szCs w:val="20"/>
        </w:rPr>
        <w:t xml:space="preserve"> </w:t>
      </w:r>
    </w:p>
    <w:p w14:paraId="128C75E9" w14:textId="2EFEF922" w:rsidR="004C3834" w:rsidRPr="00091B93" w:rsidRDefault="004C3834" w:rsidP="00AC7B34">
      <w:pPr>
        <w:pStyle w:val="ListParagraph"/>
        <w:numPr>
          <w:ilvl w:val="0"/>
          <w:numId w:val="12"/>
        </w:numPr>
        <w:spacing w:after="120"/>
        <w:ind w:left="357" w:hanging="357"/>
        <w:rPr>
          <w:sz w:val="20"/>
          <w:szCs w:val="20"/>
        </w:rPr>
      </w:pPr>
      <w:r w:rsidRPr="00091B93">
        <w:rPr>
          <w:sz w:val="20"/>
          <w:szCs w:val="20"/>
        </w:rPr>
        <w:t xml:space="preserve">improve our reporting on the </w:t>
      </w:r>
      <w:hyperlink r:id="rId16" w:history="1">
        <w:r w:rsidRPr="00091B93">
          <w:rPr>
            <w:rStyle w:val="Hyperlink"/>
            <w:sz w:val="20"/>
            <w:szCs w:val="20"/>
          </w:rPr>
          <w:t>regional distribution of our funding</w:t>
        </w:r>
      </w:hyperlink>
      <w:r w:rsidRPr="00091B93">
        <w:rPr>
          <w:sz w:val="20"/>
          <w:szCs w:val="20"/>
        </w:rPr>
        <w:t>, progressing from our initial publication in January 2020.</w:t>
      </w:r>
    </w:p>
    <w:p w14:paraId="178999CC" w14:textId="77777777" w:rsidR="004C3834" w:rsidRPr="00091B93" w:rsidRDefault="004C3834" w:rsidP="004C3834">
      <w:pPr>
        <w:spacing w:after="0"/>
        <w:rPr>
          <w:sz w:val="20"/>
          <w:szCs w:val="20"/>
          <w:u w:val="single"/>
        </w:rPr>
      </w:pPr>
      <w:r w:rsidRPr="00091B93">
        <w:rPr>
          <w:sz w:val="20"/>
          <w:szCs w:val="20"/>
          <w:u w:val="single"/>
        </w:rPr>
        <w:t xml:space="preserve">Beyond 2020–21: </w:t>
      </w:r>
    </w:p>
    <w:p w14:paraId="3EFD286B" w14:textId="49813CA1" w:rsidR="004C3834" w:rsidRPr="00091B93" w:rsidRDefault="004C3834" w:rsidP="00AC7B34">
      <w:pPr>
        <w:spacing w:after="120"/>
        <w:rPr>
          <w:sz w:val="20"/>
          <w:szCs w:val="20"/>
        </w:rPr>
      </w:pPr>
      <w:r w:rsidRPr="00091B93">
        <w:rPr>
          <w:sz w:val="20"/>
          <w:szCs w:val="20"/>
        </w:rPr>
        <w:t xml:space="preserve">We will support the development of the positive, diverse, interdisciplinary research and innovation culture that is central to the success of our system and will back our researchers and innovators to do their best work, delivered with minimal red tape and supported by a high-quality research environment. We will also expand our regional footprint to develop stronger relationships with, and understanding of, key strategic partners across the UK, building on the strong foundations of our councils. We will review the long-term sustainability issues both revealed and caused by COVID-19 in the research and innovation sector, researcher careers and publicly funded research and innovation. </w:t>
      </w:r>
      <w:bookmarkStart w:id="0" w:name="_GoBack"/>
      <w:bookmarkEnd w:id="0"/>
    </w:p>
    <w:p w14:paraId="1D2460DD" w14:textId="3B2292DC" w:rsidR="004C3834" w:rsidRPr="00091B93" w:rsidRDefault="004C3834" w:rsidP="004C3834">
      <w:pPr>
        <w:spacing w:after="0"/>
        <w:rPr>
          <w:sz w:val="20"/>
          <w:szCs w:val="20"/>
        </w:rPr>
      </w:pPr>
      <w:r w:rsidRPr="00091B93">
        <w:rPr>
          <w:sz w:val="20"/>
          <w:szCs w:val="20"/>
        </w:rPr>
        <w:t xml:space="preserve">Subject to the Comprehensive Spending Review, we will deliver the </w:t>
      </w:r>
      <w:hyperlink r:id="rId17" w:history="1">
        <w:r w:rsidRPr="00AC7B34">
          <w:rPr>
            <w:rStyle w:val="Hyperlink"/>
            <w:sz w:val="20"/>
            <w:szCs w:val="20"/>
          </w:rPr>
          <w:t>UK R&amp;D Roadmap</w:t>
        </w:r>
      </w:hyperlink>
      <w:r w:rsidRPr="00091B93">
        <w:rPr>
          <w:sz w:val="20"/>
          <w:szCs w:val="20"/>
        </w:rPr>
        <w:t xml:space="preserve"> commitment to restore and increase our support for long-range discovery research, business-led innovation and private sector investment in R&amp;D through a balanced portfolio of research and innovation within and across disciplines. </w:t>
      </w:r>
      <w:r w:rsidR="00AC7B34">
        <w:rPr>
          <w:sz w:val="20"/>
          <w:szCs w:val="20"/>
        </w:rPr>
        <w:t xml:space="preserve"> </w:t>
      </w:r>
      <w:r w:rsidRPr="00091B93">
        <w:rPr>
          <w:sz w:val="20"/>
          <w:szCs w:val="20"/>
        </w:rPr>
        <w:t>Alongside this we will help develop and implement the Government’s UK R</w:t>
      </w:r>
      <w:r w:rsidR="00AC7B34">
        <w:rPr>
          <w:sz w:val="20"/>
          <w:szCs w:val="20"/>
        </w:rPr>
        <w:t xml:space="preserve">&amp;D </w:t>
      </w:r>
      <w:r w:rsidRPr="00091B93">
        <w:rPr>
          <w:sz w:val="20"/>
          <w:szCs w:val="20"/>
        </w:rPr>
        <w:t>People and Culture Strategy and Place Strategy. We will continue to enhance our support for talent across the UK including through the development of a Talent Strategy, increasing our understanding of long-term career pathways including our portfolio of fellowship schemes. We will ensure they meet the needs of the research and innovation system and will also create a new deal for postgraduate research funding.</w:t>
      </w:r>
    </w:p>
    <w:p w14:paraId="002FE641" w14:textId="378BEBAF" w:rsidR="00144AF3" w:rsidRPr="00091B93" w:rsidRDefault="00AC7B34" w:rsidP="00091B93">
      <w:pPr>
        <w:spacing w:after="0"/>
        <w:jc w:val="center"/>
        <w:rPr>
          <w:b/>
          <w:bCs/>
          <w:sz w:val="20"/>
          <w:szCs w:val="20"/>
        </w:rPr>
      </w:pPr>
      <w:r>
        <w:rPr>
          <w:b/>
          <w:bCs/>
          <w:sz w:val="20"/>
          <w:szCs w:val="20"/>
        </w:rPr>
        <w:lastRenderedPageBreak/>
        <w:t>A</w:t>
      </w:r>
      <w:r w:rsidR="00144AF3" w:rsidRPr="00091B93">
        <w:rPr>
          <w:b/>
          <w:bCs/>
          <w:sz w:val="20"/>
          <w:szCs w:val="20"/>
        </w:rPr>
        <w:t>HRC</w:t>
      </w:r>
    </w:p>
    <w:p w14:paraId="48A0F9FE" w14:textId="77777777" w:rsidR="00144AF3" w:rsidRPr="00091B93" w:rsidRDefault="00144AF3" w:rsidP="004C3834">
      <w:pPr>
        <w:spacing w:after="0"/>
        <w:rPr>
          <w:sz w:val="20"/>
          <w:szCs w:val="20"/>
        </w:rPr>
      </w:pPr>
    </w:p>
    <w:p w14:paraId="62A36FD2" w14:textId="77777777" w:rsidR="00144AF3" w:rsidRPr="00091B93" w:rsidRDefault="00144AF3" w:rsidP="004C3834">
      <w:pPr>
        <w:spacing w:after="0"/>
        <w:rPr>
          <w:sz w:val="20"/>
          <w:szCs w:val="20"/>
        </w:rPr>
      </w:pPr>
      <w:r w:rsidRPr="00091B93">
        <w:rPr>
          <w:sz w:val="20"/>
          <w:szCs w:val="20"/>
        </w:rPr>
        <w:t>Our priority objectives for this year include:</w:t>
      </w:r>
    </w:p>
    <w:p w14:paraId="3305BEC1" w14:textId="77777777" w:rsidR="00144AF3" w:rsidRPr="00091B93" w:rsidRDefault="00144AF3" w:rsidP="004C3834">
      <w:pPr>
        <w:spacing w:after="0"/>
        <w:rPr>
          <w:sz w:val="20"/>
          <w:szCs w:val="20"/>
        </w:rPr>
      </w:pPr>
    </w:p>
    <w:p w14:paraId="7E73C86D" w14:textId="77777777" w:rsidR="00144AF3" w:rsidRPr="00091B93" w:rsidRDefault="00144AF3" w:rsidP="004C3834">
      <w:pPr>
        <w:spacing w:after="0"/>
        <w:rPr>
          <w:sz w:val="20"/>
          <w:szCs w:val="20"/>
        </w:rPr>
      </w:pPr>
      <w:r w:rsidRPr="00091B93">
        <w:rPr>
          <w:sz w:val="20"/>
          <w:szCs w:val="20"/>
        </w:rPr>
        <w:t>Cultural and Creative Industries</w:t>
      </w:r>
    </w:p>
    <w:p w14:paraId="3ADD0764" w14:textId="25F3D053" w:rsidR="00144AF3" w:rsidRPr="00091B93" w:rsidRDefault="00144AF3" w:rsidP="00144AF3">
      <w:pPr>
        <w:pStyle w:val="ListParagraph"/>
        <w:numPr>
          <w:ilvl w:val="0"/>
          <w:numId w:val="14"/>
        </w:numPr>
        <w:spacing w:after="0"/>
        <w:rPr>
          <w:sz w:val="20"/>
          <w:szCs w:val="20"/>
        </w:rPr>
      </w:pPr>
      <w:r w:rsidRPr="00091B93">
        <w:rPr>
          <w:sz w:val="20"/>
          <w:szCs w:val="20"/>
        </w:rPr>
        <w:t xml:space="preserve">continue to deliver the world’s two biggest research and innovation programmes for the cultural and creative industries: the </w:t>
      </w:r>
      <w:hyperlink r:id="rId18" w:history="1">
        <w:r w:rsidRPr="00091B93">
          <w:rPr>
            <w:rStyle w:val="Hyperlink"/>
            <w:sz w:val="20"/>
            <w:szCs w:val="20"/>
          </w:rPr>
          <w:t>Creative Industries Clusters</w:t>
        </w:r>
      </w:hyperlink>
      <w:r w:rsidRPr="00091B93">
        <w:rPr>
          <w:sz w:val="20"/>
          <w:szCs w:val="20"/>
        </w:rPr>
        <w:t xml:space="preserve"> and </w:t>
      </w:r>
      <w:hyperlink r:id="rId19" w:history="1">
        <w:r w:rsidRPr="00091B93">
          <w:rPr>
            <w:rStyle w:val="Hyperlink"/>
            <w:sz w:val="20"/>
            <w:szCs w:val="20"/>
          </w:rPr>
          <w:t>Audience of the Future</w:t>
        </w:r>
      </w:hyperlink>
      <w:r w:rsidRPr="00091B93">
        <w:rPr>
          <w:sz w:val="20"/>
          <w:szCs w:val="20"/>
        </w:rPr>
        <w:t xml:space="preserve"> programmes</w:t>
      </w:r>
    </w:p>
    <w:p w14:paraId="4C7162AA" w14:textId="3449845B" w:rsidR="00144AF3" w:rsidRPr="00091B93" w:rsidRDefault="00144AF3" w:rsidP="00144AF3">
      <w:pPr>
        <w:pStyle w:val="ListParagraph"/>
        <w:numPr>
          <w:ilvl w:val="0"/>
          <w:numId w:val="14"/>
        </w:numPr>
        <w:spacing w:after="0"/>
        <w:rPr>
          <w:sz w:val="20"/>
          <w:szCs w:val="20"/>
        </w:rPr>
      </w:pPr>
      <w:r w:rsidRPr="00091B93">
        <w:rPr>
          <w:sz w:val="20"/>
          <w:szCs w:val="20"/>
        </w:rPr>
        <w:t>deliver ‘</w:t>
      </w:r>
      <w:hyperlink r:id="rId20" w:history="1">
        <w:r w:rsidRPr="004D4B74">
          <w:rPr>
            <w:rStyle w:val="Hyperlink"/>
            <w:sz w:val="20"/>
            <w:szCs w:val="20"/>
          </w:rPr>
          <w:t>Boundless Creativity’</w:t>
        </w:r>
      </w:hyperlink>
      <w:r w:rsidRPr="00091B93">
        <w:rPr>
          <w:sz w:val="20"/>
          <w:szCs w:val="20"/>
        </w:rPr>
        <w:t xml:space="preserve">, a major initiative exploring the impact of COVID-19 on culture and the creative economy. As part of this initiative we will conduct an unprecedented research project, in partnership with the Department for Digital, Culture, Media and Sport, responding to the threat to our creative economy </w:t>
      </w:r>
    </w:p>
    <w:p w14:paraId="34E2FDB5" w14:textId="481EFDF8" w:rsidR="00144AF3" w:rsidRPr="00091B93" w:rsidRDefault="00144AF3" w:rsidP="00144AF3">
      <w:pPr>
        <w:pStyle w:val="ListParagraph"/>
        <w:numPr>
          <w:ilvl w:val="0"/>
          <w:numId w:val="14"/>
        </w:numPr>
        <w:spacing w:after="0"/>
        <w:rPr>
          <w:sz w:val="20"/>
          <w:szCs w:val="20"/>
        </w:rPr>
      </w:pPr>
      <w:r w:rsidRPr="00091B93">
        <w:rPr>
          <w:sz w:val="20"/>
          <w:szCs w:val="20"/>
        </w:rPr>
        <w:t xml:space="preserve">complete year one of delivery of two major international programmes funded through the Fund for International Collaboration: a £14 million five-year programme with the US, focused on </w:t>
      </w:r>
      <w:hyperlink r:id="rId21" w:history="1">
        <w:r w:rsidRPr="004D4B74">
          <w:rPr>
            <w:rStyle w:val="Hyperlink"/>
            <w:sz w:val="20"/>
            <w:szCs w:val="20"/>
          </w:rPr>
          <w:t>digital research in cultural institutions</w:t>
        </w:r>
      </w:hyperlink>
      <w:r w:rsidRPr="00091B93">
        <w:rPr>
          <w:sz w:val="20"/>
          <w:szCs w:val="20"/>
        </w:rPr>
        <w:t xml:space="preserve">; and a £10 million four-year collaboration with China to build </w:t>
      </w:r>
      <w:hyperlink r:id="rId22" w:history="1">
        <w:r w:rsidRPr="004D4B74">
          <w:rPr>
            <w:rStyle w:val="Hyperlink"/>
            <w:sz w:val="20"/>
            <w:szCs w:val="20"/>
          </w:rPr>
          <w:t>new research industry partnerships between our creative economies</w:t>
        </w:r>
      </w:hyperlink>
      <w:r w:rsidRPr="00091B93">
        <w:rPr>
          <w:sz w:val="20"/>
          <w:szCs w:val="20"/>
        </w:rPr>
        <w:t>.</w:t>
      </w:r>
    </w:p>
    <w:p w14:paraId="032BDC74" w14:textId="77777777" w:rsidR="00144AF3" w:rsidRPr="00091B93" w:rsidRDefault="00144AF3" w:rsidP="00144AF3">
      <w:pPr>
        <w:spacing w:after="0"/>
        <w:rPr>
          <w:sz w:val="20"/>
          <w:szCs w:val="20"/>
        </w:rPr>
      </w:pPr>
    </w:p>
    <w:p w14:paraId="44B4FD7F" w14:textId="77777777" w:rsidR="00144AF3" w:rsidRPr="00091B93" w:rsidRDefault="00144AF3" w:rsidP="00144AF3">
      <w:pPr>
        <w:spacing w:after="0"/>
        <w:rPr>
          <w:sz w:val="20"/>
          <w:szCs w:val="20"/>
        </w:rPr>
      </w:pPr>
      <w:r w:rsidRPr="00091B93">
        <w:rPr>
          <w:sz w:val="20"/>
          <w:szCs w:val="20"/>
        </w:rPr>
        <w:t>Cultural Assets</w:t>
      </w:r>
    </w:p>
    <w:p w14:paraId="6E6DC32F" w14:textId="2DAE189D" w:rsidR="00144AF3" w:rsidRPr="00091B93" w:rsidRDefault="00144AF3" w:rsidP="00144AF3">
      <w:pPr>
        <w:pStyle w:val="ListParagraph"/>
        <w:numPr>
          <w:ilvl w:val="0"/>
          <w:numId w:val="15"/>
        </w:numPr>
        <w:spacing w:after="0"/>
        <w:rPr>
          <w:sz w:val="20"/>
          <w:szCs w:val="20"/>
        </w:rPr>
      </w:pPr>
      <w:r w:rsidRPr="00091B93">
        <w:rPr>
          <w:sz w:val="20"/>
          <w:szCs w:val="20"/>
        </w:rPr>
        <w:t>commission up to 5 large investments up to £15 million under the Strategic Priorities Fund ‘</w:t>
      </w:r>
      <w:hyperlink r:id="rId23" w:history="1">
        <w:r w:rsidRPr="004D4B74">
          <w:rPr>
            <w:rStyle w:val="Hyperlink"/>
            <w:sz w:val="20"/>
            <w:szCs w:val="20"/>
          </w:rPr>
          <w:t>Towards a National Collection’</w:t>
        </w:r>
      </w:hyperlink>
      <w:r w:rsidRPr="00091B93">
        <w:rPr>
          <w:sz w:val="20"/>
          <w:szCs w:val="20"/>
        </w:rPr>
        <w:t xml:space="preserve"> programme to be ready to start in early autumn 2021–22 </w:t>
      </w:r>
    </w:p>
    <w:p w14:paraId="03E5CEF3" w14:textId="4E7CDD1D" w:rsidR="00144AF3" w:rsidRPr="00091B93" w:rsidRDefault="00144AF3" w:rsidP="00144AF3">
      <w:pPr>
        <w:pStyle w:val="ListParagraph"/>
        <w:numPr>
          <w:ilvl w:val="0"/>
          <w:numId w:val="15"/>
        </w:numPr>
        <w:spacing w:after="0"/>
        <w:rPr>
          <w:sz w:val="20"/>
          <w:szCs w:val="20"/>
        </w:rPr>
      </w:pPr>
      <w:r w:rsidRPr="00091B93">
        <w:rPr>
          <w:sz w:val="20"/>
          <w:szCs w:val="20"/>
        </w:rPr>
        <w:t xml:space="preserve">deliver a </w:t>
      </w:r>
      <w:hyperlink r:id="rId24" w:history="1">
        <w:r w:rsidRPr="004D4B74">
          <w:rPr>
            <w:rStyle w:val="Hyperlink"/>
            <w:sz w:val="20"/>
            <w:szCs w:val="20"/>
          </w:rPr>
          <w:t>major public exhibition on forced displacement</w:t>
        </w:r>
      </w:hyperlink>
      <w:r w:rsidRPr="00091B93">
        <w:rPr>
          <w:sz w:val="20"/>
          <w:szCs w:val="20"/>
        </w:rPr>
        <w:t xml:space="preserve"> in partnership with the Imperial War Museum and the E</w:t>
      </w:r>
      <w:r w:rsidR="004D4B74">
        <w:rPr>
          <w:sz w:val="20"/>
          <w:szCs w:val="20"/>
        </w:rPr>
        <w:t>SRC</w:t>
      </w:r>
      <w:r w:rsidRPr="00091B93">
        <w:rPr>
          <w:sz w:val="20"/>
          <w:szCs w:val="20"/>
        </w:rPr>
        <w:t xml:space="preserve">, responding in innovative ways to the challenges of exhibiting in the context of the pandemic </w:t>
      </w:r>
    </w:p>
    <w:p w14:paraId="2240F0E8" w14:textId="7F586781" w:rsidR="00144AF3" w:rsidRPr="00091B93" w:rsidRDefault="00144AF3" w:rsidP="00144AF3">
      <w:pPr>
        <w:pStyle w:val="ListParagraph"/>
        <w:numPr>
          <w:ilvl w:val="0"/>
          <w:numId w:val="15"/>
        </w:numPr>
        <w:spacing w:after="0"/>
        <w:rPr>
          <w:sz w:val="20"/>
          <w:szCs w:val="20"/>
        </w:rPr>
      </w:pPr>
      <w:r w:rsidRPr="00091B93">
        <w:rPr>
          <w:sz w:val="20"/>
          <w:szCs w:val="20"/>
        </w:rPr>
        <w:t xml:space="preserve">work in partnership with the BBC to showcase arts and humanities thinking to a wide audience, through the new short films commissioned in collaboration with </w:t>
      </w:r>
      <w:hyperlink r:id="rId25" w:history="1">
        <w:r w:rsidRPr="004D4B74">
          <w:rPr>
            <w:rStyle w:val="Hyperlink"/>
            <w:sz w:val="20"/>
            <w:szCs w:val="20"/>
          </w:rPr>
          <w:t>BBC Arts for Culture in Quarantine</w:t>
        </w:r>
      </w:hyperlink>
      <w:r w:rsidRPr="00091B93">
        <w:rPr>
          <w:sz w:val="20"/>
          <w:szCs w:val="20"/>
        </w:rPr>
        <w:t xml:space="preserve"> and continuing our fortnightly podcast series into 2020–21</w:t>
      </w:r>
    </w:p>
    <w:p w14:paraId="3066C9B3" w14:textId="77777777" w:rsidR="00144AF3" w:rsidRPr="00091B93" w:rsidRDefault="00144AF3" w:rsidP="00144AF3">
      <w:pPr>
        <w:spacing w:after="0"/>
        <w:rPr>
          <w:sz w:val="20"/>
          <w:szCs w:val="20"/>
        </w:rPr>
      </w:pPr>
    </w:p>
    <w:p w14:paraId="7254B490" w14:textId="77777777" w:rsidR="00144AF3" w:rsidRPr="00091B93" w:rsidRDefault="00144AF3" w:rsidP="00144AF3">
      <w:pPr>
        <w:spacing w:after="0"/>
        <w:rPr>
          <w:sz w:val="20"/>
          <w:szCs w:val="20"/>
        </w:rPr>
      </w:pPr>
      <w:r w:rsidRPr="00091B93">
        <w:rPr>
          <w:sz w:val="20"/>
          <w:szCs w:val="20"/>
        </w:rPr>
        <w:t>Contemporary Challenges</w:t>
      </w:r>
    </w:p>
    <w:p w14:paraId="369FDEAA" w14:textId="051A97D5" w:rsidR="00144AF3" w:rsidRPr="00091B93" w:rsidRDefault="00144AF3" w:rsidP="00144AF3">
      <w:pPr>
        <w:pStyle w:val="ListParagraph"/>
        <w:numPr>
          <w:ilvl w:val="0"/>
          <w:numId w:val="16"/>
        </w:numPr>
        <w:spacing w:after="0"/>
        <w:rPr>
          <w:sz w:val="20"/>
          <w:szCs w:val="20"/>
        </w:rPr>
      </w:pPr>
      <w:r w:rsidRPr="00091B93">
        <w:rPr>
          <w:sz w:val="20"/>
          <w:szCs w:val="20"/>
        </w:rPr>
        <w:t xml:space="preserve">through our </w:t>
      </w:r>
      <w:hyperlink r:id="rId26" w:history="1">
        <w:r w:rsidRPr="004D4B74">
          <w:rPr>
            <w:rStyle w:val="Hyperlink"/>
            <w:sz w:val="20"/>
            <w:szCs w:val="20"/>
          </w:rPr>
          <w:t>Modern Slavery Policy and Evidence Centre</w:t>
        </w:r>
      </w:hyperlink>
      <w:r w:rsidRPr="00091B93">
        <w:rPr>
          <w:sz w:val="20"/>
          <w:szCs w:val="20"/>
        </w:rPr>
        <w:t xml:space="preserve">, make up to eight awards aimed at improving the current support system for victims and survivors of modern slavery </w:t>
      </w:r>
    </w:p>
    <w:p w14:paraId="2E2DFE65" w14:textId="093E1B3B" w:rsidR="00144AF3" w:rsidRPr="00091B93" w:rsidRDefault="00144AF3" w:rsidP="00144AF3">
      <w:pPr>
        <w:pStyle w:val="ListParagraph"/>
        <w:numPr>
          <w:ilvl w:val="0"/>
          <w:numId w:val="16"/>
        </w:numPr>
        <w:spacing w:after="0"/>
        <w:rPr>
          <w:sz w:val="20"/>
          <w:szCs w:val="20"/>
        </w:rPr>
      </w:pPr>
      <w:r w:rsidRPr="00091B93">
        <w:rPr>
          <w:sz w:val="20"/>
          <w:szCs w:val="20"/>
        </w:rPr>
        <w:t>work in collaboration with the M</w:t>
      </w:r>
      <w:r w:rsidR="004D4B74">
        <w:rPr>
          <w:sz w:val="20"/>
          <w:szCs w:val="20"/>
        </w:rPr>
        <w:t>RC</w:t>
      </w:r>
      <w:r w:rsidRPr="00091B93">
        <w:rPr>
          <w:sz w:val="20"/>
          <w:szCs w:val="20"/>
        </w:rPr>
        <w:t xml:space="preserve"> and the E</w:t>
      </w:r>
      <w:r w:rsidR="004D4B74">
        <w:rPr>
          <w:sz w:val="20"/>
          <w:szCs w:val="20"/>
        </w:rPr>
        <w:t>SRC</w:t>
      </w:r>
      <w:r w:rsidRPr="00091B93">
        <w:rPr>
          <w:sz w:val="20"/>
          <w:szCs w:val="20"/>
        </w:rPr>
        <w:t xml:space="preserve"> on a major </w:t>
      </w:r>
      <w:hyperlink r:id="rId27" w:history="1">
        <w:r w:rsidRPr="004D4B74">
          <w:rPr>
            <w:rStyle w:val="Hyperlink"/>
            <w:sz w:val="20"/>
            <w:szCs w:val="20"/>
          </w:rPr>
          <w:t>new programme of research on adolescence and mental health</w:t>
        </w:r>
      </w:hyperlink>
      <w:r w:rsidRPr="00091B93">
        <w:rPr>
          <w:sz w:val="20"/>
          <w:szCs w:val="20"/>
        </w:rPr>
        <w:t xml:space="preserve"> </w:t>
      </w:r>
    </w:p>
    <w:p w14:paraId="35852BFA" w14:textId="475B06CF" w:rsidR="00144AF3" w:rsidRPr="00091B93" w:rsidRDefault="00144AF3" w:rsidP="00144AF3">
      <w:pPr>
        <w:pStyle w:val="ListParagraph"/>
        <w:numPr>
          <w:ilvl w:val="0"/>
          <w:numId w:val="16"/>
        </w:numPr>
        <w:spacing w:after="0"/>
        <w:rPr>
          <w:sz w:val="20"/>
          <w:szCs w:val="20"/>
        </w:rPr>
      </w:pPr>
      <w:r w:rsidRPr="00091B93">
        <w:rPr>
          <w:sz w:val="20"/>
          <w:szCs w:val="20"/>
        </w:rPr>
        <w:t xml:space="preserve">address issues related to climate uncertainty through three arts and humanities led awards in the SPF </w:t>
      </w:r>
      <w:hyperlink r:id="rId28" w:history="1">
        <w:r w:rsidRPr="00E3725B">
          <w:rPr>
            <w:rStyle w:val="Hyperlink"/>
            <w:sz w:val="20"/>
            <w:szCs w:val="20"/>
          </w:rPr>
          <w:t>UK Climate Resilience Programme</w:t>
        </w:r>
      </w:hyperlink>
      <w:r w:rsidRPr="00091B93">
        <w:rPr>
          <w:sz w:val="20"/>
          <w:szCs w:val="20"/>
        </w:rPr>
        <w:t xml:space="preserve"> </w:t>
      </w:r>
    </w:p>
    <w:p w14:paraId="50F4F401" w14:textId="759820BC" w:rsidR="00144AF3" w:rsidRPr="00091B93" w:rsidRDefault="00144AF3" w:rsidP="00144AF3">
      <w:pPr>
        <w:pStyle w:val="ListParagraph"/>
        <w:numPr>
          <w:ilvl w:val="0"/>
          <w:numId w:val="16"/>
        </w:numPr>
        <w:spacing w:after="0"/>
        <w:rPr>
          <w:sz w:val="20"/>
          <w:szCs w:val="20"/>
        </w:rPr>
      </w:pPr>
      <w:r w:rsidRPr="00091B93">
        <w:rPr>
          <w:sz w:val="20"/>
          <w:szCs w:val="20"/>
        </w:rPr>
        <w:t xml:space="preserve">award five new </w:t>
      </w:r>
      <w:hyperlink r:id="rId29" w:history="1">
        <w:r w:rsidRPr="00E3725B">
          <w:rPr>
            <w:rStyle w:val="Hyperlink"/>
            <w:sz w:val="20"/>
            <w:szCs w:val="20"/>
          </w:rPr>
          <w:t>ED&amp;I Fellowships</w:t>
        </w:r>
      </w:hyperlink>
      <w:r w:rsidRPr="00091B93">
        <w:rPr>
          <w:sz w:val="20"/>
          <w:szCs w:val="20"/>
        </w:rPr>
        <w:t>, underscoring our view of the challenge of racial prejudice and inequality not only as a matter of process but as an area where research can make a real difference</w:t>
      </w:r>
    </w:p>
    <w:p w14:paraId="6041B090" w14:textId="77777777" w:rsidR="00144AF3" w:rsidRPr="00091B93" w:rsidRDefault="00144AF3" w:rsidP="00144AF3">
      <w:pPr>
        <w:spacing w:after="0"/>
        <w:rPr>
          <w:sz w:val="20"/>
          <w:szCs w:val="20"/>
        </w:rPr>
      </w:pPr>
    </w:p>
    <w:p w14:paraId="531F7B39" w14:textId="49D8523B" w:rsidR="00144AF3" w:rsidRPr="00091B93" w:rsidRDefault="0088509D" w:rsidP="00144AF3">
      <w:pPr>
        <w:spacing w:after="0"/>
        <w:rPr>
          <w:sz w:val="20"/>
          <w:szCs w:val="20"/>
        </w:rPr>
      </w:pPr>
      <w:r w:rsidRPr="00091B93">
        <w:rPr>
          <w:sz w:val="20"/>
          <w:szCs w:val="20"/>
        </w:rPr>
        <w:t>Strategically driven</w:t>
      </w:r>
      <w:r w:rsidR="00144AF3" w:rsidRPr="00091B93">
        <w:rPr>
          <w:sz w:val="20"/>
          <w:szCs w:val="20"/>
        </w:rPr>
        <w:t>, efficient processes</w:t>
      </w:r>
    </w:p>
    <w:p w14:paraId="79C71DA8" w14:textId="77777777" w:rsidR="00144AF3" w:rsidRPr="00091B93" w:rsidRDefault="00144AF3" w:rsidP="00144AF3">
      <w:pPr>
        <w:pStyle w:val="ListParagraph"/>
        <w:numPr>
          <w:ilvl w:val="0"/>
          <w:numId w:val="17"/>
        </w:numPr>
        <w:spacing w:after="0"/>
        <w:rPr>
          <w:sz w:val="20"/>
          <w:szCs w:val="20"/>
        </w:rPr>
      </w:pPr>
      <w:r w:rsidRPr="00091B93">
        <w:rPr>
          <w:sz w:val="20"/>
          <w:szCs w:val="20"/>
        </w:rPr>
        <w:t xml:space="preserve">deliver exemplary processes for grant applicants and award-holders, with high level support throughout the process </w:t>
      </w:r>
    </w:p>
    <w:p w14:paraId="66C9C212" w14:textId="63F722FB" w:rsidR="00144AF3" w:rsidRPr="00091B93" w:rsidRDefault="00144AF3" w:rsidP="00144AF3">
      <w:pPr>
        <w:pStyle w:val="ListParagraph"/>
        <w:numPr>
          <w:ilvl w:val="0"/>
          <w:numId w:val="17"/>
        </w:numPr>
        <w:spacing w:after="0"/>
        <w:rPr>
          <w:sz w:val="20"/>
          <w:szCs w:val="20"/>
        </w:rPr>
      </w:pPr>
      <w:r w:rsidRPr="00091B93">
        <w:rPr>
          <w:sz w:val="20"/>
          <w:szCs w:val="20"/>
        </w:rPr>
        <w:t xml:space="preserve">evolve our </w:t>
      </w:r>
      <w:hyperlink r:id="rId30" w:history="1">
        <w:r w:rsidRPr="00E3725B">
          <w:rPr>
            <w:rStyle w:val="Hyperlink"/>
            <w:sz w:val="20"/>
            <w:szCs w:val="20"/>
          </w:rPr>
          <w:t>Peer Review College</w:t>
        </w:r>
      </w:hyperlink>
      <w:r w:rsidRPr="00091B93">
        <w:rPr>
          <w:sz w:val="20"/>
          <w:szCs w:val="20"/>
        </w:rPr>
        <w:t xml:space="preserve"> through recruitment and training as a diverse, inclusive and supportive network to assure and enhance research excellence</w:t>
      </w:r>
    </w:p>
    <w:p w14:paraId="6527191C" w14:textId="77777777" w:rsidR="00144AF3" w:rsidRPr="00091B93" w:rsidRDefault="00144AF3" w:rsidP="00144AF3">
      <w:pPr>
        <w:spacing w:after="0"/>
        <w:rPr>
          <w:sz w:val="20"/>
          <w:szCs w:val="20"/>
        </w:rPr>
      </w:pPr>
    </w:p>
    <w:p w14:paraId="27FB2895" w14:textId="77777777" w:rsidR="00144AF3" w:rsidRPr="00E3725B" w:rsidRDefault="00144AF3" w:rsidP="00144AF3">
      <w:pPr>
        <w:spacing w:after="0"/>
        <w:rPr>
          <w:sz w:val="20"/>
          <w:szCs w:val="20"/>
          <w:u w:val="single"/>
        </w:rPr>
      </w:pPr>
      <w:r w:rsidRPr="00E3725B">
        <w:rPr>
          <w:sz w:val="20"/>
          <w:szCs w:val="20"/>
          <w:u w:val="single"/>
        </w:rPr>
        <w:t xml:space="preserve">Beyond 2020–21 </w:t>
      </w:r>
    </w:p>
    <w:p w14:paraId="695094B3" w14:textId="77777777" w:rsidR="00144AF3" w:rsidRPr="00091B93" w:rsidRDefault="00144AF3" w:rsidP="00144AF3">
      <w:pPr>
        <w:spacing w:after="0"/>
        <w:rPr>
          <w:sz w:val="20"/>
          <w:szCs w:val="20"/>
        </w:rPr>
      </w:pPr>
      <w:r w:rsidRPr="00091B93">
        <w:rPr>
          <w:sz w:val="20"/>
          <w:szCs w:val="20"/>
        </w:rPr>
        <w:t xml:space="preserve">We will continue to push the frontiers of creative research and define how research and innovation creates value in the creative industries as well as opportunities for levelling-up across the UK. We will create a 21st Century research infrastructure that fully meets the needs of the humanities and creative and performing arts at local and national levels, aligned with the wider ambitions of UKRI for our economy and society. </w:t>
      </w:r>
    </w:p>
    <w:p w14:paraId="5365762F" w14:textId="77777777" w:rsidR="00144AF3" w:rsidRPr="00091B93" w:rsidRDefault="00144AF3" w:rsidP="00144AF3">
      <w:pPr>
        <w:spacing w:after="0"/>
        <w:rPr>
          <w:sz w:val="20"/>
          <w:szCs w:val="20"/>
        </w:rPr>
      </w:pPr>
    </w:p>
    <w:p w14:paraId="7673DD23" w14:textId="77777777" w:rsidR="00144AF3" w:rsidRPr="00091B93" w:rsidRDefault="00144AF3" w:rsidP="00144AF3">
      <w:pPr>
        <w:spacing w:after="0"/>
        <w:rPr>
          <w:sz w:val="20"/>
          <w:szCs w:val="20"/>
        </w:rPr>
      </w:pPr>
      <w:r w:rsidRPr="00091B93">
        <w:rPr>
          <w:sz w:val="20"/>
          <w:szCs w:val="20"/>
        </w:rPr>
        <w:t>Arts and humanities research will play an increasingly ambitious and pivotal role in the commitment to address inequality; meet the pressing challenges facing society within the UK and globally; and, through creativity and innovation, contribute to rebuilding and strengthening the economy.</w:t>
      </w:r>
    </w:p>
    <w:p w14:paraId="55F76F6A" w14:textId="77777777" w:rsidR="00144AF3" w:rsidRDefault="00144AF3" w:rsidP="004C3834">
      <w:pPr>
        <w:spacing w:after="0"/>
      </w:pPr>
    </w:p>
    <w:p w14:paraId="107A1E56" w14:textId="77777777" w:rsidR="00144AF3" w:rsidRDefault="00144AF3" w:rsidP="004C3834">
      <w:pPr>
        <w:spacing w:after="0"/>
      </w:pPr>
    </w:p>
    <w:p w14:paraId="74C558B1" w14:textId="77777777" w:rsidR="00144AF3" w:rsidRPr="00E3725B" w:rsidRDefault="00144AF3" w:rsidP="00E3725B">
      <w:pPr>
        <w:spacing w:after="0"/>
        <w:jc w:val="center"/>
        <w:rPr>
          <w:b/>
          <w:bCs/>
          <w:sz w:val="20"/>
          <w:szCs w:val="20"/>
        </w:rPr>
      </w:pPr>
      <w:r w:rsidRPr="00E3725B">
        <w:rPr>
          <w:b/>
          <w:bCs/>
          <w:sz w:val="20"/>
          <w:szCs w:val="20"/>
        </w:rPr>
        <w:lastRenderedPageBreak/>
        <w:t>BBSRC</w:t>
      </w:r>
    </w:p>
    <w:p w14:paraId="51E8864B" w14:textId="77777777" w:rsidR="00144AF3" w:rsidRPr="00E3725B" w:rsidRDefault="00144AF3" w:rsidP="004C3834">
      <w:pPr>
        <w:spacing w:after="0"/>
        <w:rPr>
          <w:sz w:val="20"/>
          <w:szCs w:val="20"/>
        </w:rPr>
      </w:pPr>
    </w:p>
    <w:p w14:paraId="6074DF29" w14:textId="77777777" w:rsidR="00144AF3" w:rsidRPr="00E3725B" w:rsidRDefault="00144AF3" w:rsidP="004C3834">
      <w:pPr>
        <w:spacing w:after="0"/>
        <w:rPr>
          <w:sz w:val="20"/>
          <w:szCs w:val="20"/>
        </w:rPr>
      </w:pPr>
      <w:r w:rsidRPr="00E3725B">
        <w:rPr>
          <w:sz w:val="20"/>
          <w:szCs w:val="20"/>
        </w:rPr>
        <w:t>Our priority objectives for this year include:</w:t>
      </w:r>
    </w:p>
    <w:p w14:paraId="7EA201A8" w14:textId="77777777" w:rsidR="00144AF3" w:rsidRPr="00E3725B" w:rsidRDefault="00144AF3" w:rsidP="004C3834">
      <w:pPr>
        <w:spacing w:after="0"/>
        <w:rPr>
          <w:sz w:val="20"/>
          <w:szCs w:val="20"/>
        </w:rPr>
      </w:pPr>
    </w:p>
    <w:p w14:paraId="28267B1A" w14:textId="77777777" w:rsidR="00144AF3" w:rsidRPr="00E3725B" w:rsidRDefault="00144AF3" w:rsidP="004C3834">
      <w:pPr>
        <w:spacing w:after="0"/>
        <w:rPr>
          <w:sz w:val="20"/>
          <w:szCs w:val="20"/>
        </w:rPr>
      </w:pPr>
      <w:r w:rsidRPr="00E3725B">
        <w:rPr>
          <w:sz w:val="20"/>
          <w:szCs w:val="20"/>
        </w:rPr>
        <w:t>Advancing the frontiers of bioscience discovery</w:t>
      </w:r>
    </w:p>
    <w:p w14:paraId="674D4BAA" w14:textId="38CCF1E9" w:rsidR="00144AF3" w:rsidRPr="00E3725B" w:rsidRDefault="00144AF3" w:rsidP="00144AF3">
      <w:pPr>
        <w:pStyle w:val="ListParagraph"/>
        <w:numPr>
          <w:ilvl w:val="0"/>
          <w:numId w:val="18"/>
        </w:numPr>
        <w:spacing w:after="0"/>
        <w:rPr>
          <w:sz w:val="20"/>
          <w:szCs w:val="20"/>
        </w:rPr>
      </w:pPr>
      <w:r w:rsidRPr="00E3725B">
        <w:rPr>
          <w:sz w:val="20"/>
          <w:szCs w:val="20"/>
        </w:rPr>
        <w:t xml:space="preserve">Invest up to £139 million in creative, curiosity-driven discovery research through our flagship Responsive Mode programme, including </w:t>
      </w:r>
      <w:hyperlink r:id="rId31" w:history="1">
        <w:r w:rsidRPr="00874CCF">
          <w:rPr>
            <w:rStyle w:val="Hyperlink"/>
            <w:sz w:val="20"/>
            <w:szCs w:val="20"/>
          </w:rPr>
          <w:t>strategic Longer and Larger Awards (</w:t>
        </w:r>
        <w:proofErr w:type="spellStart"/>
        <w:r w:rsidRPr="00874CCF">
          <w:rPr>
            <w:rStyle w:val="Hyperlink"/>
            <w:sz w:val="20"/>
            <w:szCs w:val="20"/>
          </w:rPr>
          <w:t>sLoLas</w:t>
        </w:r>
        <w:proofErr w:type="spellEnd"/>
        <w:r w:rsidRPr="00874CCF">
          <w:rPr>
            <w:rStyle w:val="Hyperlink"/>
            <w:sz w:val="20"/>
            <w:szCs w:val="20"/>
          </w:rPr>
          <w:t>)</w:t>
        </w:r>
      </w:hyperlink>
      <w:r w:rsidRPr="00E3725B">
        <w:rPr>
          <w:sz w:val="20"/>
          <w:szCs w:val="20"/>
        </w:rPr>
        <w:t xml:space="preserve"> </w:t>
      </w:r>
    </w:p>
    <w:p w14:paraId="1B5CB3F1" w14:textId="01D3F7D3" w:rsidR="00144AF3" w:rsidRPr="00E3725B" w:rsidRDefault="00144AF3" w:rsidP="00144AF3">
      <w:pPr>
        <w:pStyle w:val="ListParagraph"/>
        <w:numPr>
          <w:ilvl w:val="0"/>
          <w:numId w:val="18"/>
        </w:numPr>
        <w:spacing w:after="0"/>
        <w:rPr>
          <w:sz w:val="20"/>
          <w:szCs w:val="20"/>
        </w:rPr>
      </w:pPr>
      <w:r w:rsidRPr="00E3725B">
        <w:rPr>
          <w:sz w:val="20"/>
          <w:szCs w:val="20"/>
        </w:rPr>
        <w:t xml:space="preserve">Publish and begin to take forward the recommendations arising from our </w:t>
      </w:r>
      <w:hyperlink r:id="rId32" w:history="1">
        <w:r w:rsidRPr="00874CCF">
          <w:rPr>
            <w:rStyle w:val="Hyperlink"/>
            <w:sz w:val="20"/>
            <w:szCs w:val="20"/>
          </w:rPr>
          <w:t>review of data-intensive bioscience.</w:t>
        </w:r>
      </w:hyperlink>
    </w:p>
    <w:p w14:paraId="4E6FEFB4" w14:textId="77777777" w:rsidR="00144AF3" w:rsidRPr="00E3725B" w:rsidRDefault="00144AF3" w:rsidP="00144AF3">
      <w:pPr>
        <w:spacing w:after="0"/>
        <w:rPr>
          <w:sz w:val="20"/>
          <w:szCs w:val="20"/>
        </w:rPr>
      </w:pPr>
    </w:p>
    <w:p w14:paraId="374BAD59" w14:textId="77777777" w:rsidR="00144AF3" w:rsidRPr="00E3725B" w:rsidRDefault="00144AF3" w:rsidP="00144AF3">
      <w:pPr>
        <w:spacing w:after="0"/>
        <w:rPr>
          <w:sz w:val="20"/>
          <w:szCs w:val="20"/>
        </w:rPr>
      </w:pPr>
      <w:r w:rsidRPr="00E3725B">
        <w:rPr>
          <w:sz w:val="20"/>
          <w:szCs w:val="20"/>
        </w:rPr>
        <w:t>Furthering UK leadership in Engineering Biology</w:t>
      </w:r>
    </w:p>
    <w:p w14:paraId="6D460AD1" w14:textId="77777777" w:rsidR="00144AF3" w:rsidRPr="00E3725B" w:rsidRDefault="00144AF3" w:rsidP="00144AF3">
      <w:pPr>
        <w:pStyle w:val="ListParagraph"/>
        <w:numPr>
          <w:ilvl w:val="0"/>
          <w:numId w:val="19"/>
        </w:numPr>
        <w:spacing w:after="0"/>
        <w:rPr>
          <w:sz w:val="20"/>
          <w:szCs w:val="20"/>
        </w:rPr>
      </w:pPr>
      <w:r w:rsidRPr="00E3725B">
        <w:rPr>
          <w:sz w:val="20"/>
          <w:szCs w:val="20"/>
        </w:rPr>
        <w:t>Lead work across our Councils, Government, academia, and industry to develop plans for a new National Engineering Biology Programme</w:t>
      </w:r>
    </w:p>
    <w:p w14:paraId="3319EBD0" w14:textId="77777777" w:rsidR="00144AF3" w:rsidRPr="00E3725B" w:rsidRDefault="00144AF3" w:rsidP="00144AF3">
      <w:pPr>
        <w:spacing w:after="0"/>
        <w:rPr>
          <w:sz w:val="20"/>
          <w:szCs w:val="20"/>
        </w:rPr>
      </w:pPr>
    </w:p>
    <w:p w14:paraId="04785605" w14:textId="77777777" w:rsidR="00144AF3" w:rsidRPr="00E3725B" w:rsidRDefault="00144AF3" w:rsidP="00144AF3">
      <w:pPr>
        <w:spacing w:after="0"/>
        <w:rPr>
          <w:sz w:val="20"/>
          <w:szCs w:val="20"/>
        </w:rPr>
      </w:pPr>
      <w:r w:rsidRPr="00E3725B">
        <w:rPr>
          <w:sz w:val="20"/>
          <w:szCs w:val="20"/>
        </w:rPr>
        <w:t>Tackling major societal challenges</w:t>
      </w:r>
    </w:p>
    <w:p w14:paraId="1788ADEC" w14:textId="77777777" w:rsidR="00144AF3" w:rsidRPr="00E3725B" w:rsidRDefault="00144AF3" w:rsidP="00144AF3">
      <w:pPr>
        <w:pStyle w:val="ListParagraph"/>
        <w:numPr>
          <w:ilvl w:val="0"/>
          <w:numId w:val="19"/>
        </w:numPr>
        <w:spacing w:after="0"/>
        <w:rPr>
          <w:sz w:val="20"/>
          <w:szCs w:val="20"/>
        </w:rPr>
      </w:pPr>
      <w:r w:rsidRPr="00E3725B">
        <w:rPr>
          <w:sz w:val="20"/>
          <w:szCs w:val="20"/>
        </w:rPr>
        <w:t xml:space="preserve">Invest £25 million in interdisciplinary research aimed at transforming the UK food system by linking healthy and accessible diets with sustainable food production and supply </w:t>
      </w:r>
    </w:p>
    <w:p w14:paraId="718501BC" w14:textId="12B8FB5C" w:rsidR="00144AF3" w:rsidRPr="00E3725B" w:rsidRDefault="00144AF3" w:rsidP="00144AF3">
      <w:pPr>
        <w:pStyle w:val="ListParagraph"/>
        <w:numPr>
          <w:ilvl w:val="0"/>
          <w:numId w:val="19"/>
        </w:numPr>
        <w:spacing w:after="0"/>
        <w:rPr>
          <w:sz w:val="20"/>
          <w:szCs w:val="20"/>
        </w:rPr>
      </w:pPr>
      <w:r w:rsidRPr="00E3725B">
        <w:rPr>
          <w:sz w:val="20"/>
          <w:szCs w:val="20"/>
        </w:rPr>
        <w:t xml:space="preserve">Award funding to establish up to five </w:t>
      </w:r>
      <w:hyperlink r:id="rId33" w:history="1">
        <w:r w:rsidRPr="00874CCF">
          <w:rPr>
            <w:rStyle w:val="Hyperlink"/>
            <w:sz w:val="20"/>
            <w:szCs w:val="20"/>
          </w:rPr>
          <w:t>Greenhouse Gas Removal (GGR) Demonstrators</w:t>
        </w:r>
      </w:hyperlink>
      <w:r w:rsidRPr="00E3725B">
        <w:rPr>
          <w:sz w:val="20"/>
          <w:szCs w:val="20"/>
        </w:rPr>
        <w:t>, with the A</w:t>
      </w:r>
      <w:r w:rsidR="00874CCF">
        <w:rPr>
          <w:sz w:val="20"/>
          <w:szCs w:val="20"/>
        </w:rPr>
        <w:t>HRC</w:t>
      </w:r>
      <w:r w:rsidRPr="00E3725B">
        <w:rPr>
          <w:sz w:val="20"/>
          <w:szCs w:val="20"/>
        </w:rPr>
        <w:t xml:space="preserve">, </w:t>
      </w:r>
      <w:r w:rsidR="00874CCF">
        <w:rPr>
          <w:sz w:val="20"/>
          <w:szCs w:val="20"/>
        </w:rPr>
        <w:t xml:space="preserve">ESRC, EPSRC, NERXC, </w:t>
      </w:r>
      <w:r w:rsidRPr="00E3725B">
        <w:rPr>
          <w:sz w:val="20"/>
          <w:szCs w:val="20"/>
        </w:rPr>
        <w:t xml:space="preserve">Innovate UK and Government partners </w:t>
      </w:r>
    </w:p>
    <w:p w14:paraId="16A082AF" w14:textId="6DFDA3B4" w:rsidR="00144AF3" w:rsidRPr="00E3725B" w:rsidRDefault="00144AF3" w:rsidP="00144AF3">
      <w:pPr>
        <w:pStyle w:val="ListParagraph"/>
        <w:numPr>
          <w:ilvl w:val="0"/>
          <w:numId w:val="19"/>
        </w:numPr>
        <w:spacing w:after="0"/>
        <w:rPr>
          <w:sz w:val="20"/>
          <w:szCs w:val="20"/>
        </w:rPr>
      </w:pPr>
      <w:r w:rsidRPr="00E3725B">
        <w:rPr>
          <w:sz w:val="20"/>
          <w:szCs w:val="20"/>
        </w:rPr>
        <w:t xml:space="preserve">Commence delivery of the second phase of investment in our </w:t>
      </w:r>
      <w:hyperlink r:id="rId34" w:anchor=":~:text=The%20Strategic%20Priorities%20Fund%20Bacterial,them%2C%20and%20the%20wider%20environment." w:history="1">
        <w:r w:rsidRPr="00874CCF">
          <w:rPr>
            <w:rStyle w:val="Hyperlink"/>
            <w:sz w:val="20"/>
            <w:szCs w:val="20"/>
          </w:rPr>
          <w:t>Bacterial Plant Diseases programme</w:t>
        </w:r>
      </w:hyperlink>
      <w:r w:rsidRPr="00E3725B">
        <w:rPr>
          <w:sz w:val="20"/>
          <w:szCs w:val="20"/>
        </w:rPr>
        <w:t xml:space="preserve"> with NERC, Defra and the Scottish Government, and establish a programme coordination team </w:t>
      </w:r>
    </w:p>
    <w:p w14:paraId="26C230F1" w14:textId="753A8FFB" w:rsidR="00144AF3" w:rsidRPr="00E3725B" w:rsidRDefault="00144AF3" w:rsidP="00144AF3">
      <w:pPr>
        <w:pStyle w:val="ListParagraph"/>
        <w:numPr>
          <w:ilvl w:val="0"/>
          <w:numId w:val="19"/>
        </w:numPr>
        <w:spacing w:after="0"/>
        <w:rPr>
          <w:sz w:val="20"/>
          <w:szCs w:val="20"/>
        </w:rPr>
      </w:pPr>
      <w:r w:rsidRPr="00E3725B">
        <w:rPr>
          <w:sz w:val="20"/>
          <w:szCs w:val="20"/>
        </w:rPr>
        <w:t xml:space="preserve">Support multidisciplinary, collaborative research involving researchers in the UK and US, China and/or Israel through the international multi-agency </w:t>
      </w:r>
      <w:hyperlink r:id="rId35" w:history="1">
        <w:r w:rsidRPr="00874CCF">
          <w:rPr>
            <w:rStyle w:val="Hyperlink"/>
            <w:sz w:val="20"/>
            <w:szCs w:val="20"/>
          </w:rPr>
          <w:t>Ecology and Evolution of Infectious Disease programme</w:t>
        </w:r>
      </w:hyperlink>
    </w:p>
    <w:p w14:paraId="02DC5E54" w14:textId="77777777" w:rsidR="00144AF3" w:rsidRPr="00E3725B" w:rsidRDefault="00144AF3" w:rsidP="00144AF3">
      <w:pPr>
        <w:spacing w:after="0"/>
        <w:rPr>
          <w:sz w:val="20"/>
          <w:szCs w:val="20"/>
        </w:rPr>
      </w:pPr>
    </w:p>
    <w:p w14:paraId="5B1B68A6" w14:textId="77777777" w:rsidR="00144AF3" w:rsidRPr="00E3725B" w:rsidRDefault="00144AF3" w:rsidP="00144AF3">
      <w:pPr>
        <w:spacing w:after="0"/>
        <w:rPr>
          <w:sz w:val="20"/>
          <w:szCs w:val="20"/>
        </w:rPr>
      </w:pPr>
      <w:r w:rsidRPr="00E3725B">
        <w:rPr>
          <w:sz w:val="20"/>
          <w:szCs w:val="20"/>
        </w:rPr>
        <w:t>Building strong foundations</w:t>
      </w:r>
    </w:p>
    <w:p w14:paraId="458A819F" w14:textId="7FD6F63F" w:rsidR="00144AF3" w:rsidRPr="00E3725B" w:rsidRDefault="00144AF3" w:rsidP="00144AF3">
      <w:pPr>
        <w:pStyle w:val="ListParagraph"/>
        <w:numPr>
          <w:ilvl w:val="0"/>
          <w:numId w:val="20"/>
        </w:numPr>
        <w:spacing w:after="0"/>
        <w:rPr>
          <w:sz w:val="20"/>
          <w:szCs w:val="20"/>
        </w:rPr>
      </w:pPr>
      <w:r w:rsidRPr="00E3725B">
        <w:rPr>
          <w:sz w:val="20"/>
          <w:szCs w:val="20"/>
        </w:rPr>
        <w:t xml:space="preserve">Launch a call to support world-class industry-led collaborative doctoral training in the biosciences through </w:t>
      </w:r>
      <w:hyperlink r:id="rId36" w:history="1">
        <w:r w:rsidRPr="00B40D4F">
          <w:rPr>
            <w:rStyle w:val="Hyperlink"/>
            <w:sz w:val="20"/>
            <w:szCs w:val="20"/>
          </w:rPr>
          <w:t>Collaborative Training Partnerships</w:t>
        </w:r>
      </w:hyperlink>
      <w:r w:rsidRPr="00E3725B">
        <w:rPr>
          <w:sz w:val="20"/>
          <w:szCs w:val="20"/>
        </w:rPr>
        <w:t xml:space="preserve"> </w:t>
      </w:r>
    </w:p>
    <w:p w14:paraId="03CA9FFE" w14:textId="0BCD2967" w:rsidR="00144AF3" w:rsidRPr="00E3725B" w:rsidRDefault="00144AF3" w:rsidP="00144AF3">
      <w:pPr>
        <w:pStyle w:val="ListParagraph"/>
        <w:numPr>
          <w:ilvl w:val="0"/>
          <w:numId w:val="20"/>
        </w:numPr>
        <w:spacing w:after="0"/>
        <w:rPr>
          <w:sz w:val="20"/>
          <w:szCs w:val="20"/>
        </w:rPr>
      </w:pPr>
      <w:r w:rsidRPr="00E3725B">
        <w:rPr>
          <w:sz w:val="20"/>
          <w:szCs w:val="20"/>
        </w:rPr>
        <w:t>Invest at least £6 million to support the early-stage translation of BBSRC</w:t>
      </w:r>
      <w:r w:rsidR="00B40D4F">
        <w:rPr>
          <w:sz w:val="20"/>
          <w:szCs w:val="20"/>
        </w:rPr>
        <w:t xml:space="preserve"> </w:t>
      </w:r>
      <w:r w:rsidRPr="00E3725B">
        <w:rPr>
          <w:sz w:val="20"/>
          <w:szCs w:val="20"/>
        </w:rPr>
        <w:t xml:space="preserve">funded research into wider applications through our </w:t>
      </w:r>
      <w:hyperlink r:id="rId37" w:history="1">
        <w:r w:rsidRPr="00B40D4F">
          <w:rPr>
            <w:rStyle w:val="Hyperlink"/>
            <w:sz w:val="20"/>
            <w:szCs w:val="20"/>
          </w:rPr>
          <w:t>Follow-on Fund</w:t>
        </w:r>
      </w:hyperlink>
      <w:r w:rsidRPr="00E3725B">
        <w:rPr>
          <w:sz w:val="20"/>
          <w:szCs w:val="20"/>
        </w:rPr>
        <w:t xml:space="preserve"> and </w:t>
      </w:r>
      <w:hyperlink r:id="rId38" w:history="1">
        <w:r w:rsidRPr="00B40D4F">
          <w:rPr>
            <w:rStyle w:val="Hyperlink"/>
            <w:sz w:val="20"/>
            <w:szCs w:val="20"/>
          </w:rPr>
          <w:t>Impact Acceleration Accounts</w:t>
        </w:r>
      </w:hyperlink>
      <w:r w:rsidRPr="00E3725B">
        <w:rPr>
          <w:sz w:val="20"/>
          <w:szCs w:val="20"/>
        </w:rPr>
        <w:t>.</w:t>
      </w:r>
    </w:p>
    <w:p w14:paraId="0F68796A" w14:textId="77777777" w:rsidR="00144AF3" w:rsidRPr="00E3725B" w:rsidRDefault="00144AF3" w:rsidP="00144AF3">
      <w:pPr>
        <w:spacing w:after="0"/>
        <w:rPr>
          <w:sz w:val="20"/>
          <w:szCs w:val="20"/>
        </w:rPr>
      </w:pPr>
    </w:p>
    <w:p w14:paraId="36069C71" w14:textId="77777777" w:rsidR="00144AF3" w:rsidRPr="00B40D4F" w:rsidRDefault="00144AF3" w:rsidP="00144AF3">
      <w:pPr>
        <w:spacing w:after="0"/>
        <w:rPr>
          <w:sz w:val="20"/>
          <w:szCs w:val="20"/>
          <w:u w:val="single"/>
        </w:rPr>
      </w:pPr>
      <w:r w:rsidRPr="00B40D4F">
        <w:rPr>
          <w:sz w:val="20"/>
          <w:szCs w:val="20"/>
          <w:u w:val="single"/>
        </w:rPr>
        <w:t xml:space="preserve">Beyond 2020–21 </w:t>
      </w:r>
    </w:p>
    <w:p w14:paraId="36AC7916" w14:textId="77777777" w:rsidR="00144AF3" w:rsidRPr="00E3725B" w:rsidRDefault="00144AF3" w:rsidP="00144AF3">
      <w:pPr>
        <w:spacing w:after="0"/>
        <w:rPr>
          <w:sz w:val="20"/>
          <w:szCs w:val="20"/>
        </w:rPr>
      </w:pPr>
      <w:r w:rsidRPr="00E3725B">
        <w:rPr>
          <w:sz w:val="20"/>
          <w:szCs w:val="20"/>
        </w:rPr>
        <w:t xml:space="preserve">Beyond 2020–21 we will continue to prioritise investment in the ideas and people that are the bedrock of the UK’s world-leading position in bioscience, driving forward new data-driven, multi-scale and integrative approaches to deliver deeper and more integrated understanding of biological systems. </w:t>
      </w:r>
    </w:p>
    <w:p w14:paraId="11AE1943" w14:textId="77777777" w:rsidR="00144AF3" w:rsidRPr="00E3725B" w:rsidRDefault="00144AF3" w:rsidP="00144AF3">
      <w:pPr>
        <w:spacing w:after="0"/>
        <w:rPr>
          <w:sz w:val="20"/>
          <w:szCs w:val="20"/>
        </w:rPr>
      </w:pPr>
    </w:p>
    <w:p w14:paraId="5F0BD1C4" w14:textId="4E778DF9" w:rsidR="00144AF3" w:rsidRPr="00E3725B" w:rsidRDefault="00144AF3" w:rsidP="00144AF3">
      <w:pPr>
        <w:spacing w:after="0"/>
        <w:rPr>
          <w:sz w:val="20"/>
          <w:szCs w:val="20"/>
        </w:rPr>
      </w:pPr>
      <w:r w:rsidRPr="00E3725B">
        <w:rPr>
          <w:sz w:val="20"/>
          <w:szCs w:val="20"/>
        </w:rPr>
        <w:t xml:space="preserve">We will use our catalysing and convening power to seize new opportunities, connecting communities and working in partnership nationally and internationally to develop and deliver new largescale, multidisciplinary programmes. Priorities will include advancing UK Engineering Biology, establishing a ‘one health’ approach to tackle zoonotic and other infectious diseases and, working closely with </w:t>
      </w:r>
      <w:r w:rsidR="00B40D4F">
        <w:rPr>
          <w:sz w:val="20"/>
          <w:szCs w:val="20"/>
        </w:rPr>
        <w:t>NERC</w:t>
      </w:r>
      <w:r w:rsidRPr="00E3725B">
        <w:rPr>
          <w:sz w:val="20"/>
          <w:szCs w:val="20"/>
        </w:rPr>
        <w:t xml:space="preserve">, building a research agenda that encompasses biodiversity, the heterogeneity of land use and agriculture in the UK. </w:t>
      </w:r>
    </w:p>
    <w:p w14:paraId="637B2F68" w14:textId="77777777" w:rsidR="00144AF3" w:rsidRPr="00E3725B" w:rsidRDefault="00144AF3" w:rsidP="00144AF3">
      <w:pPr>
        <w:spacing w:after="0"/>
        <w:rPr>
          <w:sz w:val="20"/>
          <w:szCs w:val="20"/>
        </w:rPr>
      </w:pPr>
    </w:p>
    <w:p w14:paraId="07D69582" w14:textId="77777777" w:rsidR="00144AF3" w:rsidRPr="00E3725B" w:rsidRDefault="00144AF3" w:rsidP="00144AF3">
      <w:pPr>
        <w:spacing w:after="0"/>
        <w:rPr>
          <w:sz w:val="20"/>
          <w:szCs w:val="20"/>
        </w:rPr>
      </w:pPr>
      <w:r w:rsidRPr="00E3725B">
        <w:rPr>
          <w:sz w:val="20"/>
          <w:szCs w:val="20"/>
        </w:rPr>
        <w:t>We will boost early-stage translation of bioscience research and business engagement with sectors right across the UK, and support the development of key infrastructures, including national capabilities for plant and crop science (John Innes Centre / The Sainsbury Laboratory), viral disease (The Pirbright Institute) and data science (EMBL-EBI) as well as world leading research and innovation campuses to maximise the economic benefit from the research we fund.</w:t>
      </w:r>
    </w:p>
    <w:p w14:paraId="4E323ED8" w14:textId="77777777" w:rsidR="00D06156" w:rsidRDefault="00D06156" w:rsidP="00144AF3">
      <w:pPr>
        <w:spacing w:after="0"/>
      </w:pPr>
    </w:p>
    <w:p w14:paraId="78A1BB28" w14:textId="77777777" w:rsidR="00D06156" w:rsidRDefault="00D06156" w:rsidP="00144AF3">
      <w:pPr>
        <w:spacing w:after="0"/>
      </w:pPr>
    </w:p>
    <w:p w14:paraId="6F95F3CD" w14:textId="77777777" w:rsidR="00D06156" w:rsidRDefault="00D06156" w:rsidP="00144AF3">
      <w:pPr>
        <w:spacing w:after="0"/>
      </w:pPr>
    </w:p>
    <w:p w14:paraId="66B6EC7E" w14:textId="77777777" w:rsidR="00D06156" w:rsidRDefault="00D06156" w:rsidP="00144AF3">
      <w:pPr>
        <w:spacing w:after="0"/>
      </w:pPr>
    </w:p>
    <w:p w14:paraId="129B82B4" w14:textId="77777777" w:rsidR="00D06156" w:rsidRDefault="00D06156" w:rsidP="00144AF3">
      <w:pPr>
        <w:spacing w:after="0"/>
      </w:pPr>
    </w:p>
    <w:p w14:paraId="72F20090" w14:textId="77777777" w:rsidR="00D06156" w:rsidRDefault="00D06156" w:rsidP="00144AF3">
      <w:pPr>
        <w:spacing w:after="0"/>
      </w:pPr>
    </w:p>
    <w:p w14:paraId="59F76C6F" w14:textId="77777777" w:rsidR="00D06156" w:rsidRPr="00AC7B34" w:rsidRDefault="00D06156" w:rsidP="001C5EEE">
      <w:pPr>
        <w:spacing w:after="0"/>
        <w:jc w:val="center"/>
        <w:rPr>
          <w:b/>
          <w:bCs/>
          <w:sz w:val="20"/>
          <w:szCs w:val="20"/>
        </w:rPr>
      </w:pPr>
      <w:r w:rsidRPr="00AC7B34">
        <w:rPr>
          <w:b/>
          <w:bCs/>
          <w:sz w:val="20"/>
          <w:szCs w:val="20"/>
        </w:rPr>
        <w:lastRenderedPageBreak/>
        <w:t>ESRC</w:t>
      </w:r>
    </w:p>
    <w:p w14:paraId="0407D0E5" w14:textId="77777777" w:rsidR="00D06156" w:rsidRDefault="00D06156" w:rsidP="00144AF3">
      <w:pPr>
        <w:spacing w:after="0"/>
      </w:pPr>
    </w:p>
    <w:p w14:paraId="3AE58A41" w14:textId="77777777" w:rsidR="00D06156" w:rsidRPr="001C5EEE" w:rsidRDefault="00D06156" w:rsidP="00144AF3">
      <w:pPr>
        <w:spacing w:after="0"/>
        <w:rPr>
          <w:sz w:val="20"/>
          <w:szCs w:val="20"/>
        </w:rPr>
      </w:pPr>
      <w:r w:rsidRPr="001C5EEE">
        <w:rPr>
          <w:sz w:val="20"/>
          <w:szCs w:val="20"/>
        </w:rPr>
        <w:t>Our priority objectives for this year include:</w:t>
      </w:r>
    </w:p>
    <w:p w14:paraId="12F5A7C6" w14:textId="77777777" w:rsidR="00D06156" w:rsidRPr="001C5EEE" w:rsidRDefault="00D06156" w:rsidP="00144AF3">
      <w:pPr>
        <w:spacing w:after="0"/>
        <w:rPr>
          <w:sz w:val="20"/>
          <w:szCs w:val="20"/>
        </w:rPr>
      </w:pPr>
    </w:p>
    <w:p w14:paraId="75320755" w14:textId="77777777" w:rsidR="00D06156" w:rsidRPr="001C5EEE" w:rsidRDefault="00D06156" w:rsidP="00144AF3">
      <w:pPr>
        <w:spacing w:after="0"/>
        <w:rPr>
          <w:sz w:val="20"/>
          <w:szCs w:val="20"/>
        </w:rPr>
      </w:pPr>
      <w:r w:rsidRPr="001C5EEE">
        <w:rPr>
          <w:sz w:val="20"/>
          <w:szCs w:val="20"/>
        </w:rPr>
        <w:t>Economic and Social data and research to improve lives</w:t>
      </w:r>
    </w:p>
    <w:p w14:paraId="1B502EC2" w14:textId="481B4E13" w:rsidR="00D06156" w:rsidRPr="001C5EEE" w:rsidRDefault="00D06156" w:rsidP="00D06156">
      <w:pPr>
        <w:pStyle w:val="ListParagraph"/>
        <w:numPr>
          <w:ilvl w:val="0"/>
          <w:numId w:val="21"/>
        </w:numPr>
        <w:spacing w:after="0"/>
        <w:rPr>
          <w:sz w:val="20"/>
          <w:szCs w:val="20"/>
        </w:rPr>
      </w:pPr>
      <w:r w:rsidRPr="001C5EEE">
        <w:rPr>
          <w:sz w:val="20"/>
          <w:szCs w:val="20"/>
        </w:rPr>
        <w:t xml:space="preserve">Complete the commissioning and establishment of a flagship £42 million </w:t>
      </w:r>
      <w:hyperlink r:id="rId39" w:history="1">
        <w:r w:rsidRPr="0088509D">
          <w:rPr>
            <w:rStyle w:val="Hyperlink"/>
            <w:sz w:val="20"/>
            <w:szCs w:val="20"/>
          </w:rPr>
          <w:t>Productivity Institute</w:t>
        </w:r>
      </w:hyperlink>
      <w:r w:rsidRPr="001C5EEE">
        <w:rPr>
          <w:sz w:val="20"/>
          <w:szCs w:val="20"/>
        </w:rPr>
        <w:t xml:space="preserve"> and associated programmes that will provide a deep understanding of the drivers of productivity, as well as what individuals, firms, regions and national policy can do to improve productivity </w:t>
      </w:r>
    </w:p>
    <w:p w14:paraId="6E1E8B16" w14:textId="3BDC0E2A" w:rsidR="00D06156" w:rsidRPr="001C5EEE" w:rsidRDefault="00D06156" w:rsidP="00D06156">
      <w:pPr>
        <w:pStyle w:val="ListParagraph"/>
        <w:numPr>
          <w:ilvl w:val="0"/>
          <w:numId w:val="21"/>
        </w:numPr>
        <w:spacing w:after="0"/>
        <w:rPr>
          <w:sz w:val="20"/>
          <w:szCs w:val="20"/>
        </w:rPr>
      </w:pPr>
      <w:r w:rsidRPr="001C5EEE">
        <w:rPr>
          <w:sz w:val="20"/>
          <w:szCs w:val="20"/>
        </w:rPr>
        <w:t xml:space="preserve">In partnership with the Health Foundation, fund a new £15 million </w:t>
      </w:r>
      <w:hyperlink r:id="rId40" w:history="1">
        <w:r w:rsidRPr="0088509D">
          <w:rPr>
            <w:rStyle w:val="Hyperlink"/>
            <w:sz w:val="20"/>
            <w:szCs w:val="20"/>
          </w:rPr>
          <w:t>Evidence Centre for Adult Social Care</w:t>
        </w:r>
      </w:hyperlink>
      <w:r w:rsidRPr="001C5EEE">
        <w:rPr>
          <w:sz w:val="20"/>
          <w:szCs w:val="20"/>
        </w:rPr>
        <w:t xml:space="preserve"> that aims to increase uptake of high-quality evidence, build capability and connectivity and improve understanding of behaviours around evidence uptake in the adult social care sector </w:t>
      </w:r>
    </w:p>
    <w:p w14:paraId="24CAB731" w14:textId="70F8308F" w:rsidR="00D06156" w:rsidRPr="001C5EEE" w:rsidRDefault="00D06156" w:rsidP="00D06156">
      <w:pPr>
        <w:pStyle w:val="ListParagraph"/>
        <w:numPr>
          <w:ilvl w:val="0"/>
          <w:numId w:val="21"/>
        </w:numPr>
        <w:spacing w:after="0"/>
        <w:rPr>
          <w:sz w:val="20"/>
          <w:szCs w:val="20"/>
        </w:rPr>
      </w:pPr>
      <w:r w:rsidRPr="001C5EEE">
        <w:rPr>
          <w:sz w:val="20"/>
          <w:szCs w:val="20"/>
        </w:rPr>
        <w:t xml:space="preserve">Through our 2020 Centres Competition, launch the commissioning of a </w:t>
      </w:r>
      <w:hyperlink r:id="rId41" w:history="1">
        <w:r w:rsidRPr="00B77111">
          <w:rPr>
            <w:rStyle w:val="Hyperlink"/>
            <w:sz w:val="20"/>
            <w:szCs w:val="20"/>
          </w:rPr>
          <w:t>Changing Populations Centre</w:t>
        </w:r>
      </w:hyperlink>
      <w:r w:rsidRPr="001C5EEE">
        <w:rPr>
          <w:sz w:val="20"/>
          <w:szCs w:val="20"/>
        </w:rPr>
        <w:t xml:space="preserve"> </w:t>
      </w:r>
    </w:p>
    <w:p w14:paraId="0FE2915F" w14:textId="65BCF569" w:rsidR="00D06156" w:rsidRPr="001C5EEE" w:rsidRDefault="00D06156" w:rsidP="00D06156">
      <w:pPr>
        <w:pStyle w:val="ListParagraph"/>
        <w:numPr>
          <w:ilvl w:val="0"/>
          <w:numId w:val="21"/>
        </w:numPr>
        <w:spacing w:after="0"/>
        <w:rPr>
          <w:sz w:val="20"/>
          <w:szCs w:val="20"/>
        </w:rPr>
      </w:pPr>
      <w:r w:rsidRPr="001C5EEE">
        <w:rPr>
          <w:sz w:val="20"/>
          <w:szCs w:val="20"/>
        </w:rPr>
        <w:t xml:space="preserve">Complete the commissioning of the second wave of our </w:t>
      </w:r>
      <w:hyperlink r:id="rId42" w:history="1">
        <w:r w:rsidRPr="00B77111">
          <w:rPr>
            <w:rStyle w:val="Hyperlink"/>
            <w:sz w:val="20"/>
            <w:szCs w:val="20"/>
          </w:rPr>
          <w:t>Governance after Brexit programme</w:t>
        </w:r>
      </w:hyperlink>
      <w:r w:rsidRPr="001C5EEE">
        <w:rPr>
          <w:sz w:val="20"/>
          <w:szCs w:val="20"/>
        </w:rPr>
        <w:t xml:space="preserve"> </w:t>
      </w:r>
    </w:p>
    <w:p w14:paraId="01EF9054" w14:textId="77777777" w:rsidR="00D06156" w:rsidRPr="001C5EEE" w:rsidRDefault="00D06156" w:rsidP="00D06156">
      <w:pPr>
        <w:pStyle w:val="ListParagraph"/>
        <w:numPr>
          <w:ilvl w:val="0"/>
          <w:numId w:val="21"/>
        </w:numPr>
        <w:spacing w:after="0"/>
        <w:rPr>
          <w:sz w:val="20"/>
          <w:szCs w:val="20"/>
        </w:rPr>
      </w:pPr>
      <w:r w:rsidRPr="001C5EEE">
        <w:rPr>
          <w:sz w:val="20"/>
          <w:szCs w:val="20"/>
        </w:rPr>
        <w:t>Scope future research needs in the areas of international trade and living online</w:t>
      </w:r>
    </w:p>
    <w:p w14:paraId="5E809D70" w14:textId="77777777" w:rsidR="00D06156" w:rsidRPr="001C5EEE" w:rsidRDefault="00D06156" w:rsidP="00D06156">
      <w:pPr>
        <w:spacing w:after="0"/>
        <w:rPr>
          <w:sz w:val="20"/>
          <w:szCs w:val="20"/>
        </w:rPr>
      </w:pPr>
    </w:p>
    <w:p w14:paraId="0724B101" w14:textId="77777777" w:rsidR="00D06156" w:rsidRPr="001C5EEE" w:rsidRDefault="00D06156" w:rsidP="00D06156">
      <w:pPr>
        <w:spacing w:after="0"/>
        <w:rPr>
          <w:sz w:val="20"/>
          <w:szCs w:val="20"/>
        </w:rPr>
      </w:pPr>
      <w:r w:rsidRPr="001C5EEE">
        <w:rPr>
          <w:sz w:val="20"/>
          <w:szCs w:val="20"/>
        </w:rPr>
        <w:t>Data and infrastructure</w:t>
      </w:r>
    </w:p>
    <w:p w14:paraId="25A71947" w14:textId="76652705" w:rsidR="00D06156" w:rsidRPr="001C5EEE" w:rsidRDefault="00D06156" w:rsidP="00D06156">
      <w:pPr>
        <w:pStyle w:val="ListParagraph"/>
        <w:numPr>
          <w:ilvl w:val="0"/>
          <w:numId w:val="22"/>
        </w:numPr>
        <w:spacing w:after="0"/>
        <w:rPr>
          <w:sz w:val="20"/>
          <w:szCs w:val="20"/>
        </w:rPr>
      </w:pPr>
      <w:r w:rsidRPr="001C5EEE">
        <w:rPr>
          <w:sz w:val="20"/>
          <w:szCs w:val="20"/>
        </w:rPr>
        <w:t xml:space="preserve">Continue to expand the </w:t>
      </w:r>
      <w:hyperlink r:id="rId43" w:history="1">
        <w:r w:rsidRPr="00B77111">
          <w:rPr>
            <w:rStyle w:val="Hyperlink"/>
            <w:sz w:val="20"/>
            <w:szCs w:val="20"/>
          </w:rPr>
          <w:t>Administrative Data Research UK</w:t>
        </w:r>
      </w:hyperlink>
      <w:r w:rsidRPr="001C5EEE">
        <w:rPr>
          <w:sz w:val="20"/>
          <w:szCs w:val="20"/>
        </w:rPr>
        <w:t xml:space="preserve"> (ADR UK) partnership to enable vital research using linked administrative data to support better informed policy decisions and more effective public services across the UK, by securing £105 million funding to grow the programme for a further five years </w:t>
      </w:r>
    </w:p>
    <w:p w14:paraId="16818F30" w14:textId="5147BA70" w:rsidR="00D06156" w:rsidRPr="001C5EEE" w:rsidRDefault="00D06156" w:rsidP="00D06156">
      <w:pPr>
        <w:pStyle w:val="ListParagraph"/>
        <w:numPr>
          <w:ilvl w:val="0"/>
          <w:numId w:val="22"/>
        </w:numPr>
        <w:spacing w:after="0"/>
        <w:rPr>
          <w:sz w:val="20"/>
          <w:szCs w:val="20"/>
        </w:rPr>
      </w:pPr>
      <w:r w:rsidRPr="001C5EEE">
        <w:rPr>
          <w:sz w:val="20"/>
          <w:szCs w:val="20"/>
        </w:rPr>
        <w:t xml:space="preserve">Launch the commissioning process for a new </w:t>
      </w:r>
      <w:hyperlink r:id="rId44" w:history="1">
        <w:r w:rsidRPr="00B77111">
          <w:rPr>
            <w:rStyle w:val="Hyperlink"/>
            <w:sz w:val="20"/>
            <w:szCs w:val="20"/>
          </w:rPr>
          <w:t>pilot birth cohort study</w:t>
        </w:r>
      </w:hyperlink>
      <w:r w:rsidRPr="001C5EEE">
        <w:rPr>
          <w:sz w:val="20"/>
          <w:szCs w:val="20"/>
        </w:rPr>
        <w:t xml:space="preserve"> and secure longer-term investment.</w:t>
      </w:r>
    </w:p>
    <w:p w14:paraId="035EE87A" w14:textId="77777777" w:rsidR="00D06156" w:rsidRPr="001C5EEE" w:rsidRDefault="00D06156" w:rsidP="00D06156">
      <w:pPr>
        <w:spacing w:after="0"/>
        <w:rPr>
          <w:sz w:val="20"/>
          <w:szCs w:val="20"/>
        </w:rPr>
      </w:pPr>
    </w:p>
    <w:p w14:paraId="6B094119" w14:textId="77777777" w:rsidR="00D06156" w:rsidRPr="001C5EEE" w:rsidRDefault="00D06156" w:rsidP="00D06156">
      <w:pPr>
        <w:spacing w:after="0"/>
        <w:rPr>
          <w:sz w:val="20"/>
          <w:szCs w:val="20"/>
        </w:rPr>
      </w:pPr>
      <w:r w:rsidRPr="001C5EEE">
        <w:rPr>
          <w:sz w:val="20"/>
          <w:szCs w:val="20"/>
        </w:rPr>
        <w:t>Talent, methods and leadership</w:t>
      </w:r>
    </w:p>
    <w:p w14:paraId="5D133F6F" w14:textId="34F67DE0" w:rsidR="00D06156" w:rsidRPr="001C5EEE" w:rsidRDefault="00D06156" w:rsidP="00D06156">
      <w:pPr>
        <w:pStyle w:val="ListParagraph"/>
        <w:numPr>
          <w:ilvl w:val="0"/>
          <w:numId w:val="23"/>
        </w:numPr>
        <w:spacing w:after="0"/>
        <w:rPr>
          <w:sz w:val="20"/>
          <w:szCs w:val="20"/>
        </w:rPr>
      </w:pPr>
      <w:r w:rsidRPr="001C5EEE">
        <w:rPr>
          <w:sz w:val="20"/>
          <w:szCs w:val="20"/>
        </w:rPr>
        <w:t xml:space="preserve">Undertake a </w:t>
      </w:r>
      <w:hyperlink r:id="rId45" w:history="1">
        <w:r w:rsidRPr="00B77111">
          <w:rPr>
            <w:rStyle w:val="Hyperlink"/>
            <w:sz w:val="20"/>
            <w:szCs w:val="20"/>
          </w:rPr>
          <w:t>comprehensive review of the structure of the UK social science PhD</w:t>
        </w:r>
      </w:hyperlink>
      <w:r w:rsidRPr="001C5EEE">
        <w:rPr>
          <w:sz w:val="20"/>
          <w:szCs w:val="20"/>
        </w:rPr>
        <w:t xml:space="preserve"> focused on the future needs of social science graduates </w:t>
      </w:r>
    </w:p>
    <w:p w14:paraId="46758022" w14:textId="77777777" w:rsidR="00D06156" w:rsidRPr="001C5EEE" w:rsidRDefault="00D06156" w:rsidP="00D06156">
      <w:pPr>
        <w:pStyle w:val="ListParagraph"/>
        <w:numPr>
          <w:ilvl w:val="0"/>
          <w:numId w:val="23"/>
        </w:numPr>
        <w:spacing w:after="0"/>
        <w:rPr>
          <w:sz w:val="20"/>
          <w:szCs w:val="20"/>
        </w:rPr>
      </w:pPr>
      <w:r w:rsidRPr="001C5EEE">
        <w:rPr>
          <w:sz w:val="20"/>
          <w:szCs w:val="20"/>
        </w:rPr>
        <w:t>Develop and pilot interventions to support researcher development across the life course.</w:t>
      </w:r>
    </w:p>
    <w:p w14:paraId="24C16707" w14:textId="77777777" w:rsidR="00D06156" w:rsidRPr="001C5EEE" w:rsidRDefault="00D06156" w:rsidP="00D06156">
      <w:pPr>
        <w:spacing w:after="0"/>
        <w:rPr>
          <w:sz w:val="20"/>
          <w:szCs w:val="20"/>
        </w:rPr>
      </w:pPr>
    </w:p>
    <w:p w14:paraId="2A9A46BE" w14:textId="77777777" w:rsidR="00D06156" w:rsidRPr="001C5EEE" w:rsidRDefault="00D06156" w:rsidP="00D06156">
      <w:pPr>
        <w:spacing w:after="0"/>
        <w:rPr>
          <w:sz w:val="20"/>
          <w:szCs w:val="20"/>
        </w:rPr>
      </w:pPr>
      <w:r w:rsidRPr="001C5EEE">
        <w:rPr>
          <w:sz w:val="20"/>
          <w:szCs w:val="20"/>
        </w:rPr>
        <w:t>Knowledge exchange and impact</w:t>
      </w:r>
    </w:p>
    <w:p w14:paraId="7B98C0A2" w14:textId="25C69C5A" w:rsidR="00D06156" w:rsidRPr="001C5EEE" w:rsidRDefault="00D06156" w:rsidP="00D06156">
      <w:pPr>
        <w:pStyle w:val="ListParagraph"/>
        <w:numPr>
          <w:ilvl w:val="0"/>
          <w:numId w:val="24"/>
        </w:numPr>
        <w:spacing w:after="0"/>
        <w:rPr>
          <w:sz w:val="20"/>
          <w:szCs w:val="20"/>
        </w:rPr>
      </w:pPr>
      <w:r w:rsidRPr="001C5EEE">
        <w:rPr>
          <w:sz w:val="20"/>
          <w:szCs w:val="20"/>
        </w:rPr>
        <w:t xml:space="preserve">Scope a </w:t>
      </w:r>
      <w:hyperlink r:id="rId46" w:anchor=":~:text=Economic%20and%20Social%20Research%20Council%20(ESRC)%20is%20pleased%20to%20announce,public%20health%20impacts%20of%20the" w:history="1">
        <w:r w:rsidRPr="00B77111">
          <w:rPr>
            <w:rStyle w:val="Hyperlink"/>
            <w:sz w:val="20"/>
            <w:szCs w:val="20"/>
          </w:rPr>
          <w:t>COVID-19-focused Policy Observatory</w:t>
        </w:r>
      </w:hyperlink>
      <w:r w:rsidRPr="001C5EEE">
        <w:rPr>
          <w:sz w:val="20"/>
          <w:szCs w:val="20"/>
        </w:rPr>
        <w:t xml:space="preserve"> to inform decision-makers of the best evidence for recovery </w:t>
      </w:r>
    </w:p>
    <w:p w14:paraId="2E231059" w14:textId="1F15101E" w:rsidR="00D06156" w:rsidRPr="001C5EEE" w:rsidRDefault="00D06156" w:rsidP="00D06156">
      <w:pPr>
        <w:pStyle w:val="ListParagraph"/>
        <w:numPr>
          <w:ilvl w:val="0"/>
          <w:numId w:val="24"/>
        </w:numPr>
        <w:spacing w:after="0"/>
        <w:rPr>
          <w:sz w:val="20"/>
          <w:szCs w:val="20"/>
        </w:rPr>
      </w:pPr>
      <w:r w:rsidRPr="001C5EEE">
        <w:rPr>
          <w:sz w:val="20"/>
          <w:szCs w:val="20"/>
        </w:rPr>
        <w:t xml:space="preserve">Work with the Government Office for Science to ensure the </w:t>
      </w:r>
      <w:hyperlink r:id="rId47" w:history="1">
        <w:r w:rsidRPr="00B77111">
          <w:rPr>
            <w:rStyle w:val="Hyperlink"/>
            <w:sz w:val="20"/>
            <w:szCs w:val="20"/>
          </w:rPr>
          <w:t>Areas of Research Interest Fellows</w:t>
        </w:r>
      </w:hyperlink>
      <w:r w:rsidRPr="001C5EEE">
        <w:rPr>
          <w:sz w:val="20"/>
          <w:szCs w:val="20"/>
        </w:rPr>
        <w:t xml:space="preserve"> are equipped to make recommendations for future government/UKRI partnerships</w:t>
      </w:r>
    </w:p>
    <w:p w14:paraId="1236E5CD" w14:textId="77777777" w:rsidR="00D06156" w:rsidRPr="001C5EEE" w:rsidRDefault="00D06156" w:rsidP="00D06156">
      <w:pPr>
        <w:spacing w:after="0"/>
        <w:rPr>
          <w:sz w:val="20"/>
          <w:szCs w:val="20"/>
        </w:rPr>
      </w:pPr>
    </w:p>
    <w:p w14:paraId="5F1A972D" w14:textId="77777777" w:rsidR="00D06156" w:rsidRPr="001C5EEE" w:rsidRDefault="00D06156" w:rsidP="00D06156">
      <w:pPr>
        <w:spacing w:after="0"/>
        <w:rPr>
          <w:sz w:val="20"/>
          <w:szCs w:val="20"/>
        </w:rPr>
      </w:pPr>
      <w:r w:rsidRPr="001C5EEE">
        <w:rPr>
          <w:sz w:val="20"/>
          <w:szCs w:val="20"/>
        </w:rPr>
        <w:t>International collaboration</w:t>
      </w:r>
    </w:p>
    <w:p w14:paraId="1A2691E9" w14:textId="38BE3407" w:rsidR="00D06156" w:rsidRPr="001C5EEE" w:rsidRDefault="00D06156" w:rsidP="00D06156">
      <w:pPr>
        <w:pStyle w:val="ListParagraph"/>
        <w:numPr>
          <w:ilvl w:val="0"/>
          <w:numId w:val="25"/>
        </w:numPr>
        <w:spacing w:after="0"/>
        <w:rPr>
          <w:sz w:val="20"/>
          <w:szCs w:val="20"/>
        </w:rPr>
      </w:pPr>
      <w:r w:rsidRPr="001C5EEE">
        <w:rPr>
          <w:sz w:val="20"/>
          <w:szCs w:val="20"/>
        </w:rPr>
        <w:t xml:space="preserve">Conclude commissioning for the sixth round of the </w:t>
      </w:r>
      <w:hyperlink r:id="rId48" w:anchor=":~:text=The%20Open%20Research%20Area%20(ORA,highest%20quality%20joint%20research%20projects." w:history="1">
        <w:r w:rsidRPr="00B77111">
          <w:rPr>
            <w:rStyle w:val="Hyperlink"/>
            <w:sz w:val="20"/>
            <w:szCs w:val="20"/>
          </w:rPr>
          <w:t>international Open Research Area</w:t>
        </w:r>
      </w:hyperlink>
      <w:r w:rsidRPr="001C5EEE">
        <w:rPr>
          <w:sz w:val="20"/>
          <w:szCs w:val="20"/>
        </w:rPr>
        <w:t xml:space="preserve"> competition.</w:t>
      </w:r>
    </w:p>
    <w:p w14:paraId="54B85516" w14:textId="77777777" w:rsidR="00D06156" w:rsidRPr="001C5EEE" w:rsidRDefault="00D06156" w:rsidP="00D06156">
      <w:pPr>
        <w:spacing w:after="0"/>
        <w:rPr>
          <w:sz w:val="20"/>
          <w:szCs w:val="20"/>
        </w:rPr>
      </w:pPr>
    </w:p>
    <w:p w14:paraId="3EA504BC" w14:textId="77777777" w:rsidR="00D06156" w:rsidRPr="001C5EEE" w:rsidRDefault="00D06156" w:rsidP="00D06156">
      <w:pPr>
        <w:spacing w:after="0"/>
        <w:rPr>
          <w:sz w:val="20"/>
          <w:szCs w:val="20"/>
          <w:u w:val="single"/>
        </w:rPr>
      </w:pPr>
      <w:r w:rsidRPr="001C5EEE">
        <w:rPr>
          <w:sz w:val="20"/>
          <w:szCs w:val="20"/>
          <w:u w:val="single"/>
        </w:rPr>
        <w:t xml:space="preserve">Beyond 2020–21 </w:t>
      </w:r>
    </w:p>
    <w:p w14:paraId="5BB36EAC" w14:textId="77777777" w:rsidR="00D06156" w:rsidRPr="001C5EEE" w:rsidRDefault="00D06156" w:rsidP="00D06156">
      <w:pPr>
        <w:spacing w:after="0"/>
        <w:rPr>
          <w:sz w:val="20"/>
          <w:szCs w:val="20"/>
        </w:rPr>
      </w:pPr>
      <w:r w:rsidRPr="001C5EEE">
        <w:rPr>
          <w:sz w:val="20"/>
          <w:szCs w:val="20"/>
        </w:rPr>
        <w:t xml:space="preserve">ESRC will maintain and advance national and international partnerships with other funders, both within and beyond the social sciences, and across academia, policy, business and the third sector. We will align our research priorities with national and global challenges relating to COVID-19, including partnerships with multiple international agencies on the social and economic recovery after COVID-19, as well as developing other strands of work in a “postCOVID-19” context. </w:t>
      </w:r>
    </w:p>
    <w:p w14:paraId="0DA9962D" w14:textId="77777777" w:rsidR="00D06156" w:rsidRPr="001C5EEE" w:rsidRDefault="00D06156" w:rsidP="00D06156">
      <w:pPr>
        <w:spacing w:after="0"/>
        <w:rPr>
          <w:sz w:val="20"/>
          <w:szCs w:val="20"/>
        </w:rPr>
      </w:pPr>
    </w:p>
    <w:p w14:paraId="3DF30015" w14:textId="77777777" w:rsidR="00D06156" w:rsidRPr="001C5EEE" w:rsidRDefault="00D06156" w:rsidP="00D06156">
      <w:pPr>
        <w:spacing w:after="0"/>
        <w:rPr>
          <w:sz w:val="20"/>
          <w:szCs w:val="20"/>
        </w:rPr>
      </w:pPr>
      <w:r w:rsidRPr="001C5EEE">
        <w:rPr>
          <w:sz w:val="20"/>
          <w:szCs w:val="20"/>
        </w:rPr>
        <w:t>ESRC will continue to build a translational infrastructure fit for UK policy needs in a rapidly changing world, and to create a research ecosystem in which social scientists’ skills are enhanced throughout their careers, and social science data, infrastructure and analysis are central to the development of a prosperous society that shares the benefits of that prosperity widely.</w:t>
      </w:r>
      <w:r w:rsidRPr="001C5EEE">
        <w:rPr>
          <w:sz w:val="20"/>
          <w:szCs w:val="20"/>
        </w:rPr>
        <w:t> </w:t>
      </w:r>
    </w:p>
    <w:p w14:paraId="2E570743" w14:textId="77777777" w:rsidR="00D06156" w:rsidRDefault="00D06156" w:rsidP="00D06156">
      <w:pPr>
        <w:spacing w:after="0"/>
      </w:pPr>
    </w:p>
    <w:p w14:paraId="5BBE62D0" w14:textId="77777777" w:rsidR="00D06156" w:rsidRDefault="00D06156" w:rsidP="00D06156">
      <w:pPr>
        <w:spacing w:after="0"/>
      </w:pPr>
    </w:p>
    <w:p w14:paraId="31E1BEB9" w14:textId="77777777" w:rsidR="00D06156" w:rsidRDefault="00D06156" w:rsidP="00D06156">
      <w:pPr>
        <w:spacing w:after="0"/>
      </w:pPr>
    </w:p>
    <w:p w14:paraId="3C5E8E08" w14:textId="77777777" w:rsidR="00D06156" w:rsidRDefault="00D06156" w:rsidP="00D06156">
      <w:pPr>
        <w:spacing w:after="0"/>
      </w:pPr>
    </w:p>
    <w:p w14:paraId="127BA60C" w14:textId="77777777" w:rsidR="00D06156" w:rsidRDefault="00D06156" w:rsidP="00D06156">
      <w:pPr>
        <w:spacing w:after="0"/>
      </w:pPr>
    </w:p>
    <w:p w14:paraId="2C9DC55F" w14:textId="77777777" w:rsidR="00D06156" w:rsidRDefault="00D06156" w:rsidP="00D06156">
      <w:pPr>
        <w:spacing w:after="0"/>
      </w:pPr>
    </w:p>
    <w:p w14:paraId="07072D39" w14:textId="77777777" w:rsidR="00D06156" w:rsidRPr="001C5EEE" w:rsidRDefault="00D06156" w:rsidP="001C5EEE">
      <w:pPr>
        <w:spacing w:after="0"/>
        <w:jc w:val="center"/>
        <w:rPr>
          <w:b/>
          <w:bCs/>
          <w:sz w:val="20"/>
          <w:szCs w:val="20"/>
        </w:rPr>
      </w:pPr>
      <w:r w:rsidRPr="001C5EEE">
        <w:rPr>
          <w:b/>
          <w:bCs/>
          <w:sz w:val="20"/>
          <w:szCs w:val="20"/>
        </w:rPr>
        <w:lastRenderedPageBreak/>
        <w:t>EPSRC</w:t>
      </w:r>
    </w:p>
    <w:p w14:paraId="395EAAD1" w14:textId="77777777" w:rsidR="00D06156" w:rsidRPr="001C5EEE" w:rsidRDefault="00D06156" w:rsidP="00D06156">
      <w:pPr>
        <w:spacing w:after="0"/>
        <w:rPr>
          <w:sz w:val="20"/>
          <w:szCs w:val="20"/>
        </w:rPr>
      </w:pPr>
    </w:p>
    <w:p w14:paraId="7FCBD5DC" w14:textId="77777777" w:rsidR="00D06156" w:rsidRPr="001C5EEE" w:rsidRDefault="00D06156" w:rsidP="00D06156">
      <w:pPr>
        <w:spacing w:after="0"/>
        <w:rPr>
          <w:sz w:val="20"/>
          <w:szCs w:val="20"/>
        </w:rPr>
      </w:pPr>
      <w:r w:rsidRPr="001C5EEE">
        <w:rPr>
          <w:sz w:val="20"/>
          <w:szCs w:val="20"/>
        </w:rPr>
        <w:t>Our priority objectives for this year include:</w:t>
      </w:r>
    </w:p>
    <w:p w14:paraId="49D85321" w14:textId="77777777" w:rsidR="00D06156" w:rsidRPr="001C5EEE" w:rsidRDefault="00D06156" w:rsidP="00D06156">
      <w:pPr>
        <w:spacing w:after="0"/>
        <w:rPr>
          <w:sz w:val="20"/>
          <w:szCs w:val="20"/>
        </w:rPr>
      </w:pPr>
    </w:p>
    <w:p w14:paraId="0AF9FCB9" w14:textId="77777777" w:rsidR="00D06156" w:rsidRPr="001C5EEE" w:rsidRDefault="00D06156" w:rsidP="00D06156">
      <w:pPr>
        <w:spacing w:after="0"/>
        <w:rPr>
          <w:sz w:val="20"/>
          <w:szCs w:val="20"/>
        </w:rPr>
      </w:pPr>
      <w:r w:rsidRPr="001C5EEE">
        <w:rPr>
          <w:sz w:val="20"/>
          <w:szCs w:val="20"/>
        </w:rPr>
        <w:t>Delivering economic impact and social prosperity</w:t>
      </w:r>
    </w:p>
    <w:p w14:paraId="3360EF9E" w14:textId="77777777" w:rsidR="00D06156" w:rsidRPr="001C5EEE" w:rsidRDefault="00D06156" w:rsidP="00D06156">
      <w:pPr>
        <w:pStyle w:val="ListParagraph"/>
        <w:numPr>
          <w:ilvl w:val="0"/>
          <w:numId w:val="25"/>
        </w:numPr>
        <w:spacing w:after="0"/>
        <w:rPr>
          <w:sz w:val="20"/>
          <w:szCs w:val="20"/>
        </w:rPr>
      </w:pPr>
      <w:r w:rsidRPr="001C5EEE">
        <w:rPr>
          <w:sz w:val="20"/>
          <w:szCs w:val="20"/>
        </w:rPr>
        <w:t xml:space="preserve">Support high quality research addressing specific COVID-19 issues including a £1.5 million investment into understanding the disease transmission on our public transport network. This research will provide a risk mitigation strategy that will permit public transport to be re-established and utilised to kick start the UK economy </w:t>
      </w:r>
    </w:p>
    <w:p w14:paraId="28D552E5" w14:textId="6F09243A" w:rsidR="00D06156" w:rsidRPr="001C5EEE" w:rsidRDefault="00D06156" w:rsidP="00D06156">
      <w:pPr>
        <w:pStyle w:val="ListParagraph"/>
        <w:numPr>
          <w:ilvl w:val="0"/>
          <w:numId w:val="25"/>
        </w:numPr>
        <w:spacing w:after="0"/>
        <w:rPr>
          <w:sz w:val="20"/>
          <w:szCs w:val="20"/>
        </w:rPr>
      </w:pPr>
      <w:r w:rsidRPr="001C5EEE">
        <w:rPr>
          <w:sz w:val="20"/>
          <w:szCs w:val="20"/>
        </w:rPr>
        <w:t xml:space="preserve">Establish the £93 million National Quantum Computing Centre and develop an ambitious phase 2 of the </w:t>
      </w:r>
      <w:hyperlink r:id="rId49" w:history="1">
        <w:r w:rsidRPr="0056274D">
          <w:rPr>
            <w:rStyle w:val="Hyperlink"/>
            <w:sz w:val="20"/>
            <w:szCs w:val="20"/>
          </w:rPr>
          <w:t>National Quantum Technologies Programme</w:t>
        </w:r>
      </w:hyperlink>
      <w:r w:rsidRPr="001C5EEE">
        <w:rPr>
          <w:sz w:val="20"/>
          <w:szCs w:val="20"/>
        </w:rPr>
        <w:t xml:space="preserve">, including an international strategy for quantum technologies </w:t>
      </w:r>
    </w:p>
    <w:p w14:paraId="1AD9F482" w14:textId="77777777" w:rsidR="00D06156" w:rsidRPr="001C5EEE" w:rsidRDefault="00D06156" w:rsidP="00D06156">
      <w:pPr>
        <w:pStyle w:val="ListParagraph"/>
        <w:numPr>
          <w:ilvl w:val="0"/>
          <w:numId w:val="25"/>
        </w:numPr>
        <w:spacing w:after="0"/>
        <w:rPr>
          <w:sz w:val="20"/>
          <w:szCs w:val="20"/>
        </w:rPr>
      </w:pPr>
      <w:r w:rsidRPr="001C5EEE">
        <w:rPr>
          <w:sz w:val="20"/>
          <w:szCs w:val="20"/>
        </w:rPr>
        <w:t>Invest £12 million in research in decarbonising heating/ cooling and continue to refine the proposal with the Department for Transport to explore an investment in decarbonising transport.</w:t>
      </w:r>
    </w:p>
    <w:p w14:paraId="3685E67C" w14:textId="77777777" w:rsidR="00D06156" w:rsidRPr="001C5EEE" w:rsidRDefault="00D06156" w:rsidP="00D06156">
      <w:pPr>
        <w:spacing w:after="0"/>
        <w:rPr>
          <w:sz w:val="20"/>
          <w:szCs w:val="20"/>
        </w:rPr>
      </w:pPr>
    </w:p>
    <w:p w14:paraId="49E7F2EC" w14:textId="77777777" w:rsidR="00D06156" w:rsidRPr="001C5EEE" w:rsidRDefault="00D06156" w:rsidP="00D06156">
      <w:pPr>
        <w:spacing w:after="0"/>
        <w:rPr>
          <w:sz w:val="20"/>
          <w:szCs w:val="20"/>
        </w:rPr>
      </w:pPr>
      <w:r w:rsidRPr="001C5EEE">
        <w:rPr>
          <w:sz w:val="20"/>
          <w:szCs w:val="20"/>
        </w:rPr>
        <w:t>Realising the potential of engineering and physical sciences research</w:t>
      </w:r>
    </w:p>
    <w:p w14:paraId="625F1356" w14:textId="77777777" w:rsidR="00D06156" w:rsidRPr="001C5EEE" w:rsidRDefault="00D06156" w:rsidP="00D06156">
      <w:pPr>
        <w:pStyle w:val="ListParagraph"/>
        <w:numPr>
          <w:ilvl w:val="0"/>
          <w:numId w:val="26"/>
        </w:numPr>
        <w:spacing w:after="0"/>
        <w:rPr>
          <w:sz w:val="20"/>
          <w:szCs w:val="20"/>
        </w:rPr>
      </w:pPr>
      <w:r w:rsidRPr="001C5EEE">
        <w:rPr>
          <w:sz w:val="20"/>
          <w:szCs w:val="20"/>
        </w:rPr>
        <w:t>Generate high-risk discovery research proposals through the £10 million ‘New Horizons’ call using a simplified application and review approach initially assessing only the exciting, high quality and potentially transformative nature of the research</w:t>
      </w:r>
    </w:p>
    <w:p w14:paraId="7475AEA5" w14:textId="04611584" w:rsidR="00D06156" w:rsidRPr="001C5EEE" w:rsidRDefault="00D06156" w:rsidP="00D06156">
      <w:pPr>
        <w:pStyle w:val="ListParagraph"/>
        <w:numPr>
          <w:ilvl w:val="0"/>
          <w:numId w:val="26"/>
        </w:numPr>
        <w:spacing w:after="0"/>
        <w:rPr>
          <w:sz w:val="20"/>
          <w:szCs w:val="20"/>
        </w:rPr>
      </w:pPr>
      <w:r w:rsidRPr="001C5EEE">
        <w:rPr>
          <w:sz w:val="20"/>
          <w:szCs w:val="20"/>
        </w:rPr>
        <w:t xml:space="preserve">Deliver a more accessible approach for the </w:t>
      </w:r>
      <w:hyperlink r:id="rId50" w:history="1">
        <w:r w:rsidRPr="0056274D">
          <w:rPr>
            <w:rStyle w:val="Hyperlink"/>
            <w:sz w:val="20"/>
            <w:szCs w:val="20"/>
          </w:rPr>
          <w:t>EPSRC fellowships programme</w:t>
        </w:r>
      </w:hyperlink>
      <w:r w:rsidRPr="001C5EEE">
        <w:rPr>
          <w:sz w:val="20"/>
          <w:szCs w:val="20"/>
        </w:rPr>
        <w:t xml:space="preserve"> by March 2021 </w:t>
      </w:r>
    </w:p>
    <w:p w14:paraId="61B9D910" w14:textId="0E0E9F81" w:rsidR="00D06156" w:rsidRPr="0056274D" w:rsidRDefault="00D06156" w:rsidP="00D06156">
      <w:pPr>
        <w:pStyle w:val="ListParagraph"/>
        <w:numPr>
          <w:ilvl w:val="0"/>
          <w:numId w:val="26"/>
        </w:numPr>
        <w:spacing w:after="0"/>
        <w:rPr>
          <w:rStyle w:val="Hyperlink"/>
          <w:sz w:val="20"/>
          <w:szCs w:val="20"/>
        </w:rPr>
      </w:pPr>
      <w:r w:rsidRPr="001C5EEE">
        <w:rPr>
          <w:sz w:val="20"/>
          <w:szCs w:val="20"/>
        </w:rPr>
        <w:t xml:space="preserve">Invest up to £20 million expanding the volume, sector coverage, and supply chain linkage of our </w:t>
      </w:r>
      <w:r w:rsidR="0056274D">
        <w:rPr>
          <w:sz w:val="20"/>
          <w:szCs w:val="20"/>
        </w:rPr>
        <w:fldChar w:fldCharType="begin"/>
      </w:r>
      <w:r w:rsidR="0056274D">
        <w:rPr>
          <w:sz w:val="20"/>
          <w:szCs w:val="20"/>
        </w:rPr>
        <w:instrText xml:space="preserve"> HYPERLINK "https://epsrc.ukri.org/funding/calls/prosperity-partnerships-fourth-round/" </w:instrText>
      </w:r>
      <w:r w:rsidR="0056274D">
        <w:rPr>
          <w:sz w:val="20"/>
          <w:szCs w:val="20"/>
        </w:rPr>
        <w:fldChar w:fldCharType="separate"/>
      </w:r>
      <w:r w:rsidRPr="0056274D">
        <w:rPr>
          <w:rStyle w:val="Hyperlink"/>
          <w:sz w:val="20"/>
          <w:szCs w:val="20"/>
        </w:rPr>
        <w:t>Prosperity Partnerships.</w:t>
      </w:r>
    </w:p>
    <w:p w14:paraId="31C93506" w14:textId="5D12C3D4" w:rsidR="00D06156" w:rsidRPr="001C5EEE" w:rsidRDefault="0056274D" w:rsidP="00D06156">
      <w:pPr>
        <w:spacing w:after="0"/>
        <w:rPr>
          <w:sz w:val="20"/>
          <w:szCs w:val="20"/>
        </w:rPr>
      </w:pPr>
      <w:r>
        <w:rPr>
          <w:sz w:val="20"/>
          <w:szCs w:val="20"/>
        </w:rPr>
        <w:fldChar w:fldCharType="end"/>
      </w:r>
    </w:p>
    <w:p w14:paraId="0F03E479" w14:textId="77777777" w:rsidR="00D06156" w:rsidRPr="001C5EEE" w:rsidRDefault="00D06156" w:rsidP="00D06156">
      <w:pPr>
        <w:spacing w:after="0"/>
        <w:rPr>
          <w:sz w:val="20"/>
          <w:szCs w:val="20"/>
        </w:rPr>
      </w:pPr>
      <w:r w:rsidRPr="001C5EEE">
        <w:rPr>
          <w:sz w:val="20"/>
          <w:szCs w:val="20"/>
        </w:rPr>
        <w:t>Enabling the UK engineering and physical sciences landscape to deliver</w:t>
      </w:r>
    </w:p>
    <w:p w14:paraId="2360BFC3" w14:textId="77777777" w:rsidR="00D06156" w:rsidRPr="001C5EEE" w:rsidRDefault="00D06156" w:rsidP="00D06156">
      <w:pPr>
        <w:pStyle w:val="ListParagraph"/>
        <w:numPr>
          <w:ilvl w:val="0"/>
          <w:numId w:val="27"/>
        </w:numPr>
        <w:spacing w:after="0"/>
        <w:rPr>
          <w:sz w:val="20"/>
          <w:szCs w:val="20"/>
        </w:rPr>
      </w:pPr>
      <w:r w:rsidRPr="001C5EEE">
        <w:rPr>
          <w:sz w:val="20"/>
          <w:szCs w:val="20"/>
        </w:rPr>
        <w:t xml:space="preserve">Implement new ideas and trial mechanisms to improve participation of under-represented groups </w:t>
      </w:r>
    </w:p>
    <w:p w14:paraId="51A97275" w14:textId="0ADC135E" w:rsidR="00D06156" w:rsidRPr="001C5EEE" w:rsidRDefault="00D06156" w:rsidP="00D06156">
      <w:pPr>
        <w:pStyle w:val="ListParagraph"/>
        <w:numPr>
          <w:ilvl w:val="0"/>
          <w:numId w:val="27"/>
        </w:numPr>
        <w:spacing w:after="0"/>
        <w:rPr>
          <w:sz w:val="20"/>
          <w:szCs w:val="20"/>
        </w:rPr>
      </w:pPr>
      <w:r w:rsidRPr="001C5EEE">
        <w:rPr>
          <w:sz w:val="20"/>
          <w:szCs w:val="20"/>
        </w:rPr>
        <w:t xml:space="preserve">Deliver the next national High-Performance Computing service, </w:t>
      </w:r>
      <w:hyperlink r:id="rId51" w:history="1">
        <w:r w:rsidRPr="0056274D">
          <w:rPr>
            <w:rStyle w:val="Hyperlink"/>
            <w:sz w:val="20"/>
            <w:szCs w:val="20"/>
          </w:rPr>
          <w:t>ARCHER2</w:t>
        </w:r>
      </w:hyperlink>
      <w:r w:rsidRPr="001C5EEE">
        <w:rPr>
          <w:sz w:val="20"/>
          <w:szCs w:val="20"/>
        </w:rPr>
        <w:t xml:space="preserve"> </w:t>
      </w:r>
    </w:p>
    <w:p w14:paraId="6C98CB71" w14:textId="77777777" w:rsidR="00D06156" w:rsidRPr="001C5EEE" w:rsidRDefault="00D06156" w:rsidP="00D06156">
      <w:pPr>
        <w:pStyle w:val="ListParagraph"/>
        <w:numPr>
          <w:ilvl w:val="0"/>
          <w:numId w:val="27"/>
        </w:numPr>
        <w:spacing w:after="0"/>
        <w:rPr>
          <w:sz w:val="20"/>
          <w:szCs w:val="20"/>
        </w:rPr>
      </w:pPr>
      <w:r w:rsidRPr="001C5EEE">
        <w:rPr>
          <w:sz w:val="20"/>
          <w:szCs w:val="20"/>
        </w:rPr>
        <w:t>Explore the use of state-of-the-art visualization tools enabling more informed interactions with our key stakeholders and early sight of emerging opportunities.</w:t>
      </w:r>
    </w:p>
    <w:p w14:paraId="3CC19F31" w14:textId="77777777" w:rsidR="00D06156" w:rsidRPr="001C5EEE" w:rsidRDefault="00D06156" w:rsidP="00D06156">
      <w:pPr>
        <w:spacing w:after="0"/>
        <w:rPr>
          <w:sz w:val="20"/>
          <w:szCs w:val="20"/>
        </w:rPr>
      </w:pPr>
    </w:p>
    <w:p w14:paraId="6B04FF6D" w14:textId="77777777" w:rsidR="00D06156" w:rsidRPr="001C5EEE" w:rsidRDefault="00D06156" w:rsidP="00D06156">
      <w:pPr>
        <w:spacing w:after="0"/>
        <w:rPr>
          <w:sz w:val="20"/>
          <w:szCs w:val="20"/>
          <w:u w:val="single"/>
        </w:rPr>
      </w:pPr>
      <w:r w:rsidRPr="001C5EEE">
        <w:rPr>
          <w:sz w:val="20"/>
          <w:szCs w:val="20"/>
          <w:u w:val="single"/>
        </w:rPr>
        <w:t xml:space="preserve">Beyond 2020–21 </w:t>
      </w:r>
    </w:p>
    <w:p w14:paraId="39C7F6A1" w14:textId="77777777" w:rsidR="00D06156" w:rsidRPr="001C5EEE" w:rsidRDefault="00D06156" w:rsidP="00D06156">
      <w:pPr>
        <w:spacing w:after="0"/>
        <w:rPr>
          <w:sz w:val="20"/>
          <w:szCs w:val="20"/>
        </w:rPr>
      </w:pPr>
      <w:r w:rsidRPr="001C5EEE">
        <w:rPr>
          <w:sz w:val="20"/>
          <w:szCs w:val="20"/>
        </w:rPr>
        <w:t xml:space="preserve">We aim to make the UK the global destination of choice for the highest quality and most creative researchers to deliver world-leading engineering, mathematical and physical sciences research. We will deliver this through six priorities: </w:t>
      </w:r>
    </w:p>
    <w:p w14:paraId="474D460B" w14:textId="77777777" w:rsidR="00D06156" w:rsidRPr="001C5EEE" w:rsidRDefault="00D06156" w:rsidP="00D06156">
      <w:pPr>
        <w:spacing w:after="0"/>
        <w:rPr>
          <w:sz w:val="20"/>
          <w:szCs w:val="20"/>
        </w:rPr>
      </w:pPr>
    </w:p>
    <w:p w14:paraId="7A84FFBD" w14:textId="77777777" w:rsidR="00053ED0" w:rsidRPr="001C5EEE" w:rsidRDefault="00D06156" w:rsidP="00D06156">
      <w:pPr>
        <w:pStyle w:val="ListParagraph"/>
        <w:numPr>
          <w:ilvl w:val="0"/>
          <w:numId w:val="28"/>
        </w:numPr>
        <w:spacing w:after="0"/>
        <w:rPr>
          <w:sz w:val="20"/>
          <w:szCs w:val="20"/>
        </w:rPr>
      </w:pPr>
      <w:r w:rsidRPr="001C5EEE">
        <w:rPr>
          <w:sz w:val="20"/>
          <w:szCs w:val="20"/>
        </w:rPr>
        <w:t xml:space="preserve">Engineering Net Zero for a Resilient Future – working in close partnership with our colleagues in government, business, regulators and charities to decarbonise our economy and society, creating an alternative energy future and developing truly circular economies </w:t>
      </w:r>
    </w:p>
    <w:p w14:paraId="5B53FD81" w14:textId="77777777" w:rsidR="00053ED0" w:rsidRPr="001C5EEE" w:rsidRDefault="00D06156" w:rsidP="00D06156">
      <w:pPr>
        <w:pStyle w:val="ListParagraph"/>
        <w:numPr>
          <w:ilvl w:val="0"/>
          <w:numId w:val="28"/>
        </w:numPr>
        <w:spacing w:after="0"/>
        <w:rPr>
          <w:sz w:val="20"/>
          <w:szCs w:val="20"/>
        </w:rPr>
      </w:pPr>
      <w:r w:rsidRPr="001C5EEE">
        <w:rPr>
          <w:sz w:val="20"/>
          <w:szCs w:val="20"/>
        </w:rPr>
        <w:t xml:space="preserve">The Physical and Mathematical Sciences Powerhouse – enabling curiosity driven discovery, with boundless potential </w:t>
      </w:r>
    </w:p>
    <w:p w14:paraId="403123D7" w14:textId="77777777" w:rsidR="00053ED0" w:rsidRPr="001C5EEE" w:rsidRDefault="00D06156" w:rsidP="00D06156">
      <w:pPr>
        <w:pStyle w:val="ListParagraph"/>
        <w:numPr>
          <w:ilvl w:val="0"/>
          <w:numId w:val="28"/>
        </w:numPr>
        <w:spacing w:after="0"/>
        <w:rPr>
          <w:sz w:val="20"/>
          <w:szCs w:val="20"/>
        </w:rPr>
      </w:pPr>
      <w:r w:rsidRPr="001C5EEE">
        <w:rPr>
          <w:sz w:val="20"/>
          <w:szCs w:val="20"/>
        </w:rPr>
        <w:t xml:space="preserve">Future Computing Paradigms – delivering next generation computational capability </w:t>
      </w:r>
    </w:p>
    <w:p w14:paraId="3838D11D" w14:textId="77777777" w:rsidR="00053ED0" w:rsidRPr="001C5EEE" w:rsidRDefault="00D06156" w:rsidP="00D06156">
      <w:pPr>
        <w:pStyle w:val="ListParagraph"/>
        <w:numPr>
          <w:ilvl w:val="0"/>
          <w:numId w:val="28"/>
        </w:numPr>
        <w:spacing w:after="0"/>
        <w:rPr>
          <w:sz w:val="20"/>
          <w:szCs w:val="20"/>
        </w:rPr>
      </w:pPr>
      <w:r w:rsidRPr="001C5EEE">
        <w:rPr>
          <w:sz w:val="20"/>
          <w:szCs w:val="20"/>
        </w:rPr>
        <w:t xml:space="preserve">AI, Digitalisation and Data – secure data and systems powering transformative change </w:t>
      </w:r>
    </w:p>
    <w:p w14:paraId="76BB0F7D" w14:textId="77777777" w:rsidR="00053ED0" w:rsidRPr="001C5EEE" w:rsidRDefault="00D06156" w:rsidP="00D06156">
      <w:pPr>
        <w:pStyle w:val="ListParagraph"/>
        <w:numPr>
          <w:ilvl w:val="0"/>
          <w:numId w:val="28"/>
        </w:numPr>
        <w:spacing w:after="0"/>
        <w:rPr>
          <w:sz w:val="20"/>
          <w:szCs w:val="20"/>
        </w:rPr>
      </w:pPr>
      <w:r w:rsidRPr="001C5EEE">
        <w:rPr>
          <w:sz w:val="20"/>
          <w:szCs w:val="20"/>
        </w:rPr>
        <w:t xml:space="preserve">Frontiers in Engineering and Technology – unleashing our productivity potential </w:t>
      </w:r>
    </w:p>
    <w:p w14:paraId="014E12F8" w14:textId="77777777" w:rsidR="00053ED0" w:rsidRPr="001C5EEE" w:rsidRDefault="00D06156" w:rsidP="00D06156">
      <w:pPr>
        <w:pStyle w:val="ListParagraph"/>
        <w:numPr>
          <w:ilvl w:val="0"/>
          <w:numId w:val="28"/>
        </w:numPr>
        <w:spacing w:after="0"/>
        <w:rPr>
          <w:sz w:val="20"/>
          <w:szCs w:val="20"/>
        </w:rPr>
      </w:pPr>
      <w:r w:rsidRPr="001C5EEE">
        <w:rPr>
          <w:sz w:val="20"/>
          <w:szCs w:val="20"/>
        </w:rPr>
        <w:t xml:space="preserve">Transforming health and healthcare – improving quality of life through innovative technological solutions </w:t>
      </w:r>
    </w:p>
    <w:p w14:paraId="38176D11" w14:textId="77777777" w:rsidR="001C5EEE" w:rsidRDefault="001C5EEE" w:rsidP="00053ED0">
      <w:pPr>
        <w:spacing w:after="0"/>
        <w:rPr>
          <w:sz w:val="20"/>
          <w:szCs w:val="20"/>
        </w:rPr>
      </w:pPr>
    </w:p>
    <w:p w14:paraId="2B3A5E94" w14:textId="776D5309" w:rsidR="00D06156" w:rsidRPr="001C5EEE" w:rsidRDefault="00D06156" w:rsidP="00053ED0">
      <w:pPr>
        <w:spacing w:after="0"/>
        <w:rPr>
          <w:sz w:val="20"/>
          <w:szCs w:val="20"/>
        </w:rPr>
      </w:pPr>
      <w:r w:rsidRPr="001C5EEE">
        <w:rPr>
          <w:sz w:val="20"/>
          <w:szCs w:val="20"/>
        </w:rPr>
        <w:t>Through these priorities we will ensure that the engineering and physical sciences community fully play their part in building back a better post-</w:t>
      </w:r>
      <w:proofErr w:type="spellStart"/>
      <w:r w:rsidRPr="001C5EEE">
        <w:rPr>
          <w:sz w:val="20"/>
          <w:szCs w:val="20"/>
        </w:rPr>
        <w:t>Covid</w:t>
      </w:r>
      <w:proofErr w:type="spellEnd"/>
      <w:r w:rsidRPr="001C5EEE">
        <w:rPr>
          <w:sz w:val="20"/>
          <w:szCs w:val="20"/>
        </w:rPr>
        <w:t xml:space="preserve"> world</w:t>
      </w:r>
    </w:p>
    <w:p w14:paraId="794B2D3A" w14:textId="77777777" w:rsidR="00053ED0" w:rsidRDefault="00053ED0" w:rsidP="00053ED0">
      <w:pPr>
        <w:spacing w:after="0"/>
      </w:pPr>
    </w:p>
    <w:p w14:paraId="54131121" w14:textId="77777777" w:rsidR="00053ED0" w:rsidRDefault="00053ED0" w:rsidP="00053ED0">
      <w:pPr>
        <w:spacing w:after="0"/>
      </w:pPr>
    </w:p>
    <w:p w14:paraId="7A84F561" w14:textId="77777777" w:rsidR="00053ED0" w:rsidRDefault="00053ED0" w:rsidP="00053ED0">
      <w:pPr>
        <w:spacing w:after="0"/>
      </w:pPr>
    </w:p>
    <w:p w14:paraId="59C674A3" w14:textId="77777777" w:rsidR="00053ED0" w:rsidRDefault="00053ED0" w:rsidP="00053ED0">
      <w:pPr>
        <w:spacing w:after="0"/>
      </w:pPr>
    </w:p>
    <w:p w14:paraId="2D75685C" w14:textId="77777777" w:rsidR="00053ED0" w:rsidRDefault="00053ED0" w:rsidP="00053ED0">
      <w:pPr>
        <w:spacing w:after="0"/>
      </w:pPr>
    </w:p>
    <w:p w14:paraId="0C314E6B" w14:textId="77777777" w:rsidR="00053ED0" w:rsidRDefault="00053ED0" w:rsidP="00053ED0">
      <w:pPr>
        <w:spacing w:after="0"/>
      </w:pPr>
    </w:p>
    <w:p w14:paraId="05D30237" w14:textId="77777777" w:rsidR="00053ED0" w:rsidRPr="001C5EEE" w:rsidRDefault="00053ED0" w:rsidP="001C5EEE">
      <w:pPr>
        <w:spacing w:after="0"/>
        <w:jc w:val="center"/>
        <w:rPr>
          <w:b/>
          <w:bCs/>
          <w:sz w:val="20"/>
          <w:szCs w:val="20"/>
        </w:rPr>
      </w:pPr>
      <w:r w:rsidRPr="001C5EEE">
        <w:rPr>
          <w:b/>
          <w:bCs/>
          <w:sz w:val="20"/>
          <w:szCs w:val="20"/>
        </w:rPr>
        <w:lastRenderedPageBreak/>
        <w:t>Innovate UK</w:t>
      </w:r>
    </w:p>
    <w:p w14:paraId="0B08B8DF" w14:textId="77777777" w:rsidR="00053ED0" w:rsidRPr="001C5EEE" w:rsidRDefault="00053ED0" w:rsidP="00053ED0">
      <w:pPr>
        <w:spacing w:after="0"/>
        <w:rPr>
          <w:sz w:val="20"/>
          <w:szCs w:val="20"/>
        </w:rPr>
      </w:pPr>
    </w:p>
    <w:p w14:paraId="68A90206" w14:textId="77777777" w:rsidR="00053ED0" w:rsidRPr="001C5EEE" w:rsidRDefault="00053ED0" w:rsidP="00053ED0">
      <w:pPr>
        <w:spacing w:after="0"/>
        <w:rPr>
          <w:sz w:val="20"/>
          <w:szCs w:val="20"/>
        </w:rPr>
      </w:pPr>
      <w:r w:rsidRPr="001C5EEE">
        <w:rPr>
          <w:sz w:val="20"/>
          <w:szCs w:val="20"/>
        </w:rPr>
        <w:t>Our priorities and key deliverables for this year include:</w:t>
      </w:r>
    </w:p>
    <w:p w14:paraId="36BF972B" w14:textId="77777777" w:rsidR="00053ED0" w:rsidRPr="001C5EEE" w:rsidRDefault="00053ED0" w:rsidP="00053ED0">
      <w:pPr>
        <w:spacing w:after="0"/>
        <w:rPr>
          <w:sz w:val="20"/>
          <w:szCs w:val="20"/>
        </w:rPr>
      </w:pPr>
    </w:p>
    <w:p w14:paraId="6F17112E" w14:textId="77777777" w:rsidR="00053ED0" w:rsidRPr="001C5EEE" w:rsidRDefault="00053ED0" w:rsidP="00053ED0">
      <w:pPr>
        <w:spacing w:after="0"/>
        <w:rPr>
          <w:sz w:val="20"/>
          <w:szCs w:val="20"/>
        </w:rPr>
      </w:pPr>
      <w:r w:rsidRPr="001C5EEE">
        <w:rPr>
          <w:sz w:val="20"/>
          <w:szCs w:val="20"/>
        </w:rPr>
        <w:t>Responding to COVID-19</w:t>
      </w:r>
    </w:p>
    <w:p w14:paraId="62FAF344" w14:textId="77777777" w:rsidR="00053ED0" w:rsidRPr="001C5EEE" w:rsidRDefault="00053ED0" w:rsidP="00053ED0">
      <w:pPr>
        <w:pStyle w:val="ListParagraph"/>
        <w:numPr>
          <w:ilvl w:val="0"/>
          <w:numId w:val="29"/>
        </w:numPr>
        <w:spacing w:after="0"/>
        <w:rPr>
          <w:sz w:val="20"/>
          <w:szCs w:val="20"/>
        </w:rPr>
      </w:pPr>
      <w:r w:rsidRPr="001C5EEE">
        <w:rPr>
          <w:sz w:val="20"/>
          <w:szCs w:val="20"/>
        </w:rPr>
        <w:t xml:space="preserve">Deliver £710 million commitment (over 2 years) through the fast-start COVID-19 response competition, and continuity grants and loans for businesses </w:t>
      </w:r>
    </w:p>
    <w:p w14:paraId="505364B9" w14:textId="77777777" w:rsidR="00053ED0" w:rsidRPr="001C5EEE" w:rsidRDefault="00053ED0" w:rsidP="00053ED0">
      <w:pPr>
        <w:pStyle w:val="ListParagraph"/>
        <w:numPr>
          <w:ilvl w:val="0"/>
          <w:numId w:val="29"/>
        </w:numPr>
        <w:spacing w:after="0"/>
        <w:rPr>
          <w:sz w:val="20"/>
          <w:szCs w:val="20"/>
        </w:rPr>
      </w:pPr>
      <w:r w:rsidRPr="001C5EEE">
        <w:rPr>
          <w:sz w:val="20"/>
          <w:szCs w:val="20"/>
        </w:rPr>
        <w:t xml:space="preserve">Ensure that the research and innovation ambition of the UK is maintained and expanded </w:t>
      </w:r>
    </w:p>
    <w:p w14:paraId="2A4BF210" w14:textId="77777777" w:rsidR="00053ED0" w:rsidRPr="001C5EEE" w:rsidRDefault="00053ED0" w:rsidP="00053ED0">
      <w:pPr>
        <w:pStyle w:val="ListParagraph"/>
        <w:numPr>
          <w:ilvl w:val="0"/>
          <w:numId w:val="29"/>
        </w:numPr>
        <w:spacing w:after="0"/>
        <w:rPr>
          <w:sz w:val="20"/>
          <w:szCs w:val="20"/>
        </w:rPr>
      </w:pPr>
      <w:r w:rsidRPr="001C5EEE">
        <w:rPr>
          <w:sz w:val="20"/>
          <w:szCs w:val="20"/>
        </w:rPr>
        <w:t>Commit £39 million (over 2 years) for an enhanced package of business growth support for Innovate UK funded businesses.</w:t>
      </w:r>
    </w:p>
    <w:p w14:paraId="3E921605" w14:textId="77777777" w:rsidR="00053ED0" w:rsidRPr="001C5EEE" w:rsidRDefault="00053ED0" w:rsidP="00053ED0">
      <w:pPr>
        <w:spacing w:after="0"/>
        <w:rPr>
          <w:sz w:val="20"/>
          <w:szCs w:val="20"/>
        </w:rPr>
      </w:pPr>
    </w:p>
    <w:p w14:paraId="05639F3A" w14:textId="77777777" w:rsidR="00053ED0" w:rsidRPr="001C5EEE" w:rsidRDefault="00053ED0" w:rsidP="00053ED0">
      <w:pPr>
        <w:spacing w:after="0"/>
        <w:rPr>
          <w:sz w:val="20"/>
          <w:szCs w:val="20"/>
        </w:rPr>
      </w:pPr>
      <w:r w:rsidRPr="001C5EEE">
        <w:rPr>
          <w:sz w:val="20"/>
          <w:szCs w:val="20"/>
        </w:rPr>
        <w:t>Long Term Strategy</w:t>
      </w:r>
    </w:p>
    <w:p w14:paraId="59E02CA4" w14:textId="77777777" w:rsidR="00053ED0" w:rsidRPr="001C5EEE" w:rsidRDefault="00053ED0" w:rsidP="00053ED0">
      <w:pPr>
        <w:pStyle w:val="ListParagraph"/>
        <w:numPr>
          <w:ilvl w:val="0"/>
          <w:numId w:val="30"/>
        </w:numPr>
        <w:spacing w:after="0"/>
        <w:rPr>
          <w:sz w:val="20"/>
          <w:szCs w:val="20"/>
        </w:rPr>
      </w:pPr>
      <w:r w:rsidRPr="001C5EEE">
        <w:rPr>
          <w:sz w:val="20"/>
          <w:szCs w:val="20"/>
        </w:rPr>
        <w:t xml:space="preserve">Launch our new five-year strategy for innovation in the UK </w:t>
      </w:r>
    </w:p>
    <w:p w14:paraId="081D6EBE" w14:textId="77777777" w:rsidR="00053ED0" w:rsidRPr="001C5EEE" w:rsidRDefault="00053ED0" w:rsidP="00053ED0">
      <w:pPr>
        <w:pStyle w:val="ListParagraph"/>
        <w:numPr>
          <w:ilvl w:val="0"/>
          <w:numId w:val="30"/>
        </w:numPr>
        <w:spacing w:after="0"/>
        <w:rPr>
          <w:sz w:val="20"/>
          <w:szCs w:val="20"/>
        </w:rPr>
      </w:pPr>
      <w:r w:rsidRPr="001C5EEE">
        <w:rPr>
          <w:sz w:val="20"/>
          <w:szCs w:val="20"/>
        </w:rPr>
        <w:t xml:space="preserve">Implement an Innovation Talent and Skills strategy to enhance the impact of our wider investment by helping businesses to understand, access, and develop the skills they need to grow through innovation </w:t>
      </w:r>
    </w:p>
    <w:p w14:paraId="6C2E165C" w14:textId="77777777" w:rsidR="00053ED0" w:rsidRPr="001C5EEE" w:rsidRDefault="00053ED0" w:rsidP="00053ED0">
      <w:pPr>
        <w:pStyle w:val="ListParagraph"/>
        <w:numPr>
          <w:ilvl w:val="0"/>
          <w:numId w:val="30"/>
        </w:numPr>
        <w:spacing w:after="0"/>
        <w:rPr>
          <w:sz w:val="20"/>
          <w:szCs w:val="20"/>
        </w:rPr>
      </w:pPr>
      <w:r w:rsidRPr="001C5EEE">
        <w:rPr>
          <w:sz w:val="20"/>
          <w:szCs w:val="20"/>
        </w:rPr>
        <w:t>Continue to champion EDI across all our activities. Deliver c£1.5 million through competitions to reach a more diverse pool of innovators and organisations, including Women in Innovation and Young Innovators.</w:t>
      </w:r>
    </w:p>
    <w:p w14:paraId="3F1CAF1F" w14:textId="77777777" w:rsidR="00053ED0" w:rsidRPr="001C5EEE" w:rsidRDefault="00053ED0" w:rsidP="00053ED0">
      <w:pPr>
        <w:spacing w:after="0"/>
        <w:rPr>
          <w:sz w:val="20"/>
          <w:szCs w:val="20"/>
        </w:rPr>
      </w:pPr>
    </w:p>
    <w:p w14:paraId="4A772116" w14:textId="77777777" w:rsidR="00053ED0" w:rsidRPr="001C5EEE" w:rsidRDefault="00053ED0" w:rsidP="00053ED0">
      <w:pPr>
        <w:spacing w:after="0"/>
        <w:rPr>
          <w:sz w:val="20"/>
          <w:szCs w:val="20"/>
        </w:rPr>
      </w:pPr>
      <w:r w:rsidRPr="001C5EEE">
        <w:rPr>
          <w:sz w:val="20"/>
          <w:szCs w:val="20"/>
        </w:rPr>
        <w:t>Investing in people and ideas</w:t>
      </w:r>
    </w:p>
    <w:p w14:paraId="573D2740" w14:textId="77777777" w:rsidR="00053ED0" w:rsidRPr="001C5EEE" w:rsidRDefault="00053ED0" w:rsidP="00053ED0">
      <w:pPr>
        <w:pStyle w:val="ListParagraph"/>
        <w:numPr>
          <w:ilvl w:val="0"/>
          <w:numId w:val="31"/>
        </w:numPr>
        <w:spacing w:after="0"/>
        <w:rPr>
          <w:sz w:val="20"/>
          <w:szCs w:val="20"/>
        </w:rPr>
      </w:pPr>
      <w:r w:rsidRPr="001C5EEE">
        <w:rPr>
          <w:sz w:val="20"/>
          <w:szCs w:val="20"/>
        </w:rPr>
        <w:t>Deliver a continuously evolving programme of challenge-orientated innovation support through the ISCF</w:t>
      </w:r>
    </w:p>
    <w:p w14:paraId="6017AF6B" w14:textId="749453B6" w:rsidR="00053ED0" w:rsidRPr="001C5EEE" w:rsidRDefault="00053ED0" w:rsidP="00053ED0">
      <w:pPr>
        <w:pStyle w:val="ListParagraph"/>
        <w:numPr>
          <w:ilvl w:val="0"/>
          <w:numId w:val="31"/>
        </w:numPr>
        <w:spacing w:after="0"/>
        <w:rPr>
          <w:sz w:val="20"/>
          <w:szCs w:val="20"/>
        </w:rPr>
      </w:pPr>
      <w:r w:rsidRPr="001C5EEE">
        <w:rPr>
          <w:sz w:val="20"/>
          <w:szCs w:val="20"/>
        </w:rPr>
        <w:t xml:space="preserve">Support early and late stage research and innovation through £85 million of </w:t>
      </w:r>
      <w:hyperlink r:id="rId52" w:history="1">
        <w:r w:rsidRPr="00FD4665">
          <w:rPr>
            <w:rStyle w:val="Hyperlink"/>
            <w:sz w:val="20"/>
            <w:szCs w:val="20"/>
          </w:rPr>
          <w:t>Smart grant funding</w:t>
        </w:r>
      </w:hyperlink>
      <w:r w:rsidRPr="001C5EEE">
        <w:rPr>
          <w:sz w:val="20"/>
          <w:szCs w:val="20"/>
        </w:rPr>
        <w:t xml:space="preserve"> and £20 million through </w:t>
      </w:r>
      <w:hyperlink r:id="rId53" w:history="1">
        <w:r w:rsidRPr="00FD4665">
          <w:rPr>
            <w:rStyle w:val="Hyperlink"/>
            <w:sz w:val="20"/>
            <w:szCs w:val="20"/>
          </w:rPr>
          <w:t>Innovation Loans</w:t>
        </w:r>
      </w:hyperlink>
      <w:r w:rsidRPr="001C5EEE">
        <w:rPr>
          <w:sz w:val="20"/>
          <w:szCs w:val="20"/>
        </w:rPr>
        <w:t xml:space="preserve"> </w:t>
      </w:r>
    </w:p>
    <w:p w14:paraId="07B18EAA" w14:textId="77777777" w:rsidR="00053ED0" w:rsidRPr="001C5EEE" w:rsidRDefault="00053ED0" w:rsidP="00053ED0">
      <w:pPr>
        <w:pStyle w:val="ListParagraph"/>
        <w:numPr>
          <w:ilvl w:val="0"/>
          <w:numId w:val="31"/>
        </w:numPr>
        <w:spacing w:after="0"/>
        <w:rPr>
          <w:sz w:val="20"/>
          <w:szCs w:val="20"/>
        </w:rPr>
      </w:pPr>
      <w:r w:rsidRPr="001C5EEE">
        <w:rPr>
          <w:sz w:val="20"/>
          <w:szCs w:val="20"/>
        </w:rPr>
        <w:t>Work with partners across the globe to deliver programmes of international collaboration on research and innovation.</w:t>
      </w:r>
    </w:p>
    <w:p w14:paraId="41BACDB9" w14:textId="77777777" w:rsidR="00053ED0" w:rsidRPr="001C5EEE" w:rsidRDefault="00053ED0" w:rsidP="00053ED0">
      <w:pPr>
        <w:spacing w:after="0"/>
        <w:rPr>
          <w:sz w:val="20"/>
          <w:szCs w:val="20"/>
        </w:rPr>
      </w:pPr>
    </w:p>
    <w:p w14:paraId="3673145D" w14:textId="77777777" w:rsidR="00053ED0" w:rsidRPr="001C5EEE" w:rsidRDefault="00053ED0" w:rsidP="00053ED0">
      <w:pPr>
        <w:spacing w:after="0"/>
        <w:rPr>
          <w:sz w:val="20"/>
          <w:szCs w:val="20"/>
        </w:rPr>
      </w:pPr>
      <w:r w:rsidRPr="001C5EEE">
        <w:rPr>
          <w:sz w:val="20"/>
          <w:szCs w:val="20"/>
        </w:rPr>
        <w:t>Enabling Impact</w:t>
      </w:r>
    </w:p>
    <w:p w14:paraId="77E10BAC" w14:textId="618D0311" w:rsidR="00053ED0" w:rsidRPr="001C5EEE" w:rsidRDefault="00053ED0" w:rsidP="00053ED0">
      <w:pPr>
        <w:pStyle w:val="ListParagraph"/>
        <w:numPr>
          <w:ilvl w:val="0"/>
          <w:numId w:val="32"/>
        </w:numPr>
        <w:spacing w:after="0"/>
        <w:rPr>
          <w:sz w:val="20"/>
          <w:szCs w:val="20"/>
        </w:rPr>
      </w:pPr>
      <w:r w:rsidRPr="001C5EEE">
        <w:rPr>
          <w:sz w:val="20"/>
          <w:szCs w:val="20"/>
        </w:rPr>
        <w:t xml:space="preserve">Invest £43 million in programmes to commercialise research, including the Innovation to </w:t>
      </w:r>
      <w:hyperlink r:id="rId54" w:history="1">
        <w:r w:rsidRPr="00FD4665">
          <w:rPr>
            <w:rStyle w:val="Hyperlink"/>
            <w:sz w:val="20"/>
            <w:szCs w:val="20"/>
          </w:rPr>
          <w:t>Commercialisation of University Research programme</w:t>
        </w:r>
      </w:hyperlink>
      <w:r w:rsidRPr="001C5EEE">
        <w:rPr>
          <w:sz w:val="20"/>
          <w:szCs w:val="20"/>
        </w:rPr>
        <w:t xml:space="preserve">, </w:t>
      </w:r>
      <w:hyperlink r:id="rId55" w:history="1">
        <w:r w:rsidRPr="00FD4665">
          <w:rPr>
            <w:rStyle w:val="Hyperlink"/>
            <w:sz w:val="20"/>
            <w:szCs w:val="20"/>
          </w:rPr>
          <w:t>Knowledge Transfer Partnerships</w:t>
        </w:r>
      </w:hyperlink>
      <w:r w:rsidRPr="001C5EEE">
        <w:rPr>
          <w:sz w:val="20"/>
          <w:szCs w:val="20"/>
        </w:rPr>
        <w:t xml:space="preserve">, and </w:t>
      </w:r>
      <w:hyperlink r:id="rId56" w:history="1">
        <w:r w:rsidRPr="00FD4665">
          <w:rPr>
            <w:rStyle w:val="Hyperlink"/>
            <w:sz w:val="20"/>
            <w:szCs w:val="20"/>
          </w:rPr>
          <w:t>Innovation and Knowledge Centres</w:t>
        </w:r>
      </w:hyperlink>
      <w:r w:rsidRPr="001C5EEE">
        <w:rPr>
          <w:sz w:val="20"/>
          <w:szCs w:val="20"/>
        </w:rPr>
        <w:t xml:space="preserve"> </w:t>
      </w:r>
    </w:p>
    <w:p w14:paraId="33D09E58" w14:textId="6515EA50" w:rsidR="00053ED0" w:rsidRPr="001C5EEE" w:rsidRDefault="00053ED0" w:rsidP="00053ED0">
      <w:pPr>
        <w:pStyle w:val="ListParagraph"/>
        <w:numPr>
          <w:ilvl w:val="0"/>
          <w:numId w:val="32"/>
        </w:numPr>
        <w:spacing w:after="0"/>
        <w:rPr>
          <w:sz w:val="20"/>
          <w:szCs w:val="20"/>
        </w:rPr>
      </w:pPr>
      <w:r w:rsidRPr="001C5EEE">
        <w:rPr>
          <w:sz w:val="20"/>
          <w:szCs w:val="20"/>
        </w:rPr>
        <w:t xml:space="preserve">Invest £239 million in the </w:t>
      </w:r>
      <w:hyperlink r:id="rId57" w:history="1">
        <w:r w:rsidRPr="00FD4665">
          <w:rPr>
            <w:rStyle w:val="Hyperlink"/>
            <w:sz w:val="20"/>
            <w:szCs w:val="20"/>
          </w:rPr>
          <w:t>Catapult network</w:t>
        </w:r>
      </w:hyperlink>
      <w:r w:rsidRPr="001C5EEE">
        <w:rPr>
          <w:sz w:val="20"/>
          <w:szCs w:val="20"/>
        </w:rPr>
        <w:t>, supporting priority sectors including High-Value Manufacturing, Offshore Renewable Energy, and Cell and Gene Therapy.</w:t>
      </w:r>
    </w:p>
    <w:p w14:paraId="65575A74" w14:textId="77777777" w:rsidR="00053ED0" w:rsidRPr="001C5EEE" w:rsidRDefault="00053ED0" w:rsidP="00053ED0">
      <w:pPr>
        <w:spacing w:after="0"/>
        <w:rPr>
          <w:sz w:val="20"/>
          <w:szCs w:val="20"/>
        </w:rPr>
      </w:pPr>
    </w:p>
    <w:p w14:paraId="6335EEBA" w14:textId="77777777" w:rsidR="00053ED0" w:rsidRPr="001C5EEE" w:rsidRDefault="00053ED0" w:rsidP="00053ED0">
      <w:pPr>
        <w:spacing w:after="0"/>
        <w:rPr>
          <w:sz w:val="20"/>
          <w:szCs w:val="20"/>
          <w:u w:val="single"/>
        </w:rPr>
      </w:pPr>
      <w:r w:rsidRPr="001C5EEE">
        <w:rPr>
          <w:sz w:val="20"/>
          <w:szCs w:val="20"/>
          <w:u w:val="single"/>
        </w:rPr>
        <w:t xml:space="preserve">Beyond 2020–21 </w:t>
      </w:r>
    </w:p>
    <w:p w14:paraId="27144690" w14:textId="49A3F5A8" w:rsidR="00053ED0" w:rsidRPr="001C5EEE" w:rsidRDefault="00053ED0" w:rsidP="00053ED0">
      <w:pPr>
        <w:spacing w:after="0"/>
        <w:rPr>
          <w:sz w:val="20"/>
          <w:szCs w:val="20"/>
        </w:rPr>
      </w:pPr>
      <w:r w:rsidRPr="001C5EEE">
        <w:rPr>
          <w:sz w:val="20"/>
          <w:szCs w:val="20"/>
        </w:rPr>
        <w:t xml:space="preserve">We will build on a new strategy for innovation in the UK, to be published this year. This strategy will set out how Innovate UK will work with partners across Councils and with external partners to deliver and be part of a strengthened innovation system in the UK. It will define our priorities and strategic objectives over the next five years, to drive sustainable economic growth through business-led innovation, to help deliver the </w:t>
      </w:r>
      <w:hyperlink r:id="rId58" w:history="1">
        <w:r w:rsidRPr="00B2066B">
          <w:rPr>
            <w:rStyle w:val="Hyperlink"/>
            <w:sz w:val="20"/>
            <w:szCs w:val="20"/>
          </w:rPr>
          <w:t>UK R&amp;D Roadmap</w:t>
        </w:r>
      </w:hyperlink>
      <w:r w:rsidRPr="001C5EEE">
        <w:rPr>
          <w:sz w:val="20"/>
          <w:szCs w:val="20"/>
        </w:rPr>
        <w:t>, and put the UK among the very best places in the world for businesses to innovate and grow.</w:t>
      </w:r>
    </w:p>
    <w:p w14:paraId="4FE3D8DB" w14:textId="77777777" w:rsidR="00053ED0" w:rsidRDefault="00053ED0" w:rsidP="00053ED0">
      <w:pPr>
        <w:spacing w:after="0"/>
      </w:pPr>
    </w:p>
    <w:p w14:paraId="73031B87" w14:textId="77777777" w:rsidR="00053ED0" w:rsidRDefault="00053ED0" w:rsidP="00053ED0">
      <w:pPr>
        <w:spacing w:after="0"/>
      </w:pPr>
    </w:p>
    <w:p w14:paraId="5943FF4E" w14:textId="77777777" w:rsidR="00053ED0" w:rsidRDefault="00053ED0" w:rsidP="00053ED0">
      <w:pPr>
        <w:spacing w:after="0"/>
      </w:pPr>
    </w:p>
    <w:p w14:paraId="69F81C76" w14:textId="77777777" w:rsidR="001C5EEE" w:rsidRDefault="001C5EEE" w:rsidP="00053ED0">
      <w:pPr>
        <w:spacing w:after="0"/>
      </w:pPr>
    </w:p>
    <w:p w14:paraId="4519B0B2" w14:textId="77777777" w:rsidR="001C5EEE" w:rsidRDefault="001C5EEE" w:rsidP="00053ED0">
      <w:pPr>
        <w:spacing w:after="0"/>
      </w:pPr>
    </w:p>
    <w:p w14:paraId="6143E476" w14:textId="77777777" w:rsidR="001C5EEE" w:rsidRDefault="001C5EEE" w:rsidP="00053ED0">
      <w:pPr>
        <w:spacing w:after="0"/>
      </w:pPr>
    </w:p>
    <w:p w14:paraId="19110669" w14:textId="77777777" w:rsidR="001C5EEE" w:rsidRDefault="001C5EEE" w:rsidP="00053ED0">
      <w:pPr>
        <w:spacing w:after="0"/>
      </w:pPr>
    </w:p>
    <w:p w14:paraId="65FB373A" w14:textId="3213FD3B" w:rsidR="001C5EEE" w:rsidRDefault="001C5EEE" w:rsidP="00053ED0">
      <w:pPr>
        <w:spacing w:after="0"/>
      </w:pPr>
    </w:p>
    <w:p w14:paraId="43E69A0C" w14:textId="00B0A17E" w:rsidR="00B2066B" w:rsidRDefault="00B2066B" w:rsidP="00053ED0">
      <w:pPr>
        <w:spacing w:after="0"/>
      </w:pPr>
    </w:p>
    <w:p w14:paraId="13301E2A" w14:textId="77777777" w:rsidR="00B2066B" w:rsidRDefault="00B2066B" w:rsidP="00053ED0">
      <w:pPr>
        <w:spacing w:after="0"/>
      </w:pPr>
    </w:p>
    <w:p w14:paraId="390739EB" w14:textId="77777777" w:rsidR="001C5EEE" w:rsidRDefault="001C5EEE" w:rsidP="00053ED0">
      <w:pPr>
        <w:spacing w:after="0"/>
      </w:pPr>
    </w:p>
    <w:p w14:paraId="4019DF91" w14:textId="77777777" w:rsidR="001C5EEE" w:rsidRDefault="001C5EEE" w:rsidP="00053ED0">
      <w:pPr>
        <w:spacing w:after="0"/>
      </w:pPr>
    </w:p>
    <w:p w14:paraId="66D23DAD" w14:textId="77777777" w:rsidR="001C5EEE" w:rsidRDefault="001C5EEE" w:rsidP="00053ED0">
      <w:pPr>
        <w:spacing w:after="0"/>
      </w:pPr>
    </w:p>
    <w:p w14:paraId="20A63784" w14:textId="3BA29245" w:rsidR="00053ED0" w:rsidRPr="001C5EEE" w:rsidRDefault="00053ED0" w:rsidP="001C5EEE">
      <w:pPr>
        <w:spacing w:after="0"/>
        <w:jc w:val="center"/>
        <w:rPr>
          <w:b/>
          <w:bCs/>
          <w:sz w:val="20"/>
          <w:szCs w:val="20"/>
        </w:rPr>
      </w:pPr>
      <w:r w:rsidRPr="001C5EEE">
        <w:rPr>
          <w:b/>
          <w:bCs/>
          <w:sz w:val="20"/>
          <w:szCs w:val="20"/>
        </w:rPr>
        <w:lastRenderedPageBreak/>
        <w:t>MRC</w:t>
      </w:r>
    </w:p>
    <w:p w14:paraId="23AC972D" w14:textId="77777777" w:rsidR="00053ED0" w:rsidRPr="001C5EEE" w:rsidRDefault="00053ED0" w:rsidP="00053ED0">
      <w:pPr>
        <w:spacing w:after="0"/>
        <w:rPr>
          <w:sz w:val="20"/>
          <w:szCs w:val="20"/>
        </w:rPr>
      </w:pPr>
    </w:p>
    <w:p w14:paraId="2F30531E" w14:textId="77777777" w:rsidR="00053ED0" w:rsidRPr="001C5EEE" w:rsidRDefault="00053ED0" w:rsidP="00053ED0">
      <w:pPr>
        <w:spacing w:after="0"/>
        <w:rPr>
          <w:sz w:val="20"/>
          <w:szCs w:val="20"/>
        </w:rPr>
      </w:pPr>
      <w:r w:rsidRPr="001C5EEE">
        <w:rPr>
          <w:sz w:val="20"/>
          <w:szCs w:val="20"/>
        </w:rPr>
        <w:t>Our priority objectives for this year include:</w:t>
      </w:r>
    </w:p>
    <w:p w14:paraId="6BF18175" w14:textId="77777777" w:rsidR="00053ED0" w:rsidRPr="001C5EEE" w:rsidRDefault="00053ED0" w:rsidP="00053ED0">
      <w:pPr>
        <w:spacing w:after="0"/>
        <w:rPr>
          <w:sz w:val="20"/>
          <w:szCs w:val="20"/>
        </w:rPr>
      </w:pPr>
    </w:p>
    <w:p w14:paraId="2B00645C" w14:textId="77777777" w:rsidR="00053ED0" w:rsidRPr="001C5EEE" w:rsidRDefault="00053ED0" w:rsidP="00053ED0">
      <w:pPr>
        <w:spacing w:after="0"/>
        <w:rPr>
          <w:sz w:val="20"/>
          <w:szCs w:val="20"/>
        </w:rPr>
      </w:pPr>
      <w:r w:rsidRPr="001C5EEE">
        <w:rPr>
          <w:sz w:val="20"/>
          <w:szCs w:val="20"/>
        </w:rPr>
        <w:t>Investing in health focus themes</w:t>
      </w:r>
    </w:p>
    <w:p w14:paraId="4916E4D4" w14:textId="64B9AE36" w:rsidR="00053ED0" w:rsidRPr="001C5EEE" w:rsidRDefault="00053ED0" w:rsidP="00053ED0">
      <w:pPr>
        <w:pStyle w:val="ListParagraph"/>
        <w:numPr>
          <w:ilvl w:val="0"/>
          <w:numId w:val="33"/>
        </w:numPr>
        <w:spacing w:after="0"/>
        <w:rPr>
          <w:sz w:val="20"/>
          <w:szCs w:val="20"/>
        </w:rPr>
      </w:pPr>
      <w:r w:rsidRPr="001C5EEE">
        <w:rPr>
          <w:sz w:val="20"/>
          <w:szCs w:val="20"/>
        </w:rPr>
        <w:t xml:space="preserve">Address the challenge of COVID-19 through the establishment of national large scale clinical, sequencing and data platforms, research programmes in our units, institutes and in universities, building on our </w:t>
      </w:r>
      <w:hyperlink r:id="rId59" w:history="1">
        <w:r w:rsidRPr="00B2066B">
          <w:rPr>
            <w:rStyle w:val="Hyperlink"/>
            <w:sz w:val="20"/>
            <w:szCs w:val="20"/>
          </w:rPr>
          <w:t>rolling call</w:t>
        </w:r>
      </w:hyperlink>
      <w:r w:rsidRPr="001C5EEE">
        <w:rPr>
          <w:sz w:val="20"/>
          <w:szCs w:val="20"/>
        </w:rPr>
        <w:t xml:space="preserve"> with Department of Health and Social Care/National Institute of Health Research (DHSC/ NIHR), and a </w:t>
      </w:r>
      <w:hyperlink r:id="rId60" w:history="1">
        <w:r w:rsidRPr="00B2066B">
          <w:rPr>
            <w:rStyle w:val="Hyperlink"/>
            <w:sz w:val="20"/>
            <w:szCs w:val="20"/>
          </w:rPr>
          <w:t>global call</w:t>
        </w:r>
      </w:hyperlink>
      <w:r w:rsidRPr="001C5EEE">
        <w:rPr>
          <w:sz w:val="20"/>
          <w:szCs w:val="20"/>
        </w:rPr>
        <w:t xml:space="preserve"> with DHSC/NIHR </w:t>
      </w:r>
    </w:p>
    <w:p w14:paraId="0E5576D4" w14:textId="2D6DF341" w:rsidR="00053ED0" w:rsidRPr="001C5EEE" w:rsidRDefault="00053ED0" w:rsidP="00053ED0">
      <w:pPr>
        <w:pStyle w:val="ListParagraph"/>
        <w:numPr>
          <w:ilvl w:val="0"/>
          <w:numId w:val="33"/>
        </w:numPr>
        <w:spacing w:after="0"/>
        <w:rPr>
          <w:sz w:val="20"/>
          <w:szCs w:val="20"/>
        </w:rPr>
      </w:pPr>
      <w:r w:rsidRPr="001C5EEE">
        <w:rPr>
          <w:sz w:val="20"/>
          <w:szCs w:val="20"/>
        </w:rPr>
        <w:t xml:space="preserve">Build a UK Prevention Research Community of Practice and deliver our second </w:t>
      </w:r>
      <w:hyperlink r:id="rId61" w:history="1">
        <w:r w:rsidRPr="00402433">
          <w:rPr>
            <w:rStyle w:val="Hyperlink"/>
            <w:sz w:val="20"/>
            <w:szCs w:val="20"/>
          </w:rPr>
          <w:t>UK Prevention Research Partnership</w:t>
        </w:r>
      </w:hyperlink>
      <w:r w:rsidRPr="001C5EEE">
        <w:rPr>
          <w:sz w:val="20"/>
          <w:szCs w:val="20"/>
        </w:rPr>
        <w:t xml:space="preserve"> call for consortia and networks across the UK </w:t>
      </w:r>
    </w:p>
    <w:p w14:paraId="7FBC665F" w14:textId="77777777" w:rsidR="00053ED0" w:rsidRPr="001C5EEE" w:rsidRDefault="00053ED0" w:rsidP="00053ED0">
      <w:pPr>
        <w:pStyle w:val="ListParagraph"/>
        <w:numPr>
          <w:ilvl w:val="0"/>
          <w:numId w:val="33"/>
        </w:numPr>
        <w:spacing w:after="0"/>
        <w:rPr>
          <w:sz w:val="20"/>
          <w:szCs w:val="20"/>
        </w:rPr>
      </w:pPr>
      <w:r w:rsidRPr="001C5EEE">
        <w:rPr>
          <w:sz w:val="20"/>
          <w:szCs w:val="20"/>
        </w:rPr>
        <w:t xml:space="preserve">Launch pilots within the ISCF Early Disease Detection Research Project UK </w:t>
      </w:r>
    </w:p>
    <w:p w14:paraId="79B05606" w14:textId="4F6F28E1" w:rsidR="00053ED0" w:rsidRPr="001C5EEE" w:rsidRDefault="00053ED0" w:rsidP="00053ED0">
      <w:pPr>
        <w:pStyle w:val="ListParagraph"/>
        <w:numPr>
          <w:ilvl w:val="0"/>
          <w:numId w:val="33"/>
        </w:numPr>
        <w:spacing w:after="0"/>
        <w:rPr>
          <w:sz w:val="20"/>
          <w:szCs w:val="20"/>
        </w:rPr>
      </w:pPr>
      <w:r w:rsidRPr="001C5EEE">
        <w:rPr>
          <w:sz w:val="20"/>
          <w:szCs w:val="20"/>
        </w:rPr>
        <w:t xml:space="preserve">Use SPF funding to deliver: an </w:t>
      </w:r>
      <w:hyperlink r:id="rId62" w:history="1">
        <w:r w:rsidRPr="00402433">
          <w:rPr>
            <w:rStyle w:val="Hyperlink"/>
            <w:sz w:val="20"/>
            <w:szCs w:val="20"/>
          </w:rPr>
          <w:t>Advanced Pain Discovery Platform</w:t>
        </w:r>
      </w:hyperlink>
      <w:r w:rsidRPr="001C5EEE">
        <w:rPr>
          <w:sz w:val="20"/>
          <w:szCs w:val="20"/>
        </w:rPr>
        <w:t xml:space="preserve"> with Versus Arthritis (£24 million), the ‘</w:t>
      </w:r>
      <w:hyperlink r:id="rId63" w:history="1">
        <w:r w:rsidRPr="00402433">
          <w:rPr>
            <w:rStyle w:val="Hyperlink"/>
            <w:sz w:val="20"/>
            <w:szCs w:val="20"/>
          </w:rPr>
          <w:t>Tackling multimorbidity at scale</w:t>
        </w:r>
      </w:hyperlink>
      <w:r w:rsidRPr="001C5EEE">
        <w:rPr>
          <w:sz w:val="20"/>
          <w:szCs w:val="20"/>
        </w:rPr>
        <w:t xml:space="preserve">’ programme with NIHR (£20 million), the </w:t>
      </w:r>
      <w:hyperlink r:id="rId64" w:history="1">
        <w:r w:rsidRPr="00402433">
          <w:rPr>
            <w:rStyle w:val="Hyperlink"/>
            <w:sz w:val="20"/>
            <w:szCs w:val="20"/>
          </w:rPr>
          <w:t>Nucleic Acid Therapy Accelerator</w:t>
        </w:r>
      </w:hyperlink>
      <w:r w:rsidRPr="001C5EEE">
        <w:rPr>
          <w:sz w:val="20"/>
          <w:szCs w:val="20"/>
        </w:rPr>
        <w:t xml:space="preserve"> initially housed in the Research Complex at Harwell (£30 million), and multidisciplinary research into </w:t>
      </w:r>
      <w:hyperlink r:id="rId65" w:history="1">
        <w:r w:rsidRPr="00402433">
          <w:rPr>
            <w:rStyle w:val="Hyperlink"/>
            <w:sz w:val="20"/>
            <w:szCs w:val="20"/>
          </w:rPr>
          <w:t>adolescent mental health</w:t>
        </w:r>
      </w:hyperlink>
      <w:r w:rsidRPr="001C5EEE">
        <w:rPr>
          <w:sz w:val="20"/>
          <w:szCs w:val="20"/>
        </w:rPr>
        <w:t xml:space="preserve"> (£35 million) </w:t>
      </w:r>
    </w:p>
    <w:p w14:paraId="7CE12CC5" w14:textId="77777777" w:rsidR="00053ED0" w:rsidRPr="001C5EEE" w:rsidRDefault="00053ED0" w:rsidP="00053ED0">
      <w:pPr>
        <w:pStyle w:val="ListParagraph"/>
        <w:numPr>
          <w:ilvl w:val="0"/>
          <w:numId w:val="33"/>
        </w:numPr>
        <w:spacing w:after="0"/>
        <w:rPr>
          <w:sz w:val="20"/>
          <w:szCs w:val="20"/>
        </w:rPr>
      </w:pPr>
      <w:r w:rsidRPr="001C5EEE">
        <w:rPr>
          <w:sz w:val="20"/>
          <w:szCs w:val="20"/>
        </w:rPr>
        <w:t xml:space="preserve">Expand GMP-grade UK viral vector manufacturing capacity for early phase, academic-led clinical trials as part of our broader ambitions in gene medicine </w:t>
      </w:r>
    </w:p>
    <w:p w14:paraId="657F86DD" w14:textId="77777777" w:rsidR="00053ED0" w:rsidRPr="001C5EEE" w:rsidRDefault="00053ED0" w:rsidP="00053ED0">
      <w:pPr>
        <w:pStyle w:val="ListParagraph"/>
        <w:numPr>
          <w:ilvl w:val="0"/>
          <w:numId w:val="33"/>
        </w:numPr>
        <w:spacing w:after="0"/>
        <w:rPr>
          <w:sz w:val="20"/>
          <w:szCs w:val="20"/>
        </w:rPr>
      </w:pPr>
      <w:r w:rsidRPr="001C5EEE">
        <w:rPr>
          <w:sz w:val="20"/>
          <w:szCs w:val="20"/>
        </w:rPr>
        <w:t xml:space="preserve">Establish the framework for a mental health research platform in partnership with other funders, the NHS and industry partners </w:t>
      </w:r>
    </w:p>
    <w:p w14:paraId="6865AB84" w14:textId="01F1032E" w:rsidR="00053ED0" w:rsidRPr="001C5EEE" w:rsidRDefault="00053ED0" w:rsidP="00053ED0">
      <w:pPr>
        <w:pStyle w:val="ListParagraph"/>
        <w:numPr>
          <w:ilvl w:val="0"/>
          <w:numId w:val="33"/>
        </w:numPr>
        <w:spacing w:after="0"/>
        <w:rPr>
          <w:sz w:val="20"/>
          <w:szCs w:val="20"/>
        </w:rPr>
      </w:pPr>
      <w:r w:rsidRPr="001C5EEE">
        <w:rPr>
          <w:sz w:val="20"/>
          <w:szCs w:val="20"/>
        </w:rPr>
        <w:t xml:space="preserve">Deliver the first funding round through our newly established </w:t>
      </w:r>
      <w:hyperlink r:id="rId66" w:history="1">
        <w:r w:rsidRPr="00402433">
          <w:rPr>
            <w:rStyle w:val="Hyperlink"/>
            <w:sz w:val="20"/>
            <w:szCs w:val="20"/>
          </w:rPr>
          <w:t>Applied Global Health Research Board</w:t>
        </w:r>
      </w:hyperlink>
    </w:p>
    <w:p w14:paraId="1F71E1FD" w14:textId="77777777" w:rsidR="00053ED0" w:rsidRPr="001C5EEE" w:rsidRDefault="00053ED0" w:rsidP="00053ED0">
      <w:pPr>
        <w:spacing w:after="0"/>
        <w:rPr>
          <w:sz w:val="20"/>
          <w:szCs w:val="20"/>
        </w:rPr>
      </w:pPr>
    </w:p>
    <w:p w14:paraId="6EF76420" w14:textId="77777777" w:rsidR="00053ED0" w:rsidRPr="001C5EEE" w:rsidRDefault="00053ED0" w:rsidP="00053ED0">
      <w:pPr>
        <w:spacing w:after="0"/>
        <w:rPr>
          <w:sz w:val="20"/>
          <w:szCs w:val="20"/>
        </w:rPr>
      </w:pPr>
      <w:r w:rsidRPr="001C5EEE">
        <w:rPr>
          <w:sz w:val="20"/>
          <w:szCs w:val="20"/>
        </w:rPr>
        <w:t>Catalysing partnerships for health and economic impact</w:t>
      </w:r>
    </w:p>
    <w:p w14:paraId="23C908D4" w14:textId="6C3AD324" w:rsidR="00053ED0" w:rsidRPr="001C5EEE" w:rsidRDefault="00053ED0" w:rsidP="00053ED0">
      <w:pPr>
        <w:pStyle w:val="ListParagraph"/>
        <w:numPr>
          <w:ilvl w:val="0"/>
          <w:numId w:val="34"/>
        </w:numPr>
        <w:spacing w:after="0"/>
        <w:rPr>
          <w:sz w:val="20"/>
          <w:szCs w:val="20"/>
        </w:rPr>
      </w:pPr>
      <w:r w:rsidRPr="001C5EEE">
        <w:rPr>
          <w:sz w:val="20"/>
          <w:szCs w:val="20"/>
        </w:rPr>
        <w:t xml:space="preserve">Integrate and provide sustained funding for interventional clinical studies, precision medicine, experimental medicine and translational research by launching a new </w:t>
      </w:r>
      <w:hyperlink r:id="rId67" w:history="1">
        <w:r w:rsidRPr="00402433">
          <w:rPr>
            <w:rStyle w:val="Hyperlink"/>
            <w:sz w:val="20"/>
            <w:szCs w:val="20"/>
          </w:rPr>
          <w:t>Precision Medicine Accelerator</w:t>
        </w:r>
      </w:hyperlink>
      <w:r w:rsidRPr="001C5EEE">
        <w:rPr>
          <w:sz w:val="20"/>
          <w:szCs w:val="20"/>
        </w:rPr>
        <w:t xml:space="preserve"> </w:t>
      </w:r>
    </w:p>
    <w:p w14:paraId="72646163" w14:textId="77777777" w:rsidR="00053ED0" w:rsidRPr="001C5EEE" w:rsidRDefault="00053ED0" w:rsidP="00053ED0">
      <w:pPr>
        <w:pStyle w:val="ListParagraph"/>
        <w:numPr>
          <w:ilvl w:val="0"/>
          <w:numId w:val="34"/>
        </w:numPr>
        <w:spacing w:after="0"/>
        <w:rPr>
          <w:sz w:val="20"/>
          <w:szCs w:val="20"/>
        </w:rPr>
      </w:pPr>
      <w:r w:rsidRPr="001C5EEE">
        <w:rPr>
          <w:sz w:val="20"/>
          <w:szCs w:val="20"/>
        </w:rPr>
        <w:t>Catalyse opportunities for novel collaborations between industry and academia building on local strengths to accelerate co-discovery, technology development, and commercialisation including simplifying agreements on intellectual property</w:t>
      </w:r>
    </w:p>
    <w:p w14:paraId="0FF911E6" w14:textId="5FF6C971" w:rsidR="00053ED0" w:rsidRPr="001C5EEE" w:rsidRDefault="00053ED0" w:rsidP="00053ED0">
      <w:pPr>
        <w:pStyle w:val="ListParagraph"/>
        <w:numPr>
          <w:ilvl w:val="0"/>
          <w:numId w:val="34"/>
        </w:numPr>
        <w:spacing w:after="0"/>
        <w:rPr>
          <w:sz w:val="20"/>
          <w:szCs w:val="20"/>
        </w:rPr>
      </w:pPr>
      <w:r w:rsidRPr="001C5EEE">
        <w:rPr>
          <w:sz w:val="20"/>
          <w:szCs w:val="20"/>
        </w:rPr>
        <w:t xml:space="preserve">Create novel global partnerships, for example with the </w:t>
      </w:r>
      <w:hyperlink r:id="rId68" w:history="1">
        <w:r w:rsidRPr="00402433">
          <w:rPr>
            <w:rStyle w:val="Hyperlink"/>
            <w:sz w:val="20"/>
            <w:szCs w:val="20"/>
          </w:rPr>
          <w:t>Japan Agency for Medical Research and Development in Regenerative Medicine</w:t>
        </w:r>
      </w:hyperlink>
      <w:r w:rsidRPr="001C5EEE">
        <w:rPr>
          <w:sz w:val="20"/>
          <w:szCs w:val="20"/>
        </w:rPr>
        <w:t xml:space="preserve"> (FIC £5 million, matched by Japan), and develop plans for future international collaborative activities</w:t>
      </w:r>
    </w:p>
    <w:p w14:paraId="61304CA4" w14:textId="77777777" w:rsidR="00053ED0" w:rsidRPr="001C5EEE" w:rsidRDefault="00053ED0" w:rsidP="00053ED0">
      <w:pPr>
        <w:spacing w:after="0"/>
        <w:rPr>
          <w:sz w:val="20"/>
          <w:szCs w:val="20"/>
        </w:rPr>
      </w:pPr>
    </w:p>
    <w:p w14:paraId="14F9103D" w14:textId="77777777" w:rsidR="00053ED0" w:rsidRPr="001C5EEE" w:rsidRDefault="00053ED0" w:rsidP="00053ED0">
      <w:pPr>
        <w:spacing w:after="0"/>
        <w:rPr>
          <w:sz w:val="20"/>
          <w:szCs w:val="20"/>
        </w:rPr>
      </w:pPr>
      <w:r w:rsidRPr="001C5EEE">
        <w:rPr>
          <w:sz w:val="20"/>
          <w:szCs w:val="20"/>
        </w:rPr>
        <w:t>Supporting excellence</w:t>
      </w:r>
    </w:p>
    <w:p w14:paraId="31F0B3C7" w14:textId="607DE1F5" w:rsidR="00053ED0" w:rsidRPr="001C5EEE" w:rsidRDefault="00053ED0" w:rsidP="00053ED0">
      <w:pPr>
        <w:pStyle w:val="ListParagraph"/>
        <w:numPr>
          <w:ilvl w:val="0"/>
          <w:numId w:val="35"/>
        </w:numPr>
        <w:spacing w:after="0"/>
        <w:rPr>
          <w:sz w:val="20"/>
          <w:szCs w:val="20"/>
        </w:rPr>
      </w:pPr>
      <w:r w:rsidRPr="001C5EEE">
        <w:rPr>
          <w:sz w:val="20"/>
          <w:szCs w:val="20"/>
        </w:rPr>
        <w:t xml:space="preserve">Establish a new </w:t>
      </w:r>
      <w:hyperlink r:id="rId69" w:history="1">
        <w:r w:rsidRPr="00402433">
          <w:rPr>
            <w:rStyle w:val="Hyperlink"/>
            <w:sz w:val="20"/>
            <w:szCs w:val="20"/>
          </w:rPr>
          <w:t>national mouse genetics network</w:t>
        </w:r>
      </w:hyperlink>
      <w:r w:rsidRPr="001C5EEE">
        <w:rPr>
          <w:sz w:val="20"/>
          <w:szCs w:val="20"/>
        </w:rPr>
        <w:t xml:space="preserve"> to promote the development and widespread use of novel preclinical experimental models </w:t>
      </w:r>
    </w:p>
    <w:p w14:paraId="7A2D94EF" w14:textId="77777777" w:rsidR="00053ED0" w:rsidRPr="001C5EEE" w:rsidRDefault="00053ED0" w:rsidP="00053ED0">
      <w:pPr>
        <w:pStyle w:val="ListParagraph"/>
        <w:numPr>
          <w:ilvl w:val="0"/>
          <w:numId w:val="35"/>
        </w:numPr>
        <w:spacing w:after="0"/>
        <w:rPr>
          <w:sz w:val="20"/>
          <w:szCs w:val="20"/>
        </w:rPr>
      </w:pPr>
      <w:r w:rsidRPr="001C5EEE">
        <w:rPr>
          <w:sz w:val="20"/>
          <w:szCs w:val="20"/>
        </w:rPr>
        <w:t xml:space="preserve">Establish key areas of opportunity for new centres of excellence/networks and obtain advice on the evolution of our portfolio of units and centres through a portfolio review </w:t>
      </w:r>
    </w:p>
    <w:p w14:paraId="41B78524" w14:textId="77777777" w:rsidR="00053ED0" w:rsidRPr="001C5EEE" w:rsidRDefault="00053ED0" w:rsidP="00053ED0">
      <w:pPr>
        <w:pStyle w:val="ListParagraph"/>
        <w:numPr>
          <w:ilvl w:val="0"/>
          <w:numId w:val="35"/>
        </w:numPr>
        <w:spacing w:after="0"/>
        <w:rPr>
          <w:sz w:val="20"/>
          <w:szCs w:val="20"/>
        </w:rPr>
      </w:pPr>
      <w:r w:rsidRPr="001C5EEE">
        <w:rPr>
          <w:sz w:val="20"/>
          <w:szCs w:val="20"/>
        </w:rPr>
        <w:t>Catalyse novel ways to support world class labs and capital infrastructure projects across the UK</w:t>
      </w:r>
    </w:p>
    <w:p w14:paraId="387B9AB5" w14:textId="77777777" w:rsidR="00053ED0" w:rsidRPr="001C5EEE" w:rsidRDefault="00053ED0" w:rsidP="00053ED0">
      <w:pPr>
        <w:pStyle w:val="ListParagraph"/>
        <w:numPr>
          <w:ilvl w:val="0"/>
          <w:numId w:val="35"/>
        </w:numPr>
        <w:spacing w:after="0"/>
        <w:rPr>
          <w:sz w:val="20"/>
          <w:szCs w:val="20"/>
        </w:rPr>
      </w:pPr>
      <w:r w:rsidRPr="001C5EEE">
        <w:rPr>
          <w:sz w:val="20"/>
          <w:szCs w:val="20"/>
        </w:rPr>
        <w:t>Increase pace from research application to award, building on lessons learnt from the COVID-19 crisis</w:t>
      </w:r>
    </w:p>
    <w:p w14:paraId="78EAE96B" w14:textId="77777777" w:rsidR="00053ED0" w:rsidRPr="001C5EEE" w:rsidRDefault="00053ED0" w:rsidP="00053ED0">
      <w:pPr>
        <w:spacing w:after="0"/>
        <w:rPr>
          <w:sz w:val="20"/>
          <w:szCs w:val="20"/>
        </w:rPr>
      </w:pPr>
    </w:p>
    <w:p w14:paraId="67099BA4" w14:textId="77777777" w:rsidR="00053ED0" w:rsidRPr="001C5EEE" w:rsidRDefault="00053ED0" w:rsidP="00053ED0">
      <w:pPr>
        <w:spacing w:after="0"/>
        <w:rPr>
          <w:sz w:val="20"/>
          <w:szCs w:val="20"/>
          <w:u w:val="single"/>
        </w:rPr>
      </w:pPr>
      <w:r w:rsidRPr="001C5EEE">
        <w:rPr>
          <w:sz w:val="20"/>
          <w:szCs w:val="20"/>
          <w:u w:val="single"/>
        </w:rPr>
        <w:t xml:space="preserve">Beyond 2020–21 </w:t>
      </w:r>
    </w:p>
    <w:p w14:paraId="09F6D1FC" w14:textId="4ABF0E9E" w:rsidR="00053ED0" w:rsidRPr="001C5EEE" w:rsidRDefault="00053ED0" w:rsidP="00053ED0">
      <w:pPr>
        <w:spacing w:after="0"/>
        <w:rPr>
          <w:sz w:val="20"/>
          <w:szCs w:val="20"/>
        </w:rPr>
      </w:pPr>
      <w:r w:rsidRPr="001C5EEE">
        <w:rPr>
          <w:sz w:val="20"/>
          <w:szCs w:val="20"/>
        </w:rPr>
        <w:t xml:space="preserve">We will focus on research into increasing the ‘health span’ aiming to reduce the variation between different socioeconomic groups. Whilst life expectancy has been increasing in much of the world, more of these extra years are spent in ill health. A key goal will be the prevention and early detection of diseases, which is equally important for physical and mental health. We will harness the power of data from a wide variety of sources to improve health outcomes and understand the root causes of multiple diseases. We will apply new integrative approaches to gain a deeper understanding of human physiology and will advance research into precision medicine and advanced therapeutics to ensure people receive the treatment that is right for them. </w:t>
      </w:r>
    </w:p>
    <w:p w14:paraId="5CE26CA3" w14:textId="77777777" w:rsidR="00053ED0" w:rsidRPr="001C5EEE" w:rsidRDefault="00053ED0" w:rsidP="00053ED0">
      <w:pPr>
        <w:spacing w:after="0"/>
        <w:rPr>
          <w:sz w:val="20"/>
          <w:szCs w:val="20"/>
        </w:rPr>
      </w:pPr>
    </w:p>
    <w:p w14:paraId="756E9CFA" w14:textId="77777777" w:rsidR="00053ED0" w:rsidRPr="001C5EEE" w:rsidRDefault="00053ED0" w:rsidP="00053ED0">
      <w:pPr>
        <w:spacing w:after="0"/>
        <w:rPr>
          <w:sz w:val="20"/>
          <w:szCs w:val="20"/>
        </w:rPr>
      </w:pPr>
      <w:r w:rsidRPr="001C5EEE">
        <w:rPr>
          <w:sz w:val="20"/>
          <w:szCs w:val="20"/>
        </w:rPr>
        <w:t>Working across sectors as part of a ‘one health’ philosophy we will strengthen research to increase our preparedness for pandemic threats and we will advance research into how environmental change impacts health in the UK and globally</w:t>
      </w:r>
    </w:p>
    <w:p w14:paraId="154F96A2" w14:textId="77777777" w:rsidR="00053ED0" w:rsidRPr="001C5EEE" w:rsidRDefault="00053ED0" w:rsidP="001C5EEE">
      <w:pPr>
        <w:spacing w:after="0"/>
        <w:jc w:val="center"/>
        <w:rPr>
          <w:b/>
          <w:bCs/>
          <w:sz w:val="20"/>
          <w:szCs w:val="20"/>
        </w:rPr>
      </w:pPr>
      <w:r w:rsidRPr="001C5EEE">
        <w:rPr>
          <w:b/>
          <w:bCs/>
          <w:sz w:val="20"/>
          <w:szCs w:val="20"/>
        </w:rPr>
        <w:lastRenderedPageBreak/>
        <w:t>NERC</w:t>
      </w:r>
    </w:p>
    <w:p w14:paraId="29527076" w14:textId="77777777" w:rsidR="00053ED0" w:rsidRPr="001C5EEE" w:rsidRDefault="00053ED0" w:rsidP="00053ED0">
      <w:pPr>
        <w:spacing w:after="0"/>
        <w:rPr>
          <w:sz w:val="20"/>
          <w:szCs w:val="20"/>
        </w:rPr>
      </w:pPr>
    </w:p>
    <w:p w14:paraId="5AB12DC4" w14:textId="77777777" w:rsidR="00053ED0" w:rsidRPr="001C5EEE" w:rsidRDefault="00053ED0" w:rsidP="00053ED0">
      <w:pPr>
        <w:spacing w:after="0"/>
        <w:rPr>
          <w:sz w:val="20"/>
          <w:szCs w:val="20"/>
        </w:rPr>
      </w:pPr>
      <w:r w:rsidRPr="001C5EEE">
        <w:rPr>
          <w:sz w:val="20"/>
          <w:szCs w:val="20"/>
        </w:rPr>
        <w:t>Our priority objectives for this year include:</w:t>
      </w:r>
    </w:p>
    <w:p w14:paraId="5A359C4E" w14:textId="77777777" w:rsidR="00053ED0" w:rsidRPr="001C5EEE" w:rsidRDefault="00053ED0" w:rsidP="00053ED0">
      <w:pPr>
        <w:spacing w:after="0"/>
        <w:rPr>
          <w:sz w:val="20"/>
          <w:szCs w:val="20"/>
        </w:rPr>
      </w:pPr>
    </w:p>
    <w:p w14:paraId="55BA4FF3" w14:textId="77777777" w:rsidR="00053ED0" w:rsidRPr="001C5EEE" w:rsidRDefault="00053ED0" w:rsidP="00053ED0">
      <w:pPr>
        <w:spacing w:after="0"/>
        <w:rPr>
          <w:sz w:val="20"/>
          <w:szCs w:val="20"/>
        </w:rPr>
      </w:pPr>
      <w:r w:rsidRPr="001C5EEE">
        <w:rPr>
          <w:sz w:val="20"/>
          <w:szCs w:val="20"/>
        </w:rPr>
        <w:t>Environmental Solutions</w:t>
      </w:r>
    </w:p>
    <w:p w14:paraId="679A0188" w14:textId="4023D106" w:rsidR="004E27ED" w:rsidRPr="001C5EEE" w:rsidRDefault="00053ED0" w:rsidP="00053ED0">
      <w:pPr>
        <w:pStyle w:val="ListParagraph"/>
        <w:numPr>
          <w:ilvl w:val="0"/>
          <w:numId w:val="36"/>
        </w:numPr>
        <w:spacing w:after="0"/>
        <w:rPr>
          <w:sz w:val="20"/>
          <w:szCs w:val="20"/>
        </w:rPr>
      </w:pPr>
      <w:r w:rsidRPr="001C5EEE">
        <w:rPr>
          <w:sz w:val="20"/>
          <w:szCs w:val="20"/>
        </w:rPr>
        <w:t xml:space="preserve">Launch the £20 million </w:t>
      </w:r>
      <w:hyperlink r:id="rId70" w:history="1">
        <w:r w:rsidRPr="00D65A3A">
          <w:rPr>
            <w:rStyle w:val="Hyperlink"/>
            <w:sz w:val="20"/>
            <w:szCs w:val="20"/>
          </w:rPr>
          <w:t>Changing the Environment initiative</w:t>
        </w:r>
      </w:hyperlink>
      <w:r w:rsidRPr="001C5EEE">
        <w:rPr>
          <w:sz w:val="20"/>
          <w:szCs w:val="20"/>
        </w:rPr>
        <w:t xml:space="preserve">, providing block funding to HEIs with strong track records across the range of disciplines required to address complex environmental problems </w:t>
      </w:r>
    </w:p>
    <w:p w14:paraId="1A399999" w14:textId="30190BDF" w:rsidR="00053ED0" w:rsidRPr="001C5EEE" w:rsidRDefault="00053ED0" w:rsidP="00053ED0">
      <w:pPr>
        <w:pStyle w:val="ListParagraph"/>
        <w:numPr>
          <w:ilvl w:val="0"/>
          <w:numId w:val="36"/>
        </w:numPr>
        <w:spacing w:after="0"/>
        <w:rPr>
          <w:sz w:val="20"/>
          <w:szCs w:val="20"/>
        </w:rPr>
      </w:pPr>
      <w:r w:rsidRPr="001C5EEE">
        <w:rPr>
          <w:sz w:val="20"/>
          <w:szCs w:val="20"/>
        </w:rPr>
        <w:t xml:space="preserve">Fund the </w:t>
      </w:r>
      <w:hyperlink r:id="rId71" w:history="1">
        <w:r w:rsidRPr="00D65A3A">
          <w:rPr>
            <w:rStyle w:val="Hyperlink"/>
            <w:sz w:val="20"/>
            <w:szCs w:val="20"/>
          </w:rPr>
          <w:t>Climate and Environmental Risk Analytics for Resilient Finance programme</w:t>
        </w:r>
      </w:hyperlink>
      <w:r w:rsidRPr="001C5EEE">
        <w:rPr>
          <w:sz w:val="20"/>
          <w:szCs w:val="20"/>
        </w:rPr>
        <w:t xml:space="preserve"> to support a climate and environmental risk analytics capability in the UK aligned to the requirements of the financial services sector.</w:t>
      </w:r>
    </w:p>
    <w:p w14:paraId="2EC6383B" w14:textId="77777777" w:rsidR="004E27ED" w:rsidRPr="001C5EEE" w:rsidRDefault="004E27ED" w:rsidP="004E27ED">
      <w:pPr>
        <w:spacing w:after="0"/>
        <w:rPr>
          <w:sz w:val="20"/>
          <w:szCs w:val="20"/>
        </w:rPr>
      </w:pPr>
    </w:p>
    <w:p w14:paraId="05680B60" w14:textId="77777777" w:rsidR="004E27ED" w:rsidRPr="001C5EEE" w:rsidRDefault="004E27ED" w:rsidP="004E27ED">
      <w:pPr>
        <w:spacing w:after="0"/>
        <w:rPr>
          <w:sz w:val="20"/>
          <w:szCs w:val="20"/>
        </w:rPr>
      </w:pPr>
      <w:r w:rsidRPr="001C5EEE">
        <w:rPr>
          <w:sz w:val="20"/>
          <w:szCs w:val="20"/>
        </w:rPr>
        <w:t>Healthy and Resilient Environment</w:t>
      </w:r>
    </w:p>
    <w:p w14:paraId="0389107C" w14:textId="7B7F331C" w:rsidR="004E27ED" w:rsidRPr="001C5EEE" w:rsidRDefault="004E27ED" w:rsidP="004E27ED">
      <w:pPr>
        <w:pStyle w:val="ListParagraph"/>
        <w:numPr>
          <w:ilvl w:val="0"/>
          <w:numId w:val="37"/>
        </w:numPr>
        <w:spacing w:after="0"/>
        <w:rPr>
          <w:sz w:val="20"/>
          <w:szCs w:val="20"/>
        </w:rPr>
      </w:pPr>
      <w:r w:rsidRPr="001C5EEE">
        <w:rPr>
          <w:sz w:val="20"/>
          <w:szCs w:val="20"/>
        </w:rPr>
        <w:t xml:space="preserve">Invest £2.8 million in the STFC led </w:t>
      </w:r>
      <w:hyperlink r:id="rId72" w:history="1">
        <w:r w:rsidRPr="00D65A3A">
          <w:rPr>
            <w:rStyle w:val="Hyperlink"/>
            <w:sz w:val="20"/>
            <w:szCs w:val="20"/>
          </w:rPr>
          <w:t>Space Weather Instrumentation, Measurement, Modelling and Risk</w:t>
        </w:r>
      </w:hyperlink>
      <w:r w:rsidRPr="001C5EEE">
        <w:rPr>
          <w:sz w:val="20"/>
          <w:szCs w:val="20"/>
        </w:rPr>
        <w:t xml:space="preserve">, a £20 million, four-year programme that will improve UK capabilities in space weather monitoring and prediction </w:t>
      </w:r>
    </w:p>
    <w:p w14:paraId="3C4A17C6" w14:textId="541531F4" w:rsidR="004E27ED" w:rsidRPr="001C5EEE" w:rsidRDefault="004E27ED" w:rsidP="004E27ED">
      <w:pPr>
        <w:pStyle w:val="ListParagraph"/>
        <w:numPr>
          <w:ilvl w:val="0"/>
          <w:numId w:val="37"/>
        </w:numPr>
        <w:spacing w:after="0"/>
        <w:rPr>
          <w:sz w:val="20"/>
          <w:szCs w:val="20"/>
        </w:rPr>
      </w:pPr>
      <w:r w:rsidRPr="001C5EEE">
        <w:rPr>
          <w:sz w:val="20"/>
          <w:szCs w:val="20"/>
        </w:rPr>
        <w:t xml:space="preserve">Lead, with the Met Office, the £18.7 million </w:t>
      </w:r>
      <w:hyperlink r:id="rId73" w:history="1">
        <w:r w:rsidRPr="00D65A3A">
          <w:rPr>
            <w:rStyle w:val="Hyperlink"/>
            <w:sz w:val="20"/>
            <w:szCs w:val="20"/>
          </w:rPr>
          <w:t>UK Climate Resilience programme</w:t>
        </w:r>
      </w:hyperlink>
      <w:r w:rsidRPr="001C5EEE">
        <w:rPr>
          <w:sz w:val="20"/>
          <w:szCs w:val="20"/>
        </w:rPr>
        <w:t xml:space="preserve">, a collaboration with </w:t>
      </w:r>
      <w:r w:rsidR="00D65A3A">
        <w:rPr>
          <w:sz w:val="20"/>
          <w:szCs w:val="20"/>
        </w:rPr>
        <w:t xml:space="preserve">EPSRC, ESRC and AHRC </w:t>
      </w:r>
      <w:r w:rsidRPr="001C5EEE">
        <w:rPr>
          <w:sz w:val="20"/>
          <w:szCs w:val="20"/>
        </w:rPr>
        <w:t>funded through the Strategic Priorities Fund (SPF).</w:t>
      </w:r>
    </w:p>
    <w:p w14:paraId="017EDFA6" w14:textId="77777777" w:rsidR="004E27ED" w:rsidRPr="001C5EEE" w:rsidRDefault="004E27ED" w:rsidP="004E27ED">
      <w:pPr>
        <w:spacing w:after="0"/>
        <w:rPr>
          <w:sz w:val="20"/>
          <w:szCs w:val="20"/>
        </w:rPr>
      </w:pPr>
    </w:p>
    <w:p w14:paraId="7B56992D" w14:textId="77777777" w:rsidR="004E27ED" w:rsidRPr="001C5EEE" w:rsidRDefault="004E27ED" w:rsidP="004E27ED">
      <w:pPr>
        <w:spacing w:after="0"/>
        <w:rPr>
          <w:sz w:val="20"/>
          <w:szCs w:val="20"/>
        </w:rPr>
      </w:pPr>
      <w:r w:rsidRPr="001C5EEE">
        <w:rPr>
          <w:sz w:val="20"/>
          <w:szCs w:val="20"/>
        </w:rPr>
        <w:t>Global Infrastructure and Partnerships</w:t>
      </w:r>
    </w:p>
    <w:p w14:paraId="4A27DFF2" w14:textId="3BDAE964" w:rsidR="004E27ED" w:rsidRPr="001C5EEE" w:rsidRDefault="004E27ED" w:rsidP="004E27ED">
      <w:pPr>
        <w:pStyle w:val="ListParagraph"/>
        <w:numPr>
          <w:ilvl w:val="0"/>
          <w:numId w:val="38"/>
        </w:numPr>
        <w:spacing w:after="0"/>
        <w:rPr>
          <w:sz w:val="20"/>
          <w:szCs w:val="20"/>
        </w:rPr>
      </w:pPr>
      <w:r w:rsidRPr="001C5EEE">
        <w:rPr>
          <w:sz w:val="20"/>
          <w:szCs w:val="20"/>
        </w:rPr>
        <w:t xml:space="preserve">Open our £7.2 million investment in a network of </w:t>
      </w:r>
      <w:hyperlink r:id="rId74" w:history="1">
        <w:r w:rsidRPr="00D65A3A">
          <w:rPr>
            <w:rStyle w:val="Hyperlink"/>
            <w:sz w:val="20"/>
            <w:szCs w:val="20"/>
          </w:rPr>
          <w:t xml:space="preserve">UK </w:t>
        </w:r>
        <w:proofErr w:type="spellStart"/>
        <w:r w:rsidRPr="00D65A3A">
          <w:rPr>
            <w:rStyle w:val="Hyperlink"/>
            <w:sz w:val="20"/>
            <w:szCs w:val="20"/>
          </w:rPr>
          <w:t>Geoenergy</w:t>
        </w:r>
        <w:proofErr w:type="spellEnd"/>
        <w:r w:rsidRPr="00D65A3A">
          <w:rPr>
            <w:rStyle w:val="Hyperlink"/>
            <w:sz w:val="20"/>
            <w:szCs w:val="20"/>
          </w:rPr>
          <w:t xml:space="preserve"> Observatories</w:t>
        </w:r>
      </w:hyperlink>
      <w:r w:rsidRPr="001C5EEE">
        <w:rPr>
          <w:sz w:val="20"/>
          <w:szCs w:val="20"/>
        </w:rPr>
        <w:t xml:space="preserve"> to help us to understand how geothermal energy, hydrogen, carbon capture and storage, and storage solutions for wind, solar and tidal energy can reduce our carbon emissions </w:t>
      </w:r>
    </w:p>
    <w:p w14:paraId="76C72013" w14:textId="2B317AD3" w:rsidR="004E27ED" w:rsidRPr="001C5EEE" w:rsidRDefault="004E27ED" w:rsidP="004E27ED">
      <w:pPr>
        <w:pStyle w:val="ListParagraph"/>
        <w:numPr>
          <w:ilvl w:val="0"/>
          <w:numId w:val="38"/>
        </w:numPr>
        <w:spacing w:after="0"/>
        <w:rPr>
          <w:sz w:val="20"/>
          <w:szCs w:val="20"/>
        </w:rPr>
      </w:pPr>
      <w:r w:rsidRPr="001C5EEE">
        <w:rPr>
          <w:sz w:val="20"/>
          <w:szCs w:val="20"/>
        </w:rPr>
        <w:t xml:space="preserve">Invest £1.2 million in </w:t>
      </w:r>
      <w:hyperlink r:id="rId75" w:anchor=":~:text=The%20Atlantic%20Meridional%20Overturning%20Circulation,over%20most%20of%20the%20Atlantic.&amp;text=There%20is%20increasing%20evidence%20that,important%20for%20decadal%20climate%20prediction." w:history="1">
        <w:r w:rsidRPr="00D65A3A">
          <w:rPr>
            <w:rStyle w:val="Hyperlink"/>
            <w:sz w:val="20"/>
            <w:szCs w:val="20"/>
          </w:rPr>
          <w:t>Changing North Atlantic Ocean and its Impact on Climate</w:t>
        </w:r>
      </w:hyperlink>
      <w:r w:rsidRPr="001C5EEE">
        <w:rPr>
          <w:sz w:val="20"/>
          <w:szCs w:val="20"/>
        </w:rPr>
        <w:t xml:space="preserve">, a 3-year £5.1 million partnership with </w:t>
      </w:r>
      <w:r w:rsidR="00D65A3A">
        <w:rPr>
          <w:sz w:val="20"/>
          <w:szCs w:val="20"/>
        </w:rPr>
        <w:t>NSF</w:t>
      </w:r>
      <w:r w:rsidRPr="001C5EEE">
        <w:rPr>
          <w:sz w:val="20"/>
          <w:szCs w:val="20"/>
        </w:rPr>
        <w:t xml:space="preserve"> supported through the Fund for International Collaboration.</w:t>
      </w:r>
    </w:p>
    <w:p w14:paraId="50267EF3" w14:textId="77777777" w:rsidR="004E27ED" w:rsidRPr="001C5EEE" w:rsidRDefault="004E27ED" w:rsidP="004E27ED">
      <w:pPr>
        <w:spacing w:after="0"/>
        <w:rPr>
          <w:sz w:val="20"/>
          <w:szCs w:val="20"/>
        </w:rPr>
      </w:pPr>
    </w:p>
    <w:p w14:paraId="6FE10877" w14:textId="77777777" w:rsidR="004E27ED" w:rsidRPr="001C5EEE" w:rsidRDefault="004E27ED" w:rsidP="004E27ED">
      <w:pPr>
        <w:spacing w:after="0"/>
        <w:rPr>
          <w:sz w:val="20"/>
          <w:szCs w:val="20"/>
          <w:u w:val="single"/>
        </w:rPr>
      </w:pPr>
      <w:r w:rsidRPr="001C5EEE">
        <w:rPr>
          <w:sz w:val="20"/>
          <w:szCs w:val="20"/>
          <w:u w:val="single"/>
        </w:rPr>
        <w:t xml:space="preserve">Beyond 2020–21 </w:t>
      </w:r>
    </w:p>
    <w:p w14:paraId="270EB56B" w14:textId="76FAC229" w:rsidR="004E27ED" w:rsidRPr="001C5EEE" w:rsidRDefault="004E27ED" w:rsidP="004E27ED">
      <w:pPr>
        <w:spacing w:after="0"/>
        <w:rPr>
          <w:sz w:val="20"/>
          <w:szCs w:val="20"/>
        </w:rPr>
      </w:pPr>
      <w:r w:rsidRPr="001C5EEE">
        <w:rPr>
          <w:sz w:val="20"/>
          <w:szCs w:val="20"/>
        </w:rPr>
        <w:t xml:space="preserve">We will continue to invest in research that creates circular, resource efficient economies across whole supply chains and sectors, advances our understanding of the economic importance of biodiversity and drives an expansion in green finance and low carbon services. We will work closely with </w:t>
      </w:r>
      <w:r w:rsidR="00D65A3A">
        <w:rPr>
          <w:sz w:val="20"/>
          <w:szCs w:val="20"/>
        </w:rPr>
        <w:t>BBSRC</w:t>
      </w:r>
      <w:r w:rsidRPr="001C5EEE">
        <w:rPr>
          <w:sz w:val="20"/>
          <w:szCs w:val="20"/>
        </w:rPr>
        <w:t xml:space="preserve">, building a research agenda that encompasses biodiversity, the heterogeneity of land use and agriculture in the UK. We will harness the advances of the digital revolution to create detailed virtual environments to simulate alternative futures and will expand our use of autonomous platforms to extend our reach in hostile environments. We will advance our capability to enable decision making based on </w:t>
      </w:r>
      <w:r w:rsidR="00F02DF8" w:rsidRPr="001C5EEE">
        <w:rPr>
          <w:sz w:val="20"/>
          <w:szCs w:val="20"/>
        </w:rPr>
        <w:t>real time</w:t>
      </w:r>
      <w:r w:rsidRPr="001C5EEE">
        <w:rPr>
          <w:sz w:val="20"/>
          <w:szCs w:val="20"/>
        </w:rPr>
        <w:t xml:space="preserve"> feedback from the environment and combine environmental data with economic, health and social science data, to improve outcomes for people as well as the environment.</w:t>
      </w:r>
    </w:p>
    <w:p w14:paraId="7A528AD5" w14:textId="77777777" w:rsidR="004E27ED" w:rsidRDefault="004E27ED" w:rsidP="004E27ED">
      <w:pPr>
        <w:spacing w:after="0"/>
      </w:pPr>
    </w:p>
    <w:p w14:paraId="4BA4F9BA" w14:textId="77777777" w:rsidR="004E27ED" w:rsidRDefault="004E27ED" w:rsidP="004E27ED">
      <w:pPr>
        <w:spacing w:after="0"/>
      </w:pPr>
    </w:p>
    <w:p w14:paraId="130D213A" w14:textId="77777777" w:rsidR="004E27ED" w:rsidRDefault="004E27ED" w:rsidP="004E27ED">
      <w:pPr>
        <w:spacing w:after="0"/>
      </w:pPr>
    </w:p>
    <w:p w14:paraId="79C05A93" w14:textId="77777777" w:rsidR="004E27ED" w:rsidRDefault="004E27ED" w:rsidP="004E27ED">
      <w:pPr>
        <w:spacing w:after="0"/>
      </w:pPr>
    </w:p>
    <w:p w14:paraId="635FB58F" w14:textId="77777777" w:rsidR="004E27ED" w:rsidRDefault="004E27ED" w:rsidP="004E27ED">
      <w:pPr>
        <w:spacing w:after="0"/>
      </w:pPr>
    </w:p>
    <w:p w14:paraId="23570541" w14:textId="77777777" w:rsidR="001C5EEE" w:rsidRDefault="001C5EEE" w:rsidP="004E27ED">
      <w:pPr>
        <w:spacing w:after="0"/>
      </w:pPr>
    </w:p>
    <w:p w14:paraId="035137E1" w14:textId="77777777" w:rsidR="001C5EEE" w:rsidRDefault="001C5EEE" w:rsidP="004E27ED">
      <w:pPr>
        <w:spacing w:after="0"/>
      </w:pPr>
    </w:p>
    <w:p w14:paraId="79EAE9DD" w14:textId="77777777" w:rsidR="001C5EEE" w:rsidRDefault="001C5EEE" w:rsidP="004E27ED">
      <w:pPr>
        <w:spacing w:after="0"/>
      </w:pPr>
    </w:p>
    <w:p w14:paraId="52AA9A12" w14:textId="77777777" w:rsidR="001C5EEE" w:rsidRDefault="001C5EEE" w:rsidP="004E27ED">
      <w:pPr>
        <w:spacing w:after="0"/>
      </w:pPr>
    </w:p>
    <w:p w14:paraId="7EFA8EBF" w14:textId="77777777" w:rsidR="001C5EEE" w:rsidRDefault="001C5EEE" w:rsidP="004E27ED">
      <w:pPr>
        <w:spacing w:after="0"/>
      </w:pPr>
    </w:p>
    <w:p w14:paraId="4374D5BF" w14:textId="77777777" w:rsidR="001C5EEE" w:rsidRDefault="001C5EEE" w:rsidP="004E27ED">
      <w:pPr>
        <w:spacing w:after="0"/>
      </w:pPr>
    </w:p>
    <w:p w14:paraId="4166D3C8" w14:textId="5DA5C19A" w:rsidR="001C5EEE" w:rsidRDefault="001C5EEE" w:rsidP="004E27ED">
      <w:pPr>
        <w:spacing w:after="0"/>
      </w:pPr>
    </w:p>
    <w:p w14:paraId="3B011B1F" w14:textId="347A3680" w:rsidR="00D65A3A" w:rsidRDefault="00D65A3A" w:rsidP="004E27ED">
      <w:pPr>
        <w:spacing w:after="0"/>
      </w:pPr>
    </w:p>
    <w:p w14:paraId="4F8995DB" w14:textId="6C46C5BA" w:rsidR="00D65A3A" w:rsidRDefault="00D65A3A" w:rsidP="004E27ED">
      <w:pPr>
        <w:spacing w:after="0"/>
      </w:pPr>
    </w:p>
    <w:p w14:paraId="721C623C" w14:textId="45F186C4" w:rsidR="00D65A3A" w:rsidRDefault="00D65A3A" w:rsidP="004E27ED">
      <w:pPr>
        <w:spacing w:after="0"/>
      </w:pPr>
    </w:p>
    <w:p w14:paraId="5DCBE77D" w14:textId="77777777" w:rsidR="00D65A3A" w:rsidRDefault="00D65A3A" w:rsidP="004E27ED">
      <w:pPr>
        <w:spacing w:after="0"/>
      </w:pPr>
    </w:p>
    <w:p w14:paraId="69C50809" w14:textId="7438C83D" w:rsidR="004E27ED" w:rsidRPr="008E6A65" w:rsidRDefault="004E27ED" w:rsidP="001C5EEE">
      <w:pPr>
        <w:spacing w:after="0"/>
        <w:jc w:val="center"/>
        <w:rPr>
          <w:b/>
          <w:bCs/>
          <w:sz w:val="20"/>
          <w:szCs w:val="20"/>
        </w:rPr>
      </w:pPr>
      <w:r w:rsidRPr="008E6A65">
        <w:rPr>
          <w:b/>
          <w:bCs/>
          <w:sz w:val="20"/>
          <w:szCs w:val="20"/>
        </w:rPr>
        <w:lastRenderedPageBreak/>
        <w:t>Research England</w:t>
      </w:r>
    </w:p>
    <w:p w14:paraId="46D24059" w14:textId="77777777" w:rsidR="004E27ED" w:rsidRPr="008E6A65" w:rsidRDefault="004E27ED" w:rsidP="004E27ED">
      <w:pPr>
        <w:spacing w:after="0"/>
        <w:rPr>
          <w:sz w:val="20"/>
          <w:szCs w:val="20"/>
        </w:rPr>
      </w:pPr>
    </w:p>
    <w:p w14:paraId="0AFB7293" w14:textId="77777777" w:rsidR="004E27ED" w:rsidRPr="008E6A65" w:rsidRDefault="004E27ED" w:rsidP="004E27ED">
      <w:pPr>
        <w:spacing w:after="0"/>
        <w:rPr>
          <w:sz w:val="20"/>
          <w:szCs w:val="20"/>
        </w:rPr>
      </w:pPr>
      <w:r w:rsidRPr="008E6A65">
        <w:rPr>
          <w:sz w:val="20"/>
          <w:szCs w:val="20"/>
        </w:rPr>
        <w:t>Our priority objectives for this year include:</w:t>
      </w:r>
    </w:p>
    <w:p w14:paraId="6B671584" w14:textId="77777777" w:rsidR="004E27ED" w:rsidRPr="008E6A65" w:rsidRDefault="004E27ED" w:rsidP="004E27ED">
      <w:pPr>
        <w:spacing w:after="0"/>
        <w:rPr>
          <w:sz w:val="20"/>
          <w:szCs w:val="20"/>
        </w:rPr>
      </w:pPr>
    </w:p>
    <w:p w14:paraId="6CB157EB" w14:textId="66023EFF" w:rsidR="004E27ED" w:rsidRPr="008E6A65" w:rsidRDefault="004E27ED" w:rsidP="004E27ED">
      <w:pPr>
        <w:spacing w:after="0"/>
        <w:rPr>
          <w:sz w:val="20"/>
          <w:szCs w:val="20"/>
        </w:rPr>
      </w:pPr>
      <w:r w:rsidRPr="008E6A65">
        <w:rPr>
          <w:sz w:val="20"/>
          <w:szCs w:val="20"/>
        </w:rPr>
        <w:t>Aid design and implementation of the Department for Business, Energy and Industrial Strategy</w:t>
      </w:r>
      <w:r w:rsidR="00D65A3A">
        <w:rPr>
          <w:sz w:val="20"/>
          <w:szCs w:val="20"/>
        </w:rPr>
        <w:t xml:space="preserve"> </w:t>
      </w:r>
      <w:r w:rsidR="00D65A3A" w:rsidRPr="00D65A3A">
        <w:rPr>
          <w:sz w:val="20"/>
          <w:szCs w:val="20"/>
        </w:rPr>
        <w:t>for research-active universities intended to support and sustain research and innovation activity and capacity across the sector.</w:t>
      </w:r>
    </w:p>
    <w:p w14:paraId="6A86D305" w14:textId="77777777" w:rsidR="004E27ED" w:rsidRPr="008E6A65" w:rsidRDefault="004E27ED" w:rsidP="004E27ED">
      <w:pPr>
        <w:pStyle w:val="ListParagraph"/>
        <w:numPr>
          <w:ilvl w:val="0"/>
          <w:numId w:val="39"/>
        </w:numPr>
        <w:spacing w:after="0"/>
        <w:rPr>
          <w:sz w:val="20"/>
          <w:szCs w:val="20"/>
        </w:rPr>
      </w:pPr>
      <w:r w:rsidRPr="008E6A65">
        <w:rPr>
          <w:sz w:val="20"/>
          <w:szCs w:val="20"/>
        </w:rPr>
        <w:t xml:space="preserve">Identify appropriate eligibility criteria and conditions to enable access to applicable schemes that complement measures introduced in response to the COVID-19 pandemic </w:t>
      </w:r>
    </w:p>
    <w:p w14:paraId="515A625F" w14:textId="77777777" w:rsidR="004E27ED" w:rsidRPr="008E6A65" w:rsidRDefault="004E27ED" w:rsidP="004E27ED">
      <w:pPr>
        <w:pStyle w:val="ListParagraph"/>
        <w:numPr>
          <w:ilvl w:val="0"/>
          <w:numId w:val="39"/>
        </w:numPr>
        <w:spacing w:after="0"/>
        <w:rPr>
          <w:sz w:val="20"/>
          <w:szCs w:val="20"/>
        </w:rPr>
      </w:pPr>
      <w:r w:rsidRPr="008E6A65">
        <w:rPr>
          <w:sz w:val="20"/>
          <w:szCs w:val="20"/>
        </w:rPr>
        <w:t xml:space="preserve">Support access to financial support schemes by universities where appropriate through active engagement around development, design and implementation with relevant stakeholders and interested parties </w:t>
      </w:r>
    </w:p>
    <w:p w14:paraId="137CC482" w14:textId="77777777" w:rsidR="004E27ED" w:rsidRPr="008E6A65" w:rsidRDefault="004E27ED" w:rsidP="004E27ED">
      <w:pPr>
        <w:pStyle w:val="ListParagraph"/>
        <w:numPr>
          <w:ilvl w:val="0"/>
          <w:numId w:val="39"/>
        </w:numPr>
        <w:spacing w:after="0"/>
        <w:rPr>
          <w:sz w:val="20"/>
          <w:szCs w:val="20"/>
        </w:rPr>
      </w:pPr>
      <w:r w:rsidRPr="008E6A65">
        <w:rPr>
          <w:sz w:val="20"/>
          <w:szCs w:val="20"/>
        </w:rPr>
        <w:t>Aid compliance with conditions of schemes to provide assurance, through a variety of mechanisms, including but not limited to monitoring and reporting and facilitating opportunities to share learning and experiences.</w:t>
      </w:r>
    </w:p>
    <w:p w14:paraId="348B7B94" w14:textId="77777777" w:rsidR="004E27ED" w:rsidRPr="008E6A65" w:rsidRDefault="004E27ED" w:rsidP="004E27ED">
      <w:pPr>
        <w:spacing w:after="0"/>
        <w:rPr>
          <w:sz w:val="20"/>
          <w:szCs w:val="20"/>
        </w:rPr>
      </w:pPr>
    </w:p>
    <w:p w14:paraId="6610BA20" w14:textId="6682A460" w:rsidR="004E27ED" w:rsidRPr="008E6A65" w:rsidRDefault="004E27ED" w:rsidP="00D65A3A">
      <w:pPr>
        <w:spacing w:after="0"/>
        <w:rPr>
          <w:sz w:val="20"/>
          <w:szCs w:val="20"/>
        </w:rPr>
      </w:pPr>
      <w:r w:rsidRPr="008E6A65">
        <w:rPr>
          <w:sz w:val="20"/>
          <w:szCs w:val="20"/>
        </w:rPr>
        <w:t>Review and reform our research investment and evaluation approaches</w:t>
      </w:r>
      <w:r w:rsidR="00D65A3A">
        <w:rPr>
          <w:sz w:val="20"/>
          <w:szCs w:val="20"/>
        </w:rPr>
        <w:t xml:space="preserve"> </w:t>
      </w:r>
      <w:r w:rsidR="00D65A3A" w:rsidRPr="00D65A3A">
        <w:rPr>
          <w:sz w:val="20"/>
          <w:szCs w:val="20"/>
        </w:rPr>
        <w:t>to ensure incentives are aligned to deliver a world-leading</w:t>
      </w:r>
      <w:r w:rsidR="005563B8">
        <w:rPr>
          <w:sz w:val="20"/>
          <w:szCs w:val="20"/>
        </w:rPr>
        <w:t xml:space="preserve"> </w:t>
      </w:r>
      <w:r w:rsidR="00D65A3A" w:rsidRPr="00D65A3A">
        <w:rPr>
          <w:sz w:val="20"/>
          <w:szCs w:val="20"/>
        </w:rPr>
        <w:t>research system and culture</w:t>
      </w:r>
    </w:p>
    <w:p w14:paraId="2AC143E7" w14:textId="1924FD32" w:rsidR="004E27ED" w:rsidRPr="008E6A65" w:rsidRDefault="004E27ED" w:rsidP="004E27ED">
      <w:pPr>
        <w:pStyle w:val="ListParagraph"/>
        <w:numPr>
          <w:ilvl w:val="0"/>
          <w:numId w:val="40"/>
        </w:numPr>
        <w:spacing w:after="0"/>
        <w:rPr>
          <w:sz w:val="20"/>
          <w:szCs w:val="20"/>
        </w:rPr>
      </w:pPr>
      <w:r w:rsidRPr="008E6A65">
        <w:rPr>
          <w:sz w:val="20"/>
          <w:szCs w:val="20"/>
        </w:rPr>
        <w:t xml:space="preserve">Take forward matters on Research England funding raised by the Government’s </w:t>
      </w:r>
      <w:hyperlink r:id="rId76" w:history="1">
        <w:r w:rsidRPr="005563B8">
          <w:rPr>
            <w:rStyle w:val="Hyperlink"/>
            <w:sz w:val="20"/>
            <w:szCs w:val="20"/>
          </w:rPr>
          <w:t>UK R&amp;D Roadmap</w:t>
        </w:r>
      </w:hyperlink>
      <w:r w:rsidRPr="008E6A65">
        <w:rPr>
          <w:sz w:val="20"/>
          <w:szCs w:val="20"/>
        </w:rPr>
        <w:t xml:space="preserve"> </w:t>
      </w:r>
    </w:p>
    <w:p w14:paraId="5356CC6F" w14:textId="6E8C9AB7" w:rsidR="004E27ED" w:rsidRPr="008E6A65" w:rsidRDefault="004E27ED" w:rsidP="004E27ED">
      <w:pPr>
        <w:pStyle w:val="ListParagraph"/>
        <w:numPr>
          <w:ilvl w:val="0"/>
          <w:numId w:val="40"/>
        </w:numPr>
        <w:spacing w:after="0"/>
        <w:rPr>
          <w:sz w:val="20"/>
          <w:szCs w:val="20"/>
        </w:rPr>
      </w:pPr>
      <w:r w:rsidRPr="008E6A65">
        <w:rPr>
          <w:sz w:val="20"/>
          <w:szCs w:val="20"/>
        </w:rPr>
        <w:t xml:space="preserve">Identify and take forward issues aligned with, and contribute to, the Government’s </w:t>
      </w:r>
      <w:hyperlink r:id="rId77" w:history="1">
        <w:r w:rsidRPr="005563B8">
          <w:rPr>
            <w:rStyle w:val="Hyperlink"/>
            <w:sz w:val="20"/>
            <w:szCs w:val="20"/>
          </w:rPr>
          <w:t>Place R&amp;D Strategy</w:t>
        </w:r>
      </w:hyperlink>
      <w:r w:rsidRPr="008E6A65">
        <w:rPr>
          <w:sz w:val="20"/>
          <w:szCs w:val="20"/>
        </w:rPr>
        <w:t xml:space="preserve"> </w:t>
      </w:r>
    </w:p>
    <w:p w14:paraId="43ED9E28" w14:textId="4B9D79ED" w:rsidR="004E27ED" w:rsidRPr="008E6A65" w:rsidRDefault="004E27ED" w:rsidP="004E27ED">
      <w:pPr>
        <w:pStyle w:val="ListParagraph"/>
        <w:numPr>
          <w:ilvl w:val="0"/>
          <w:numId w:val="40"/>
        </w:numPr>
        <w:spacing w:after="0"/>
        <w:rPr>
          <w:sz w:val="20"/>
          <w:szCs w:val="20"/>
        </w:rPr>
      </w:pPr>
      <w:r w:rsidRPr="008E6A65">
        <w:rPr>
          <w:sz w:val="20"/>
          <w:szCs w:val="20"/>
        </w:rPr>
        <w:t>Conclude the submission phase of R</w:t>
      </w:r>
      <w:r w:rsidR="005563B8">
        <w:rPr>
          <w:sz w:val="20"/>
          <w:szCs w:val="20"/>
        </w:rPr>
        <w:t>EF</w:t>
      </w:r>
      <w:r w:rsidRPr="008E6A65">
        <w:rPr>
          <w:sz w:val="20"/>
          <w:szCs w:val="20"/>
        </w:rPr>
        <w:t>2021, initiate a programme of work to evaluate REF 2021, and publish a vision for future national research evaluations (in partnership with the other higher education funding bodies).</w:t>
      </w:r>
    </w:p>
    <w:p w14:paraId="0DD94A96" w14:textId="77777777" w:rsidR="004E27ED" w:rsidRPr="008E6A65" w:rsidRDefault="004E27ED" w:rsidP="004E27ED">
      <w:pPr>
        <w:spacing w:after="0"/>
        <w:rPr>
          <w:sz w:val="20"/>
          <w:szCs w:val="20"/>
        </w:rPr>
      </w:pPr>
    </w:p>
    <w:p w14:paraId="640F1F1A" w14:textId="3D914C21" w:rsidR="004E27ED" w:rsidRPr="008E6A65" w:rsidRDefault="004E27ED" w:rsidP="004E27ED">
      <w:pPr>
        <w:spacing w:after="0"/>
        <w:rPr>
          <w:sz w:val="20"/>
          <w:szCs w:val="20"/>
        </w:rPr>
      </w:pPr>
      <w:r w:rsidRPr="008E6A65">
        <w:rPr>
          <w:sz w:val="20"/>
          <w:szCs w:val="20"/>
        </w:rPr>
        <w:t>Deliver reforms of our funding methods for knowledge exchange H</w:t>
      </w:r>
      <w:r w:rsidR="005563B8">
        <w:rPr>
          <w:sz w:val="20"/>
          <w:szCs w:val="20"/>
        </w:rPr>
        <w:t>EIF</w:t>
      </w:r>
      <w:r w:rsidRPr="008E6A65">
        <w:rPr>
          <w:sz w:val="20"/>
          <w:szCs w:val="20"/>
        </w:rPr>
        <w:t xml:space="preserve"> and Connected Capability Fund</w:t>
      </w:r>
    </w:p>
    <w:p w14:paraId="332914A5" w14:textId="77777777" w:rsidR="004E27ED" w:rsidRPr="008E6A65" w:rsidRDefault="004E27ED" w:rsidP="004E27ED">
      <w:pPr>
        <w:pStyle w:val="ListParagraph"/>
        <w:numPr>
          <w:ilvl w:val="0"/>
          <w:numId w:val="41"/>
        </w:numPr>
        <w:spacing w:after="0"/>
        <w:rPr>
          <w:sz w:val="20"/>
          <w:szCs w:val="20"/>
        </w:rPr>
      </w:pPr>
      <w:r w:rsidRPr="008E6A65">
        <w:rPr>
          <w:sz w:val="20"/>
          <w:szCs w:val="20"/>
        </w:rPr>
        <w:t xml:space="preserve">Publish the first KEF outcomes </w:t>
      </w:r>
    </w:p>
    <w:p w14:paraId="4A09BC82" w14:textId="77777777" w:rsidR="004E27ED" w:rsidRPr="008E6A65" w:rsidRDefault="004E27ED" w:rsidP="004E27ED">
      <w:pPr>
        <w:pStyle w:val="ListParagraph"/>
        <w:numPr>
          <w:ilvl w:val="0"/>
          <w:numId w:val="41"/>
        </w:numPr>
        <w:spacing w:after="0"/>
        <w:rPr>
          <w:sz w:val="20"/>
          <w:szCs w:val="20"/>
        </w:rPr>
      </w:pPr>
      <w:r w:rsidRPr="008E6A65">
        <w:rPr>
          <w:sz w:val="20"/>
          <w:szCs w:val="20"/>
        </w:rPr>
        <w:t xml:space="preserve">Provide intelligence to inform the design and development of the Government’s Place R&amp;D Strategy </w:t>
      </w:r>
    </w:p>
    <w:p w14:paraId="72919466" w14:textId="77777777" w:rsidR="004E27ED" w:rsidRPr="008E6A65" w:rsidRDefault="004E27ED" w:rsidP="004E27ED">
      <w:pPr>
        <w:pStyle w:val="ListParagraph"/>
        <w:numPr>
          <w:ilvl w:val="0"/>
          <w:numId w:val="41"/>
        </w:numPr>
        <w:spacing w:after="0"/>
        <w:rPr>
          <w:sz w:val="20"/>
          <w:szCs w:val="20"/>
        </w:rPr>
      </w:pPr>
      <w:r w:rsidRPr="008E6A65">
        <w:rPr>
          <w:sz w:val="20"/>
          <w:szCs w:val="20"/>
        </w:rPr>
        <w:t>Initiate a new round of the CCF programme, to share best practice and capacity across the higher education sector in forging technological, industrial and regional partnerships.</w:t>
      </w:r>
    </w:p>
    <w:p w14:paraId="55F710B4" w14:textId="77777777" w:rsidR="004E27ED" w:rsidRPr="008E6A65" w:rsidRDefault="004E27ED" w:rsidP="004E27ED">
      <w:pPr>
        <w:spacing w:after="0"/>
        <w:rPr>
          <w:sz w:val="20"/>
          <w:szCs w:val="20"/>
        </w:rPr>
      </w:pPr>
    </w:p>
    <w:p w14:paraId="0248A8C7" w14:textId="77777777" w:rsidR="004E27ED" w:rsidRPr="008E6A65" w:rsidRDefault="004E27ED" w:rsidP="004E27ED">
      <w:pPr>
        <w:spacing w:after="0"/>
        <w:rPr>
          <w:sz w:val="20"/>
          <w:szCs w:val="20"/>
          <w:u w:val="single"/>
        </w:rPr>
      </w:pPr>
      <w:r w:rsidRPr="008E6A65">
        <w:rPr>
          <w:sz w:val="20"/>
          <w:szCs w:val="20"/>
          <w:u w:val="single"/>
        </w:rPr>
        <w:t xml:space="preserve">Beyond 2020–21 </w:t>
      </w:r>
    </w:p>
    <w:p w14:paraId="387F9689" w14:textId="77777777" w:rsidR="004E27ED" w:rsidRPr="008E6A65" w:rsidRDefault="004E27ED" w:rsidP="004E27ED">
      <w:pPr>
        <w:spacing w:after="0"/>
        <w:rPr>
          <w:sz w:val="20"/>
          <w:szCs w:val="20"/>
        </w:rPr>
      </w:pPr>
      <w:r w:rsidRPr="008E6A65">
        <w:rPr>
          <w:sz w:val="20"/>
          <w:szCs w:val="20"/>
        </w:rPr>
        <w:t>We will consider, identify, and initiate reforms for the higher education sector to ensure resilience and increased efficiencies to feature as part of the higher education sector compact with the Government. The results from the REF 2021 exercise will be used to deliver appropriately targeted block grant funding. We will establish and implement a new HEIF method which puts at its heart the forthcoming KEF and also pays regard to the KE Concordat.</w:t>
      </w:r>
    </w:p>
    <w:p w14:paraId="11BEE11D" w14:textId="77777777" w:rsidR="004E27ED" w:rsidRDefault="004E27ED" w:rsidP="004E27ED">
      <w:pPr>
        <w:spacing w:after="0"/>
      </w:pPr>
    </w:p>
    <w:p w14:paraId="62CEC9C2" w14:textId="77777777" w:rsidR="004E27ED" w:rsidRDefault="004E27ED" w:rsidP="004E27ED">
      <w:pPr>
        <w:spacing w:after="0"/>
      </w:pPr>
    </w:p>
    <w:p w14:paraId="321F0878" w14:textId="77777777" w:rsidR="004E27ED" w:rsidRDefault="004E27ED" w:rsidP="004E27ED">
      <w:pPr>
        <w:spacing w:after="0"/>
      </w:pPr>
    </w:p>
    <w:p w14:paraId="6B94BA22" w14:textId="77777777" w:rsidR="004E27ED" w:rsidRDefault="004E27ED" w:rsidP="004E27ED">
      <w:pPr>
        <w:spacing w:after="0"/>
      </w:pPr>
    </w:p>
    <w:p w14:paraId="43B5A2B0" w14:textId="77777777" w:rsidR="004E27ED" w:rsidRDefault="004E27ED" w:rsidP="004E27ED">
      <w:pPr>
        <w:spacing w:after="0"/>
      </w:pPr>
    </w:p>
    <w:p w14:paraId="2A2F08FD" w14:textId="77777777" w:rsidR="004E27ED" w:rsidRDefault="004E27ED" w:rsidP="004E27ED">
      <w:pPr>
        <w:spacing w:after="0"/>
      </w:pPr>
    </w:p>
    <w:p w14:paraId="69789D96" w14:textId="77777777" w:rsidR="004E27ED" w:rsidRDefault="004E27ED" w:rsidP="004E27ED">
      <w:pPr>
        <w:spacing w:after="0"/>
      </w:pPr>
    </w:p>
    <w:p w14:paraId="53426EDD" w14:textId="77777777" w:rsidR="004E27ED" w:rsidRDefault="004E27ED" w:rsidP="004E27ED">
      <w:pPr>
        <w:spacing w:after="0"/>
      </w:pPr>
    </w:p>
    <w:p w14:paraId="36A3F94A" w14:textId="77777777" w:rsidR="004E27ED" w:rsidRDefault="004E27ED" w:rsidP="004E27ED">
      <w:pPr>
        <w:spacing w:after="0"/>
      </w:pPr>
    </w:p>
    <w:p w14:paraId="4B9F6007" w14:textId="77777777" w:rsidR="004E27ED" w:rsidRDefault="004E27ED" w:rsidP="004E27ED">
      <w:pPr>
        <w:spacing w:after="0"/>
      </w:pPr>
    </w:p>
    <w:p w14:paraId="74F79AFF" w14:textId="77777777" w:rsidR="008E6A65" w:rsidRDefault="008E6A65" w:rsidP="004E27ED">
      <w:pPr>
        <w:spacing w:after="0"/>
      </w:pPr>
    </w:p>
    <w:p w14:paraId="1C001EA8" w14:textId="77777777" w:rsidR="008E6A65" w:rsidRDefault="008E6A65" w:rsidP="004E27ED">
      <w:pPr>
        <w:spacing w:after="0"/>
      </w:pPr>
    </w:p>
    <w:p w14:paraId="0CE44971" w14:textId="77777777" w:rsidR="008E6A65" w:rsidRDefault="008E6A65" w:rsidP="004E27ED">
      <w:pPr>
        <w:spacing w:after="0"/>
      </w:pPr>
    </w:p>
    <w:p w14:paraId="7DDEF782" w14:textId="77777777" w:rsidR="008E6A65" w:rsidRDefault="008E6A65" w:rsidP="004E27ED">
      <w:pPr>
        <w:spacing w:after="0"/>
      </w:pPr>
    </w:p>
    <w:p w14:paraId="4B6FBD92" w14:textId="77777777" w:rsidR="008E6A65" w:rsidRDefault="008E6A65" w:rsidP="004E27ED">
      <w:pPr>
        <w:spacing w:after="0"/>
      </w:pPr>
    </w:p>
    <w:p w14:paraId="3C33C5B5" w14:textId="17379C31" w:rsidR="004E27ED" w:rsidRPr="008E6A65" w:rsidRDefault="004E27ED" w:rsidP="008E6A65">
      <w:pPr>
        <w:spacing w:after="0"/>
        <w:jc w:val="center"/>
        <w:rPr>
          <w:b/>
          <w:bCs/>
          <w:sz w:val="20"/>
          <w:szCs w:val="20"/>
        </w:rPr>
      </w:pPr>
      <w:r w:rsidRPr="008E6A65">
        <w:rPr>
          <w:b/>
          <w:bCs/>
          <w:sz w:val="20"/>
          <w:szCs w:val="20"/>
        </w:rPr>
        <w:lastRenderedPageBreak/>
        <w:t>STFC</w:t>
      </w:r>
    </w:p>
    <w:p w14:paraId="29349070" w14:textId="77777777" w:rsidR="004E27ED" w:rsidRPr="008E6A65" w:rsidRDefault="004E27ED" w:rsidP="004E27ED">
      <w:pPr>
        <w:spacing w:after="0"/>
        <w:rPr>
          <w:sz w:val="20"/>
          <w:szCs w:val="20"/>
        </w:rPr>
      </w:pPr>
    </w:p>
    <w:p w14:paraId="6095F0CD" w14:textId="77777777" w:rsidR="004E27ED" w:rsidRPr="008E6A65" w:rsidRDefault="004E27ED" w:rsidP="004E27ED">
      <w:pPr>
        <w:spacing w:after="0"/>
        <w:rPr>
          <w:sz w:val="20"/>
          <w:szCs w:val="20"/>
        </w:rPr>
      </w:pPr>
      <w:r w:rsidRPr="008E6A65">
        <w:rPr>
          <w:sz w:val="20"/>
          <w:szCs w:val="20"/>
        </w:rPr>
        <w:t>Our priority objectives for this year include:</w:t>
      </w:r>
    </w:p>
    <w:p w14:paraId="7343D9B0" w14:textId="77777777" w:rsidR="004E27ED" w:rsidRPr="008E6A65" w:rsidRDefault="004E27ED" w:rsidP="004E27ED">
      <w:pPr>
        <w:spacing w:after="0"/>
        <w:rPr>
          <w:sz w:val="20"/>
          <w:szCs w:val="20"/>
        </w:rPr>
      </w:pPr>
    </w:p>
    <w:p w14:paraId="0D032063" w14:textId="77777777" w:rsidR="004E27ED" w:rsidRPr="008E6A65" w:rsidRDefault="004E27ED" w:rsidP="004E27ED">
      <w:pPr>
        <w:spacing w:after="0"/>
        <w:rPr>
          <w:sz w:val="20"/>
          <w:szCs w:val="20"/>
        </w:rPr>
      </w:pPr>
      <w:r w:rsidRPr="008E6A65">
        <w:rPr>
          <w:sz w:val="20"/>
          <w:szCs w:val="20"/>
        </w:rPr>
        <w:t>World-Class Research</w:t>
      </w:r>
    </w:p>
    <w:p w14:paraId="4BFE3BB9" w14:textId="77777777" w:rsidR="004E27ED" w:rsidRPr="008E6A65" w:rsidRDefault="004E27ED" w:rsidP="004E27ED">
      <w:pPr>
        <w:pStyle w:val="ListParagraph"/>
        <w:numPr>
          <w:ilvl w:val="0"/>
          <w:numId w:val="42"/>
        </w:numPr>
        <w:spacing w:after="0"/>
        <w:rPr>
          <w:sz w:val="20"/>
          <w:szCs w:val="20"/>
        </w:rPr>
      </w:pPr>
      <w:r w:rsidRPr="008E6A65">
        <w:rPr>
          <w:sz w:val="20"/>
          <w:szCs w:val="20"/>
        </w:rPr>
        <w:t xml:space="preserve">Lead completion of UK delivery of technology inputs to the ATLAS, CMS, </w:t>
      </w:r>
      <w:proofErr w:type="spellStart"/>
      <w:r w:rsidRPr="008E6A65">
        <w:rPr>
          <w:sz w:val="20"/>
          <w:szCs w:val="20"/>
        </w:rPr>
        <w:t>LHCb</w:t>
      </w:r>
      <w:proofErr w:type="spellEnd"/>
      <w:r w:rsidRPr="008E6A65">
        <w:rPr>
          <w:sz w:val="20"/>
          <w:szCs w:val="20"/>
        </w:rPr>
        <w:t xml:space="preserve"> and ALICE detectors at CERN and analysis of data from the first operations </w:t>
      </w:r>
    </w:p>
    <w:p w14:paraId="7346062A" w14:textId="77777777" w:rsidR="004E27ED" w:rsidRPr="008E6A65" w:rsidRDefault="004E27ED" w:rsidP="004E27ED">
      <w:pPr>
        <w:pStyle w:val="ListParagraph"/>
        <w:numPr>
          <w:ilvl w:val="0"/>
          <w:numId w:val="42"/>
        </w:numPr>
        <w:spacing w:after="0"/>
        <w:rPr>
          <w:sz w:val="20"/>
          <w:szCs w:val="20"/>
        </w:rPr>
      </w:pPr>
      <w:r w:rsidRPr="008E6A65">
        <w:rPr>
          <w:sz w:val="20"/>
          <w:szCs w:val="20"/>
        </w:rPr>
        <w:t xml:space="preserve">Complete UK technology inputs to HARMONI and METIS instruments for the Extremely Large Telescope (ELT) and continue to develop leadership in the future science programme </w:t>
      </w:r>
    </w:p>
    <w:p w14:paraId="606770EB" w14:textId="77777777" w:rsidR="004E27ED" w:rsidRPr="008E6A65" w:rsidRDefault="004E27ED" w:rsidP="004E27ED">
      <w:pPr>
        <w:pStyle w:val="ListParagraph"/>
        <w:numPr>
          <w:ilvl w:val="0"/>
          <w:numId w:val="42"/>
        </w:numPr>
        <w:spacing w:after="0"/>
        <w:rPr>
          <w:sz w:val="20"/>
          <w:szCs w:val="20"/>
        </w:rPr>
      </w:pPr>
      <w:r w:rsidRPr="008E6A65">
        <w:rPr>
          <w:sz w:val="20"/>
          <w:szCs w:val="20"/>
        </w:rPr>
        <w:t>Enable the UK to play a leading role in the formation of the international intergovernmental organisation for the Square Kilometre Array (SKA), including ratification of the SKA Treaty by the UK Government.</w:t>
      </w:r>
    </w:p>
    <w:p w14:paraId="7B63C45B" w14:textId="77777777" w:rsidR="004E27ED" w:rsidRPr="008E6A65" w:rsidRDefault="004E27ED" w:rsidP="004E27ED">
      <w:pPr>
        <w:spacing w:after="0"/>
        <w:rPr>
          <w:sz w:val="20"/>
          <w:szCs w:val="20"/>
        </w:rPr>
      </w:pPr>
    </w:p>
    <w:p w14:paraId="3D70C0DC" w14:textId="77777777" w:rsidR="004E27ED" w:rsidRPr="008E6A65" w:rsidRDefault="004E27ED" w:rsidP="004E27ED">
      <w:pPr>
        <w:spacing w:after="0"/>
        <w:rPr>
          <w:sz w:val="20"/>
          <w:szCs w:val="20"/>
        </w:rPr>
      </w:pPr>
      <w:r w:rsidRPr="008E6A65">
        <w:rPr>
          <w:sz w:val="20"/>
          <w:szCs w:val="20"/>
        </w:rPr>
        <w:t>World-Class Multidisciplinary Facilities</w:t>
      </w:r>
    </w:p>
    <w:p w14:paraId="00195A2D" w14:textId="77777777" w:rsidR="004E27ED" w:rsidRPr="008E6A65" w:rsidRDefault="004E27ED" w:rsidP="004E27ED">
      <w:pPr>
        <w:pStyle w:val="ListParagraph"/>
        <w:numPr>
          <w:ilvl w:val="0"/>
          <w:numId w:val="43"/>
        </w:numPr>
        <w:spacing w:after="0"/>
        <w:rPr>
          <w:sz w:val="20"/>
          <w:szCs w:val="20"/>
        </w:rPr>
      </w:pPr>
      <w:r w:rsidRPr="008E6A65">
        <w:rPr>
          <w:sz w:val="20"/>
          <w:szCs w:val="20"/>
        </w:rPr>
        <w:t xml:space="preserve">Deliver user operations at the ISIS Neutron and Muon Source, the Central Laser Facility and Diamond Light Source to agreed modified schedules on return to effective operation </w:t>
      </w:r>
    </w:p>
    <w:p w14:paraId="67A51B48" w14:textId="1BBE5432" w:rsidR="004E27ED" w:rsidRPr="008E6A65" w:rsidRDefault="004E27ED" w:rsidP="004E27ED">
      <w:pPr>
        <w:pStyle w:val="ListParagraph"/>
        <w:numPr>
          <w:ilvl w:val="0"/>
          <w:numId w:val="43"/>
        </w:numPr>
        <w:spacing w:after="0"/>
        <w:rPr>
          <w:sz w:val="20"/>
          <w:szCs w:val="20"/>
        </w:rPr>
      </w:pPr>
      <w:r w:rsidRPr="008E6A65">
        <w:rPr>
          <w:sz w:val="20"/>
          <w:szCs w:val="20"/>
        </w:rPr>
        <w:t xml:space="preserve">Develop the outline business case for a </w:t>
      </w:r>
      <w:hyperlink r:id="rId78" w:history="1">
        <w:r w:rsidRPr="005563B8">
          <w:rPr>
            <w:rStyle w:val="Hyperlink"/>
            <w:sz w:val="20"/>
            <w:szCs w:val="20"/>
          </w:rPr>
          <w:t>National Quantum Computing Centre</w:t>
        </w:r>
      </w:hyperlink>
      <w:r w:rsidRPr="008E6A65">
        <w:rPr>
          <w:sz w:val="20"/>
          <w:szCs w:val="20"/>
        </w:rPr>
        <w:t xml:space="preserve"> in collaboration with </w:t>
      </w:r>
      <w:r w:rsidR="005563B8">
        <w:rPr>
          <w:sz w:val="20"/>
          <w:szCs w:val="20"/>
        </w:rPr>
        <w:t>EPSRC</w:t>
      </w:r>
      <w:r w:rsidRPr="008E6A65">
        <w:rPr>
          <w:sz w:val="20"/>
          <w:szCs w:val="20"/>
        </w:rPr>
        <w:t xml:space="preserve"> and university partners </w:t>
      </w:r>
    </w:p>
    <w:p w14:paraId="44147612" w14:textId="77777777" w:rsidR="004E27ED" w:rsidRPr="008E6A65" w:rsidRDefault="004E27ED" w:rsidP="004E27ED">
      <w:pPr>
        <w:pStyle w:val="ListParagraph"/>
        <w:numPr>
          <w:ilvl w:val="0"/>
          <w:numId w:val="43"/>
        </w:numPr>
        <w:spacing w:after="0"/>
        <w:rPr>
          <w:sz w:val="20"/>
          <w:szCs w:val="20"/>
        </w:rPr>
      </w:pPr>
      <w:r w:rsidRPr="008E6A65">
        <w:rPr>
          <w:sz w:val="20"/>
          <w:szCs w:val="20"/>
        </w:rPr>
        <w:t xml:space="preserve">Operate, develop and deploy advanced computing infrastructures for the Ada Lovelace Centre and National Facilities </w:t>
      </w:r>
    </w:p>
    <w:p w14:paraId="60025AA4" w14:textId="77777777" w:rsidR="004E27ED" w:rsidRPr="008E6A65" w:rsidRDefault="004E27ED" w:rsidP="004E27ED">
      <w:pPr>
        <w:pStyle w:val="ListParagraph"/>
        <w:numPr>
          <w:ilvl w:val="0"/>
          <w:numId w:val="43"/>
        </w:numPr>
        <w:spacing w:after="0"/>
        <w:rPr>
          <w:sz w:val="20"/>
          <w:szCs w:val="20"/>
        </w:rPr>
      </w:pPr>
      <w:r w:rsidRPr="008E6A65">
        <w:rPr>
          <w:sz w:val="20"/>
          <w:szCs w:val="20"/>
        </w:rPr>
        <w:t>Our national research and innovation campuses at Harwell and Sci-Tech Daresbury connect world-leading facilities, academia and business, providing a coherent focus for all of this activity. Our national facilities (the ISIS Neutron and Muon Source, the Central Laser Facility and Diamond Light Source) are the powerful ‘microscopes’ of the 21st century, imaging matter at the atomic scale. They drive innovation, leading to the creation of new businesses, supporting UK industry and generating wider social and cultural impacts</w:t>
      </w:r>
    </w:p>
    <w:p w14:paraId="555C3811" w14:textId="77777777" w:rsidR="004E27ED" w:rsidRPr="008E6A65" w:rsidRDefault="004E27ED" w:rsidP="004E27ED">
      <w:pPr>
        <w:spacing w:after="0"/>
        <w:rPr>
          <w:sz w:val="20"/>
          <w:szCs w:val="20"/>
        </w:rPr>
      </w:pPr>
    </w:p>
    <w:p w14:paraId="4DDFD2FF" w14:textId="77777777" w:rsidR="004E27ED" w:rsidRPr="008E6A65" w:rsidRDefault="004E27ED" w:rsidP="004E27ED">
      <w:pPr>
        <w:spacing w:after="0"/>
        <w:rPr>
          <w:sz w:val="20"/>
          <w:szCs w:val="20"/>
        </w:rPr>
      </w:pPr>
      <w:r w:rsidRPr="008E6A65">
        <w:rPr>
          <w:sz w:val="20"/>
          <w:szCs w:val="20"/>
        </w:rPr>
        <w:t>World-Class Innovation</w:t>
      </w:r>
    </w:p>
    <w:p w14:paraId="1EAE4CEB" w14:textId="77777777" w:rsidR="004E27ED" w:rsidRPr="008E6A65" w:rsidRDefault="004E27ED" w:rsidP="004E27ED">
      <w:pPr>
        <w:pStyle w:val="ListParagraph"/>
        <w:numPr>
          <w:ilvl w:val="0"/>
          <w:numId w:val="44"/>
        </w:numPr>
        <w:spacing w:after="0"/>
        <w:rPr>
          <w:sz w:val="20"/>
          <w:szCs w:val="20"/>
        </w:rPr>
      </w:pPr>
      <w:r w:rsidRPr="008E6A65">
        <w:rPr>
          <w:sz w:val="20"/>
          <w:szCs w:val="20"/>
        </w:rPr>
        <w:t xml:space="preserve">Launch the digital cluster at Daresbury Laboratory </w:t>
      </w:r>
    </w:p>
    <w:p w14:paraId="1FC98367" w14:textId="77777777" w:rsidR="004E27ED" w:rsidRPr="008E6A65" w:rsidRDefault="004E27ED" w:rsidP="004E27ED">
      <w:pPr>
        <w:pStyle w:val="ListParagraph"/>
        <w:numPr>
          <w:ilvl w:val="0"/>
          <w:numId w:val="44"/>
        </w:numPr>
        <w:spacing w:after="0"/>
        <w:rPr>
          <w:sz w:val="20"/>
          <w:szCs w:val="20"/>
        </w:rPr>
      </w:pPr>
      <w:r w:rsidRPr="008E6A65">
        <w:rPr>
          <w:sz w:val="20"/>
          <w:szCs w:val="20"/>
        </w:rPr>
        <w:t xml:space="preserve">Complete the National Satellite Test Facility build and major capital equipment installation </w:t>
      </w:r>
    </w:p>
    <w:p w14:paraId="10C2CA75" w14:textId="77777777" w:rsidR="004E27ED" w:rsidRPr="008E6A65" w:rsidRDefault="004E27ED" w:rsidP="004E27ED">
      <w:pPr>
        <w:pStyle w:val="ListParagraph"/>
        <w:numPr>
          <w:ilvl w:val="0"/>
          <w:numId w:val="44"/>
        </w:numPr>
        <w:spacing w:after="0"/>
        <w:rPr>
          <w:sz w:val="20"/>
          <w:szCs w:val="20"/>
        </w:rPr>
      </w:pPr>
      <w:r w:rsidRPr="008E6A65">
        <w:rPr>
          <w:sz w:val="20"/>
          <w:szCs w:val="20"/>
        </w:rPr>
        <w:t>Develop partnerships with established organisations in specific sectors with complementary offerings to help position our facilities to address the challenges faced by companies in those markets.</w:t>
      </w:r>
    </w:p>
    <w:p w14:paraId="1BDD9B49" w14:textId="77777777" w:rsidR="004E27ED" w:rsidRPr="008E6A65" w:rsidRDefault="004E27ED" w:rsidP="004E27ED">
      <w:pPr>
        <w:spacing w:after="0"/>
        <w:rPr>
          <w:sz w:val="20"/>
          <w:szCs w:val="20"/>
        </w:rPr>
      </w:pPr>
    </w:p>
    <w:p w14:paraId="1F9AFC83" w14:textId="77777777" w:rsidR="004E27ED" w:rsidRPr="008E6A65" w:rsidRDefault="004E27ED" w:rsidP="004E27ED">
      <w:pPr>
        <w:spacing w:after="0"/>
        <w:rPr>
          <w:sz w:val="20"/>
          <w:szCs w:val="20"/>
        </w:rPr>
      </w:pPr>
      <w:r w:rsidRPr="008E6A65">
        <w:rPr>
          <w:sz w:val="20"/>
          <w:szCs w:val="20"/>
        </w:rPr>
        <w:t>World-Class Skills</w:t>
      </w:r>
    </w:p>
    <w:p w14:paraId="17D601E3" w14:textId="77777777" w:rsidR="004E27ED" w:rsidRPr="008E6A65" w:rsidRDefault="004E27ED" w:rsidP="004E27ED">
      <w:pPr>
        <w:pStyle w:val="ListParagraph"/>
        <w:numPr>
          <w:ilvl w:val="0"/>
          <w:numId w:val="45"/>
        </w:numPr>
        <w:spacing w:after="0"/>
        <w:rPr>
          <w:sz w:val="20"/>
          <w:szCs w:val="20"/>
        </w:rPr>
      </w:pPr>
      <w:r w:rsidRPr="008E6A65">
        <w:rPr>
          <w:sz w:val="20"/>
          <w:szCs w:val="20"/>
        </w:rPr>
        <w:t xml:space="preserve">Work to secure approval and budget to develop a full business case for an STFC Skills Academy </w:t>
      </w:r>
    </w:p>
    <w:p w14:paraId="08132235" w14:textId="77777777" w:rsidR="004E27ED" w:rsidRPr="008E6A65" w:rsidRDefault="004E27ED" w:rsidP="004E27ED">
      <w:pPr>
        <w:pStyle w:val="ListParagraph"/>
        <w:numPr>
          <w:ilvl w:val="0"/>
          <w:numId w:val="45"/>
        </w:numPr>
        <w:spacing w:after="0"/>
        <w:rPr>
          <w:sz w:val="20"/>
          <w:szCs w:val="20"/>
        </w:rPr>
      </w:pPr>
      <w:r w:rsidRPr="008E6A65">
        <w:rPr>
          <w:sz w:val="20"/>
          <w:szCs w:val="20"/>
        </w:rPr>
        <w:t>Establish a sustainable National Centre for AI Solutions, with funding for 5 years of operation and funding for a data centre and compute infrastructure to support the programme objectives</w:t>
      </w:r>
    </w:p>
    <w:p w14:paraId="6113FC55" w14:textId="77777777" w:rsidR="004E27ED" w:rsidRPr="008E6A65" w:rsidRDefault="004E27ED" w:rsidP="004E27ED">
      <w:pPr>
        <w:pStyle w:val="ListParagraph"/>
        <w:numPr>
          <w:ilvl w:val="0"/>
          <w:numId w:val="45"/>
        </w:numPr>
        <w:spacing w:after="0"/>
        <w:rPr>
          <w:sz w:val="20"/>
          <w:szCs w:val="20"/>
        </w:rPr>
      </w:pPr>
      <w:r w:rsidRPr="008E6A65">
        <w:rPr>
          <w:sz w:val="20"/>
          <w:szCs w:val="20"/>
        </w:rPr>
        <w:t>Develop and apply our approaches to effective evaluation of public engagement, sharing the learning and understanding that we generate with the STEM sector and beyond.</w:t>
      </w:r>
    </w:p>
    <w:p w14:paraId="56C421BE" w14:textId="77777777" w:rsidR="004E27ED" w:rsidRPr="008E6A65" w:rsidRDefault="004E27ED" w:rsidP="004E27ED">
      <w:pPr>
        <w:spacing w:after="0"/>
        <w:rPr>
          <w:sz w:val="20"/>
          <w:szCs w:val="20"/>
        </w:rPr>
      </w:pPr>
    </w:p>
    <w:p w14:paraId="3D4F6033" w14:textId="77777777" w:rsidR="004E27ED" w:rsidRPr="008E6A65" w:rsidRDefault="004E27ED" w:rsidP="004E27ED">
      <w:pPr>
        <w:spacing w:after="0"/>
        <w:rPr>
          <w:sz w:val="20"/>
          <w:szCs w:val="20"/>
          <w:u w:val="single"/>
        </w:rPr>
      </w:pPr>
      <w:r w:rsidRPr="008E6A65">
        <w:rPr>
          <w:sz w:val="20"/>
          <w:szCs w:val="20"/>
          <w:u w:val="single"/>
        </w:rPr>
        <w:t xml:space="preserve">Beyond 2020–21 </w:t>
      </w:r>
    </w:p>
    <w:p w14:paraId="292A46C4" w14:textId="799294A8" w:rsidR="004E27ED" w:rsidRPr="008E6A65" w:rsidRDefault="004E27ED" w:rsidP="004E27ED">
      <w:pPr>
        <w:pStyle w:val="ListParagraph"/>
        <w:numPr>
          <w:ilvl w:val="0"/>
          <w:numId w:val="46"/>
        </w:numPr>
        <w:spacing w:after="0"/>
        <w:rPr>
          <w:sz w:val="20"/>
          <w:szCs w:val="20"/>
        </w:rPr>
      </w:pPr>
      <w:r w:rsidRPr="008E6A65">
        <w:rPr>
          <w:sz w:val="20"/>
          <w:szCs w:val="20"/>
        </w:rPr>
        <w:t xml:space="preserve">Strengthen the UK’s position as a global leader and international partner of choice in frontier research, ensuring our programme remains </w:t>
      </w:r>
      <w:r w:rsidR="005563B8" w:rsidRPr="008E6A65">
        <w:rPr>
          <w:sz w:val="20"/>
          <w:szCs w:val="20"/>
        </w:rPr>
        <w:t>world leading</w:t>
      </w:r>
      <w:r w:rsidRPr="008E6A65">
        <w:rPr>
          <w:sz w:val="20"/>
          <w:szCs w:val="20"/>
        </w:rPr>
        <w:t xml:space="preserve">, vibrant and ambitious. Key milestones over the next 5–10 years include commencement of operations and delivery of the first science results from major new international research infrastructures including the Square Kilometre Array, the Extremely Large Telescope, the Deep Underground Neutrino Experiment and the </w:t>
      </w:r>
      <w:proofErr w:type="spellStart"/>
      <w:r w:rsidRPr="008E6A65">
        <w:rPr>
          <w:sz w:val="20"/>
          <w:szCs w:val="20"/>
        </w:rPr>
        <w:t>HighLuminosity</w:t>
      </w:r>
      <w:proofErr w:type="spellEnd"/>
      <w:r w:rsidRPr="008E6A65">
        <w:rPr>
          <w:sz w:val="20"/>
          <w:szCs w:val="20"/>
        </w:rPr>
        <w:t xml:space="preserve"> LHC at CERN. </w:t>
      </w:r>
    </w:p>
    <w:p w14:paraId="55E9968F" w14:textId="77777777" w:rsidR="004E27ED" w:rsidRPr="008E6A65" w:rsidRDefault="004E27ED" w:rsidP="004E27ED">
      <w:pPr>
        <w:pStyle w:val="ListParagraph"/>
        <w:numPr>
          <w:ilvl w:val="0"/>
          <w:numId w:val="46"/>
        </w:numPr>
        <w:spacing w:after="0"/>
        <w:rPr>
          <w:sz w:val="20"/>
          <w:szCs w:val="20"/>
        </w:rPr>
      </w:pPr>
      <w:r w:rsidRPr="008E6A65">
        <w:rPr>
          <w:sz w:val="20"/>
          <w:szCs w:val="20"/>
        </w:rPr>
        <w:t xml:space="preserve">Deliver a strategic long-term plan for the coherent evolution of the UK’s portfolio of world-class large-scale facilities. Key milestones over the next 5 years include, successful operation of major new facilities including the National Satellite Test Facility, the Extreme Photonics Applications Centre and the National Quantum Computing Centre. </w:t>
      </w:r>
    </w:p>
    <w:p w14:paraId="5CE4761D" w14:textId="0F1A9906" w:rsidR="00A51E43" w:rsidRPr="0022720E" w:rsidRDefault="004E27ED" w:rsidP="008E6A65">
      <w:pPr>
        <w:pStyle w:val="ListParagraph"/>
        <w:numPr>
          <w:ilvl w:val="0"/>
          <w:numId w:val="46"/>
        </w:numPr>
        <w:spacing w:after="0"/>
        <w:rPr>
          <w:b/>
          <w:bCs/>
        </w:rPr>
      </w:pPr>
      <w:r w:rsidRPr="008E6A65">
        <w:rPr>
          <w:sz w:val="20"/>
          <w:szCs w:val="20"/>
        </w:rPr>
        <w:t>Plan for the next generation of projects and facilities that will be delivered 10 to 15 years in the future, due to the long-term, strategic nature of STFC’s programme.</w:t>
      </w:r>
    </w:p>
    <w:sectPr w:rsidR="00A51E43" w:rsidRPr="00227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ED3"/>
    <w:multiLevelType w:val="hybridMultilevel"/>
    <w:tmpl w:val="C234F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A02F5"/>
    <w:multiLevelType w:val="hybridMultilevel"/>
    <w:tmpl w:val="4D9E3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AF57E7"/>
    <w:multiLevelType w:val="hybridMultilevel"/>
    <w:tmpl w:val="E8048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C93718"/>
    <w:multiLevelType w:val="hybridMultilevel"/>
    <w:tmpl w:val="9B569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A52D8E"/>
    <w:multiLevelType w:val="hybridMultilevel"/>
    <w:tmpl w:val="9FD07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406C48"/>
    <w:multiLevelType w:val="hybridMultilevel"/>
    <w:tmpl w:val="C8C60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A05743"/>
    <w:multiLevelType w:val="hybridMultilevel"/>
    <w:tmpl w:val="F2424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0D5A7F"/>
    <w:multiLevelType w:val="hybridMultilevel"/>
    <w:tmpl w:val="E862B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54D42"/>
    <w:multiLevelType w:val="hybridMultilevel"/>
    <w:tmpl w:val="3228A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481D07"/>
    <w:multiLevelType w:val="hybridMultilevel"/>
    <w:tmpl w:val="9ECC9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F5D2F"/>
    <w:multiLevelType w:val="hybridMultilevel"/>
    <w:tmpl w:val="2CAC3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E32819"/>
    <w:multiLevelType w:val="hybridMultilevel"/>
    <w:tmpl w:val="F1B66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5F4B02"/>
    <w:multiLevelType w:val="hybridMultilevel"/>
    <w:tmpl w:val="9ADEB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CC2C61"/>
    <w:multiLevelType w:val="hybridMultilevel"/>
    <w:tmpl w:val="9B5A4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2F1012"/>
    <w:multiLevelType w:val="hybridMultilevel"/>
    <w:tmpl w:val="4A761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AF3AC4"/>
    <w:multiLevelType w:val="hybridMultilevel"/>
    <w:tmpl w:val="6ADC1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5A07EB"/>
    <w:multiLevelType w:val="hybridMultilevel"/>
    <w:tmpl w:val="E61A0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EA2D1F"/>
    <w:multiLevelType w:val="hybridMultilevel"/>
    <w:tmpl w:val="753E3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6B55B6"/>
    <w:multiLevelType w:val="hybridMultilevel"/>
    <w:tmpl w:val="493E3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D96098"/>
    <w:multiLevelType w:val="hybridMultilevel"/>
    <w:tmpl w:val="F7BEB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086472"/>
    <w:multiLevelType w:val="hybridMultilevel"/>
    <w:tmpl w:val="8DF2D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952D4"/>
    <w:multiLevelType w:val="hybridMultilevel"/>
    <w:tmpl w:val="CEAE9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18383B"/>
    <w:multiLevelType w:val="hybridMultilevel"/>
    <w:tmpl w:val="CB285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572FEA"/>
    <w:multiLevelType w:val="hybridMultilevel"/>
    <w:tmpl w:val="B47EE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EA6B6D"/>
    <w:multiLevelType w:val="hybridMultilevel"/>
    <w:tmpl w:val="F1DC4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FA09E5"/>
    <w:multiLevelType w:val="hybridMultilevel"/>
    <w:tmpl w:val="7674D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772DF4"/>
    <w:multiLevelType w:val="hybridMultilevel"/>
    <w:tmpl w:val="42229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CB2F5B"/>
    <w:multiLevelType w:val="hybridMultilevel"/>
    <w:tmpl w:val="701A0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1542E0"/>
    <w:multiLevelType w:val="hybridMultilevel"/>
    <w:tmpl w:val="93EAE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B23BA1"/>
    <w:multiLevelType w:val="hybridMultilevel"/>
    <w:tmpl w:val="9D30E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C93769"/>
    <w:multiLevelType w:val="hybridMultilevel"/>
    <w:tmpl w:val="CAD8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0619BB"/>
    <w:multiLevelType w:val="hybridMultilevel"/>
    <w:tmpl w:val="B2F6F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334997"/>
    <w:multiLevelType w:val="hybridMultilevel"/>
    <w:tmpl w:val="D44E6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5A04B7"/>
    <w:multiLevelType w:val="hybridMultilevel"/>
    <w:tmpl w:val="FC468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3F313A"/>
    <w:multiLevelType w:val="hybridMultilevel"/>
    <w:tmpl w:val="85E65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630F18"/>
    <w:multiLevelType w:val="hybridMultilevel"/>
    <w:tmpl w:val="5F28F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2E4F95"/>
    <w:multiLevelType w:val="hybridMultilevel"/>
    <w:tmpl w:val="B2B2E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7B002E"/>
    <w:multiLevelType w:val="hybridMultilevel"/>
    <w:tmpl w:val="48042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C57B1E"/>
    <w:multiLevelType w:val="hybridMultilevel"/>
    <w:tmpl w:val="F348D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E40539"/>
    <w:multiLevelType w:val="hybridMultilevel"/>
    <w:tmpl w:val="FCA85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4C54F9"/>
    <w:multiLevelType w:val="hybridMultilevel"/>
    <w:tmpl w:val="1320F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B9130C"/>
    <w:multiLevelType w:val="hybridMultilevel"/>
    <w:tmpl w:val="DB528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F977F4"/>
    <w:multiLevelType w:val="hybridMultilevel"/>
    <w:tmpl w:val="4BCE7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EB5919"/>
    <w:multiLevelType w:val="hybridMultilevel"/>
    <w:tmpl w:val="9EE43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635C19"/>
    <w:multiLevelType w:val="hybridMultilevel"/>
    <w:tmpl w:val="FA3A2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7A0372"/>
    <w:multiLevelType w:val="hybridMultilevel"/>
    <w:tmpl w:val="BE626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963FA4"/>
    <w:multiLevelType w:val="hybridMultilevel"/>
    <w:tmpl w:val="6C243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6"/>
  </w:num>
  <w:num w:numId="3">
    <w:abstractNumId w:val="32"/>
  </w:num>
  <w:num w:numId="4">
    <w:abstractNumId w:val="45"/>
  </w:num>
  <w:num w:numId="5">
    <w:abstractNumId w:val="8"/>
  </w:num>
  <w:num w:numId="6">
    <w:abstractNumId w:val="19"/>
  </w:num>
  <w:num w:numId="7">
    <w:abstractNumId w:val="11"/>
  </w:num>
  <w:num w:numId="8">
    <w:abstractNumId w:val="6"/>
  </w:num>
  <w:num w:numId="9">
    <w:abstractNumId w:val="1"/>
  </w:num>
  <w:num w:numId="10">
    <w:abstractNumId w:val="46"/>
  </w:num>
  <w:num w:numId="11">
    <w:abstractNumId w:val="44"/>
  </w:num>
  <w:num w:numId="12">
    <w:abstractNumId w:val="43"/>
  </w:num>
  <w:num w:numId="13">
    <w:abstractNumId w:val="2"/>
  </w:num>
  <w:num w:numId="14">
    <w:abstractNumId w:val="21"/>
  </w:num>
  <w:num w:numId="15">
    <w:abstractNumId w:val="4"/>
  </w:num>
  <w:num w:numId="16">
    <w:abstractNumId w:val="14"/>
  </w:num>
  <w:num w:numId="17">
    <w:abstractNumId w:val="22"/>
  </w:num>
  <w:num w:numId="18">
    <w:abstractNumId w:val="42"/>
  </w:num>
  <w:num w:numId="19">
    <w:abstractNumId w:val="27"/>
  </w:num>
  <w:num w:numId="20">
    <w:abstractNumId w:val="41"/>
  </w:num>
  <w:num w:numId="21">
    <w:abstractNumId w:val="25"/>
  </w:num>
  <w:num w:numId="22">
    <w:abstractNumId w:val="0"/>
  </w:num>
  <w:num w:numId="23">
    <w:abstractNumId w:val="34"/>
  </w:num>
  <w:num w:numId="24">
    <w:abstractNumId w:val="7"/>
  </w:num>
  <w:num w:numId="25">
    <w:abstractNumId w:val="18"/>
  </w:num>
  <w:num w:numId="26">
    <w:abstractNumId w:val="33"/>
  </w:num>
  <w:num w:numId="27">
    <w:abstractNumId w:val="35"/>
  </w:num>
  <w:num w:numId="28">
    <w:abstractNumId w:val="37"/>
  </w:num>
  <w:num w:numId="29">
    <w:abstractNumId w:val="31"/>
  </w:num>
  <w:num w:numId="30">
    <w:abstractNumId w:val="23"/>
  </w:num>
  <w:num w:numId="31">
    <w:abstractNumId w:val="3"/>
  </w:num>
  <w:num w:numId="32">
    <w:abstractNumId w:val="5"/>
  </w:num>
  <w:num w:numId="33">
    <w:abstractNumId w:val="24"/>
  </w:num>
  <w:num w:numId="34">
    <w:abstractNumId w:val="36"/>
  </w:num>
  <w:num w:numId="35">
    <w:abstractNumId w:val="28"/>
  </w:num>
  <w:num w:numId="36">
    <w:abstractNumId w:val="12"/>
  </w:num>
  <w:num w:numId="37">
    <w:abstractNumId w:val="29"/>
  </w:num>
  <w:num w:numId="38">
    <w:abstractNumId w:val="15"/>
  </w:num>
  <w:num w:numId="39">
    <w:abstractNumId w:val="40"/>
  </w:num>
  <w:num w:numId="40">
    <w:abstractNumId w:val="20"/>
  </w:num>
  <w:num w:numId="41">
    <w:abstractNumId w:val="17"/>
  </w:num>
  <w:num w:numId="42">
    <w:abstractNumId w:val="30"/>
  </w:num>
  <w:num w:numId="43">
    <w:abstractNumId w:val="38"/>
  </w:num>
  <w:num w:numId="44">
    <w:abstractNumId w:val="10"/>
  </w:num>
  <w:num w:numId="45">
    <w:abstractNumId w:val="9"/>
  </w:num>
  <w:num w:numId="46">
    <w:abstractNumId w:val="39"/>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0B"/>
    <w:rsid w:val="00023D8A"/>
    <w:rsid w:val="00053ED0"/>
    <w:rsid w:val="00091B93"/>
    <w:rsid w:val="00144AF3"/>
    <w:rsid w:val="00193424"/>
    <w:rsid w:val="001C5EEE"/>
    <w:rsid w:val="0022720E"/>
    <w:rsid w:val="00402433"/>
    <w:rsid w:val="004C3834"/>
    <w:rsid w:val="004D4B74"/>
    <w:rsid w:val="004E27ED"/>
    <w:rsid w:val="00552BFC"/>
    <w:rsid w:val="005563B8"/>
    <w:rsid w:val="0056274D"/>
    <w:rsid w:val="00585C46"/>
    <w:rsid w:val="005B1A78"/>
    <w:rsid w:val="005E26E2"/>
    <w:rsid w:val="007F4CDC"/>
    <w:rsid w:val="008243E4"/>
    <w:rsid w:val="008254DB"/>
    <w:rsid w:val="00874CCF"/>
    <w:rsid w:val="0088509D"/>
    <w:rsid w:val="008D2C45"/>
    <w:rsid w:val="008E6A65"/>
    <w:rsid w:val="00A51E43"/>
    <w:rsid w:val="00AC7B34"/>
    <w:rsid w:val="00B2066B"/>
    <w:rsid w:val="00B40D4F"/>
    <w:rsid w:val="00B77111"/>
    <w:rsid w:val="00B8450B"/>
    <w:rsid w:val="00CF5AD2"/>
    <w:rsid w:val="00D06156"/>
    <w:rsid w:val="00D65A3A"/>
    <w:rsid w:val="00DA137F"/>
    <w:rsid w:val="00E3725B"/>
    <w:rsid w:val="00F02DF8"/>
    <w:rsid w:val="00FD4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67A2"/>
  <w15:chartTrackingRefBased/>
  <w15:docId w15:val="{B2A1A433-836B-4B69-A181-795262BC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50B"/>
    <w:pPr>
      <w:ind w:left="720"/>
      <w:contextualSpacing/>
    </w:pPr>
  </w:style>
  <w:style w:type="character" w:styleId="Hyperlink">
    <w:name w:val="Hyperlink"/>
    <w:basedOn w:val="DefaultParagraphFont"/>
    <w:uiPriority w:val="99"/>
    <w:unhideWhenUsed/>
    <w:rsid w:val="00A51E43"/>
    <w:rPr>
      <w:color w:val="0563C1" w:themeColor="hyperlink"/>
      <w:u w:val="single"/>
    </w:rPr>
  </w:style>
  <w:style w:type="character" w:customStyle="1" w:styleId="UnresolvedMention">
    <w:name w:val="Unresolved Mention"/>
    <w:basedOn w:val="DefaultParagraphFont"/>
    <w:uiPriority w:val="99"/>
    <w:semiHidden/>
    <w:unhideWhenUsed/>
    <w:rsid w:val="00A51E43"/>
    <w:rPr>
      <w:color w:val="605E5C"/>
      <w:shd w:val="clear" w:color="auto" w:fill="E1DFDD"/>
    </w:rPr>
  </w:style>
  <w:style w:type="table" w:styleId="TableGrid">
    <w:name w:val="Table Grid"/>
    <w:basedOn w:val="TableNormal"/>
    <w:uiPriority w:val="39"/>
    <w:rsid w:val="00A51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ri.org/research/themes-and-programmes/strategic-priorities-fund/" TargetMode="External"/><Relationship Id="rId18" Type="http://schemas.openxmlformats.org/officeDocument/2006/relationships/hyperlink" Target="https://ahrc.ukri.org/innovation/creative-economy-research/the-creative-industries-clusters-programme/" TargetMode="External"/><Relationship Id="rId26" Type="http://schemas.openxmlformats.org/officeDocument/2006/relationships/hyperlink" Target="https://ahrc.ukri.org/funding/apply-for-funding/current-opportunities/modern-slavery-policy-and-evidence-centre-support-for-victims-and-survivors-of-modern-slavery/" TargetMode="External"/><Relationship Id="rId39" Type="http://schemas.openxmlformats.org/officeDocument/2006/relationships/hyperlink" Target="https://esrc.ukri.org/news-events-and-publications/news/news-items/esrc-productivity-announcement/" TargetMode="External"/><Relationship Id="rId21" Type="http://schemas.openxmlformats.org/officeDocument/2006/relationships/hyperlink" Target="https://ahrc.ukri.org/funding/apply-for-funding/current-opportunities/uk-us-collaboration-for-digital-scholarship-in-cultural-institutions-partnership-development-grants-opportunity/" TargetMode="External"/><Relationship Id="rId34" Type="http://schemas.openxmlformats.org/officeDocument/2006/relationships/hyperlink" Target="https://bbsrc.ukri.org/funding/filter/2019-bacterial-plant-diseases-coordination-team/" TargetMode="External"/><Relationship Id="rId42" Type="http://schemas.openxmlformats.org/officeDocument/2006/relationships/hyperlink" Target="https://esrc.ukri.org/funding/funding-opportunities/governance-after-brexit-phase-2-outline-stage/" TargetMode="External"/><Relationship Id="rId47" Type="http://schemas.openxmlformats.org/officeDocument/2006/relationships/hyperlink" Target="https://esrc.ukri.org/files/funding/funding-opportunities/esrc-go-science-areas-of-research-interest-ari-fellowships/" TargetMode="External"/><Relationship Id="rId50" Type="http://schemas.openxmlformats.org/officeDocument/2006/relationships/hyperlink" Target="https://epsrc.ukri.org/skills/fellows/" TargetMode="External"/><Relationship Id="rId55" Type="http://schemas.openxmlformats.org/officeDocument/2006/relationships/hyperlink" Target="https://www.gov.uk/guidance/knowledge-transfer-partnerships-what-they-are-and-how-to-apply" TargetMode="External"/><Relationship Id="rId63" Type="http://schemas.openxmlformats.org/officeDocument/2006/relationships/hyperlink" Target="https://mrc.ukri.org/funding/browse/tackling-multimorbidity/tackling-multimorbidity-at-scale-understanding-disease-clusters-determinants-biological-pathways/" TargetMode="External"/><Relationship Id="rId68" Type="http://schemas.openxmlformats.org/officeDocument/2006/relationships/hyperlink" Target="https://mrc.ukri.org/news/browse/uk-and-japan-award-eight-regenerative-medicine-projects/" TargetMode="External"/><Relationship Id="rId76" Type="http://schemas.openxmlformats.org/officeDocument/2006/relationships/hyperlink" Target="https://www.gov.uk/government/publications/uk-research-and-development-roadmap" TargetMode="External"/><Relationship Id="rId7" Type="http://schemas.openxmlformats.org/officeDocument/2006/relationships/hyperlink" Target="https://www.ukri.org/files/about/ukri-corporate-plan-2020-21/" TargetMode="External"/><Relationship Id="rId71" Type="http://schemas.openxmlformats.org/officeDocument/2006/relationships/hyperlink" Target="https://nerc.ukri.org/research/funded/programmes/ceraf/" TargetMode="External"/><Relationship Id="rId2" Type="http://schemas.openxmlformats.org/officeDocument/2006/relationships/styles" Target="styles.xml"/><Relationship Id="rId16" Type="http://schemas.openxmlformats.org/officeDocument/2006/relationships/hyperlink" Target="https://www.ukri.org/funding/funding-data/regional-distribution-of-funding-for-research-and-business/" TargetMode="External"/><Relationship Id="rId29" Type="http://schemas.openxmlformats.org/officeDocument/2006/relationships/hyperlink" Target="https://ahrc.ukri.org/funding/apply-for-funding/current-opportunities/equality-diversity-inclusion-engagement-fellowships-pilot/" TargetMode="External"/><Relationship Id="rId11" Type="http://schemas.openxmlformats.org/officeDocument/2006/relationships/hyperlink" Target="https://www.gov.uk/guidance/knowledge-transfer-partnerships-what-they-are-and-how-to-apply" TargetMode="External"/><Relationship Id="rId24" Type="http://schemas.openxmlformats.org/officeDocument/2006/relationships/hyperlink" Target="https://www.ukri.org/news/new-imperial-war-museums-refugee-exhibition-rooted-in-cutting-edge-ukri-research/" TargetMode="External"/><Relationship Id="rId32" Type="http://schemas.openxmlformats.org/officeDocument/2006/relationships/hyperlink" Target="https://bbsrc.ukri.org/about/reviews/scientific-areas/review-data-intensive-bioscience/" TargetMode="External"/><Relationship Id="rId37" Type="http://schemas.openxmlformats.org/officeDocument/2006/relationships/hyperlink" Target="https://bbsrc.ukri.org/funding/filter/follow-on/" TargetMode="External"/><Relationship Id="rId40" Type="http://schemas.openxmlformats.org/officeDocument/2006/relationships/hyperlink" Target="https://esrc.ukri.org/funding/funding-opportunities/esrc-health-foundation-uk-centre-for-evidence-implementation-in-adult-social-care-strategic-priorities-fund/" TargetMode="External"/><Relationship Id="rId45" Type="http://schemas.openxmlformats.org/officeDocument/2006/relationships/hyperlink" Target="https://esrc.ukri.org/skills-and-careers/review-of-the-uk-social-science-phd-a-major-examination-of-the-future-capabilities-needed-by-social-science-graduates/" TargetMode="External"/><Relationship Id="rId53" Type="http://schemas.openxmlformats.org/officeDocument/2006/relationships/hyperlink" Target="https://www.gov.uk/guidance/innovation-loans-what-they-are-and-how-to-apply" TargetMode="External"/><Relationship Id="rId58" Type="http://schemas.openxmlformats.org/officeDocument/2006/relationships/hyperlink" Target="https://www.gov.uk/government/publications/uk-research-and-development-roadmap" TargetMode="External"/><Relationship Id="rId66" Type="http://schemas.openxmlformats.org/officeDocument/2006/relationships/hyperlink" Target="https://mrc.ukri.org/funding/browse/mrc-applied-global-health-research/applied-global-health-research-board/" TargetMode="External"/><Relationship Id="rId74" Type="http://schemas.openxmlformats.org/officeDocument/2006/relationships/hyperlink" Target="https://nerc.ukri.org/funding/available/capital/ukgeos/" TargetMode="External"/><Relationship Id="rId79" Type="http://schemas.openxmlformats.org/officeDocument/2006/relationships/fontTable" Target="fontTable.xml"/><Relationship Id="rId5" Type="http://schemas.openxmlformats.org/officeDocument/2006/relationships/hyperlink" Target="https://www.gov.uk/government/publications/support-for-university-research-and-innovation-during-coronavirus-covid-19/university-research-support-package-explanatory-notes" TargetMode="External"/><Relationship Id="rId61" Type="http://schemas.openxmlformats.org/officeDocument/2006/relationships/hyperlink" Target="https://mrc.ukri.org/funding/browse/ukprp/uk-prevention-research-partnership-ukprp-consortium-and-network-awards/" TargetMode="External"/><Relationship Id="rId10" Type="http://schemas.openxmlformats.org/officeDocument/2006/relationships/hyperlink" Target="https://epsrc.ukri.org/funding/calls/prosperity-partnerships-fourth-round/" TargetMode="External"/><Relationship Id="rId19" Type="http://schemas.openxmlformats.org/officeDocument/2006/relationships/hyperlink" Target="https://www.ukri.org/innovation/industrial-strategy-challenge-fund/audience-of-the-future/" TargetMode="External"/><Relationship Id="rId31" Type="http://schemas.openxmlformats.org/officeDocument/2006/relationships/hyperlink" Target="https://bbsrc.ukri.org/funding/filter/2020-slola/" TargetMode="External"/><Relationship Id="rId44" Type="http://schemas.openxmlformats.org/officeDocument/2006/relationships/hyperlink" Target="https://esrc.ukri.org/funding/funding-opportunities/development-of-a-pilot-for-an-early-life-feasibility-study/" TargetMode="External"/><Relationship Id="rId52" Type="http://schemas.openxmlformats.org/officeDocument/2006/relationships/hyperlink" Target="https://apply-for-innovation-funding.service.gov.uk/competition/701/overview" TargetMode="External"/><Relationship Id="rId60" Type="http://schemas.openxmlformats.org/officeDocument/2006/relationships/hyperlink" Target="https://www.nihr.ac.uk/documents/global-effort-on-covid-19-geco-health-research-call-specification/24832" TargetMode="External"/><Relationship Id="rId65" Type="http://schemas.openxmlformats.org/officeDocument/2006/relationships/hyperlink" Target="https://mrc.ukri.org/funding/browse/amhdm/adolescence-mental-health-and-the-developing-mind/" TargetMode="External"/><Relationship Id="rId73" Type="http://schemas.openxmlformats.org/officeDocument/2006/relationships/hyperlink" Target="https://www.ukclimateresilience.org/" TargetMode="External"/><Relationship Id="rId78" Type="http://schemas.openxmlformats.org/officeDocument/2006/relationships/hyperlink" Target="https://uknqt.epsrc.ac.uk/about/nqcc/" TargetMode="External"/><Relationship Id="rId4" Type="http://schemas.openxmlformats.org/officeDocument/2006/relationships/webSettings" Target="webSettings.xml"/><Relationship Id="rId9" Type="http://schemas.openxmlformats.org/officeDocument/2006/relationships/hyperlink" Target="https://re.ukri.org/knowledge-exchange/the-connecting-capability-fund-ccf/" TargetMode="External"/><Relationship Id="rId14" Type="http://schemas.openxmlformats.org/officeDocument/2006/relationships/hyperlink" Target="https://www.ukri.org/research/international/fund-for-international-collaboration-fic/" TargetMode="External"/><Relationship Id="rId22" Type="http://schemas.openxmlformats.org/officeDocument/2006/relationships/hyperlink" Target="https://ahrc.ukri.org/funding/apply-for-funding/current-opportunities/uk-china-research-industry-creative-partnerships-call/" TargetMode="External"/><Relationship Id="rId27" Type="http://schemas.openxmlformats.org/officeDocument/2006/relationships/hyperlink" Target="https://mrc.ukri.org/funding/browse/amhdm/adolescence-mental-health-and-the-developing-mind/" TargetMode="External"/><Relationship Id="rId30" Type="http://schemas.openxmlformats.org/officeDocument/2006/relationships/hyperlink" Target="https://ahrc.ukri.org/peerreview/peer-review-college-membership/" TargetMode="External"/><Relationship Id="rId35" Type="http://schemas.openxmlformats.org/officeDocument/2006/relationships/hyperlink" Target="https://bbsrc.ukri.org/funding/filter/2020-ecology-evolution-of-infectious-diseases/" TargetMode="External"/><Relationship Id="rId43" Type="http://schemas.openxmlformats.org/officeDocument/2006/relationships/hyperlink" Target="https://esrc.ukri.org/research/our-research/administrative-data-research-uk/" TargetMode="External"/><Relationship Id="rId48" Type="http://schemas.openxmlformats.org/officeDocument/2006/relationships/hyperlink" Target="https://esrc.ukri.org/research/international-research/open-research-area-ora/" TargetMode="External"/><Relationship Id="rId56" Type="http://schemas.openxmlformats.org/officeDocument/2006/relationships/hyperlink" Target="https://epsrc.ukri.org/innovation/business/opportunities/impactschemes/ikcs/" TargetMode="External"/><Relationship Id="rId64" Type="http://schemas.openxmlformats.org/officeDocument/2006/relationships/hyperlink" Target="https://mrc.ukri.org/news/blog/introducing-nata/" TargetMode="External"/><Relationship Id="rId69" Type="http://schemas.openxmlformats.org/officeDocument/2006/relationships/hyperlink" Target="https://mrc.ukri.org/research/initiatives/national-mouse-genetics-network/" TargetMode="External"/><Relationship Id="rId77" Type="http://schemas.openxmlformats.org/officeDocument/2006/relationships/hyperlink" Target="https://www.gov.uk/government/groups/rd-place-advisory-group" TargetMode="External"/><Relationship Id="rId8" Type="http://schemas.openxmlformats.org/officeDocument/2006/relationships/hyperlink" Target="https://www.gov.uk/global-talent" TargetMode="External"/><Relationship Id="rId51" Type="http://schemas.openxmlformats.org/officeDocument/2006/relationships/hyperlink" Target="https://epsrc.ukri.org/funding/calls/archer-2-pioneer-projects/" TargetMode="External"/><Relationship Id="rId72" Type="http://schemas.openxmlformats.org/officeDocument/2006/relationships/hyperlink" Target="https://www.ralspace.stfc.ac.uk/Pages/SWIMMR.aspx"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rc.ukri.org/funding/science-areas/translation/biomedical-catalyst/" TargetMode="External"/><Relationship Id="rId17" Type="http://schemas.openxmlformats.org/officeDocument/2006/relationships/hyperlink" Target="https://www.gov.uk/government/publications/uk-research-and-development-roadmap" TargetMode="External"/><Relationship Id="rId25" Type="http://schemas.openxmlformats.org/officeDocument/2006/relationships/hyperlink" Target="https://ahrc.ukri.org/funding/apply-for-funding/current-opportunities/arts-humanities-in-quarantine-public-engagement-urgency-call/" TargetMode="External"/><Relationship Id="rId33" Type="http://schemas.openxmlformats.org/officeDocument/2006/relationships/hyperlink" Target="https://bbsrc.ukri.org/funding/filter/2019-greenhouse-gas-removal-demonstrators/" TargetMode="External"/><Relationship Id="rId38" Type="http://schemas.openxmlformats.org/officeDocument/2006/relationships/hyperlink" Target="https://bbsrc.ukri.org/innovation/maximising-impact/impact-acceleration-accounts-iaas/" TargetMode="External"/><Relationship Id="rId46" Type="http://schemas.openxmlformats.org/officeDocument/2006/relationships/hyperlink" Target="https://esrc.ukri.org/funding/funding-opportunities/announcement-international-public-policy-observatory/" TargetMode="External"/><Relationship Id="rId59" Type="http://schemas.openxmlformats.org/officeDocument/2006/relationships/hyperlink" Target="https://mrc.ukri.org/funding/browse/ukri-nihr-covid-19/ukri-nihr-covid-19-rolling-call/" TargetMode="External"/><Relationship Id="rId67" Type="http://schemas.openxmlformats.org/officeDocument/2006/relationships/hyperlink" Target="https://mrc.ukri.org/news/blog/establishing-a-new-precision-medicine-accelerator/" TargetMode="External"/><Relationship Id="rId20" Type="http://schemas.openxmlformats.org/officeDocument/2006/relationships/hyperlink" Target="https://ahrc.ukri.org/innovation/boundless-creativity/" TargetMode="External"/><Relationship Id="rId41" Type="http://schemas.openxmlformats.org/officeDocument/2006/relationships/hyperlink" Target="https://esrc.ukri.org/funding/funding-opportunities/centres-competition-2020/" TargetMode="External"/><Relationship Id="rId54" Type="http://schemas.openxmlformats.org/officeDocument/2006/relationships/hyperlink" Target="https://innovateuk.blog.gov.uk/2018/04/11/innovation-to-commercialisation-of-university-research-icure/" TargetMode="External"/><Relationship Id="rId62" Type="http://schemas.openxmlformats.org/officeDocument/2006/relationships/hyperlink" Target="https://mrc.ukri.org/research/initiatives/advanced-pain-discovery-platform-apdp/" TargetMode="External"/><Relationship Id="rId70" Type="http://schemas.openxmlformats.org/officeDocument/2006/relationships/hyperlink" Target="https://nerc.ukri.org/research/funded/programmes/changing-the-environment/" TargetMode="External"/><Relationship Id="rId75" Type="http://schemas.openxmlformats.org/officeDocument/2006/relationships/hyperlink" Target="https://nerc.ukri.org/research/funded/programmes/changing-north-atlantic-ocean/" TargetMode="External"/><Relationship Id="rId1" Type="http://schemas.openxmlformats.org/officeDocument/2006/relationships/numbering" Target="numbering.xml"/><Relationship Id="rId6" Type="http://schemas.openxmlformats.org/officeDocument/2006/relationships/hyperlink" Target="https://www.gov.uk/government/publications/uk-research-and-development-roadmap" TargetMode="External"/><Relationship Id="rId15" Type="http://schemas.openxmlformats.org/officeDocument/2006/relationships/hyperlink" Target="https://www.ukri.org/funding/funding-opportunities/strength-in-places-fund/" TargetMode="External"/><Relationship Id="rId23" Type="http://schemas.openxmlformats.org/officeDocument/2006/relationships/hyperlink" Target="https://ahrc.ukri.org/research/fundedthemesandprogrammes/tanc-opening-uk-heritage-to-the-world/" TargetMode="External"/><Relationship Id="rId28" Type="http://schemas.openxmlformats.org/officeDocument/2006/relationships/hyperlink" Target="https://www.ukclimateresilience.org/" TargetMode="External"/><Relationship Id="rId36" Type="http://schemas.openxmlformats.org/officeDocument/2006/relationships/hyperlink" Target="https://bbsrc.ukri.org/funding/filter/2020-bbsrc-doctoral-training-partnerships/" TargetMode="External"/><Relationship Id="rId49" Type="http://schemas.openxmlformats.org/officeDocument/2006/relationships/hyperlink" Target="https://uknqt.epsrc.ac.uk/" TargetMode="External"/><Relationship Id="rId57" Type="http://schemas.openxmlformats.org/officeDocument/2006/relationships/hyperlink" Target="https://catapul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7296</Words>
  <Characters>41590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Evans</dc:creator>
  <cp:keywords/>
  <dc:description/>
  <cp:lastModifiedBy>Sarah Albutt</cp:lastModifiedBy>
  <cp:revision>3</cp:revision>
  <dcterms:created xsi:type="dcterms:W3CDTF">2020-10-19T06:50:00Z</dcterms:created>
  <dcterms:modified xsi:type="dcterms:W3CDTF">2020-10-19T07:17:00Z</dcterms:modified>
</cp:coreProperties>
</file>