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39A9E" w14:textId="77777777" w:rsidR="000F675B" w:rsidRPr="002B723D" w:rsidRDefault="007377B3" w:rsidP="000F675B">
      <w:pPr>
        <w:spacing w:after="0"/>
        <w:jc w:val="center"/>
        <w:rPr>
          <w:rFonts w:ascii="Malgun Gothic" w:eastAsia="Malgun Gothic" w:hAnsi="Malgun Gothic"/>
          <w:b/>
        </w:rPr>
      </w:pPr>
      <w:r w:rsidRPr="002B723D">
        <w:rPr>
          <w:rFonts w:ascii="Malgun Gothic" w:eastAsia="Malgun Gothic" w:hAnsi="Malgun Gothic"/>
          <w:b/>
        </w:rPr>
        <w:t>SCHOOL OF SOCIAL SCIENCES LAW DEPARTMENT</w:t>
      </w:r>
    </w:p>
    <w:p w14:paraId="49FC3EDC" w14:textId="77777777" w:rsidR="000F675B" w:rsidRPr="00312D0A" w:rsidRDefault="002B723D" w:rsidP="000F675B">
      <w:pPr>
        <w:spacing w:after="0"/>
        <w:jc w:val="center"/>
        <w:rPr>
          <w:rFonts w:ascii="Malgun Gothic" w:eastAsia="Malgun Gothic" w:hAnsi="Malgun Gothic"/>
          <w:b/>
        </w:rPr>
      </w:pPr>
      <w:r w:rsidRPr="00312D0A">
        <w:rPr>
          <w:rFonts w:ascii="Malgun Gothic" w:eastAsia="Malgun Gothic" w:hAnsi="Malgun Gothic"/>
          <w:b/>
        </w:rPr>
        <w:t>WELCOME WEEK OCTOBER 2020</w:t>
      </w:r>
    </w:p>
    <w:p w14:paraId="6D046997" w14:textId="77777777" w:rsidR="000F675B" w:rsidRDefault="000F675B" w:rsidP="003D04FF">
      <w:pPr>
        <w:spacing w:after="0"/>
        <w:rPr>
          <w:rFonts w:ascii="Malgun Gothic" w:eastAsia="Malgun Gothic" w:hAnsi="Malgun Gothic"/>
          <w:sz w:val="20"/>
          <w:szCs w:val="20"/>
        </w:rPr>
      </w:pPr>
    </w:p>
    <w:p w14:paraId="5D53C6BB" w14:textId="77777777" w:rsidR="003D04FF" w:rsidRDefault="002C3FFD" w:rsidP="003D04FF">
      <w:pPr>
        <w:jc w:val="center"/>
      </w:pPr>
      <w:r w:rsidRPr="002C3FFD">
        <w:rPr>
          <w:noProof/>
          <w:lang w:eastAsia="en-GB"/>
        </w:rPr>
        <w:drawing>
          <wp:inline distT="0" distB="0" distL="0" distR="0" wp14:anchorId="7BDEB7E5" wp14:editId="2A41D8FC">
            <wp:extent cx="5973135" cy="1504950"/>
            <wp:effectExtent l="0" t="0" r="8890" b="0"/>
            <wp:docPr id="1" name="Picture 1" descr="\\nask.man.ac.uk\home$\My Pictures\1CSEP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k.man.ac.uk\home$\My Pictures\1CSEP_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163" cy="151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BDDF4" w14:textId="77777777" w:rsidR="000F675B" w:rsidRPr="00E604FD" w:rsidRDefault="000F675B" w:rsidP="00E604FD">
      <w:pPr>
        <w:spacing w:after="0"/>
        <w:jc w:val="center"/>
        <w:rPr>
          <w:sz w:val="16"/>
          <w:szCs w:val="16"/>
        </w:rPr>
      </w:pPr>
    </w:p>
    <w:p w14:paraId="667EDAAA" w14:textId="77777777" w:rsidR="003D04FF" w:rsidRPr="000F675B" w:rsidRDefault="003D04FF" w:rsidP="00312D0A">
      <w:pPr>
        <w:spacing w:after="0"/>
        <w:ind w:left="567"/>
        <w:rPr>
          <w:rFonts w:ascii="Malgun Gothic" w:eastAsia="Malgun Gothic" w:hAnsi="Malgun Gothic"/>
          <w:b/>
        </w:rPr>
      </w:pPr>
      <w:r w:rsidRPr="000F675B">
        <w:rPr>
          <w:rFonts w:ascii="Malgun Gothic" w:eastAsia="Malgun Gothic" w:hAnsi="Malgun Gothic"/>
          <w:b/>
        </w:rPr>
        <w:t>Inducti</w:t>
      </w:r>
      <w:r w:rsidR="00312D0A">
        <w:rPr>
          <w:rFonts w:ascii="Malgun Gothic" w:eastAsia="Malgun Gothic" w:hAnsi="Malgun Gothic"/>
          <w:b/>
        </w:rPr>
        <w:t>on for new Postgraduate Taught s</w:t>
      </w:r>
      <w:r w:rsidRPr="000F675B">
        <w:rPr>
          <w:rFonts w:ascii="Malgun Gothic" w:eastAsia="Malgun Gothic" w:hAnsi="Malgun Gothic"/>
          <w:b/>
        </w:rPr>
        <w:t xml:space="preserve">tudents in </w:t>
      </w:r>
      <w:r w:rsidR="00F7131C">
        <w:rPr>
          <w:rFonts w:ascii="Malgun Gothic" w:eastAsia="Malgun Gothic" w:hAnsi="Malgun Gothic"/>
          <w:b/>
        </w:rPr>
        <w:t xml:space="preserve">Healthcare Ethics and </w:t>
      </w:r>
      <w:r w:rsidRPr="000F675B">
        <w:rPr>
          <w:rFonts w:ascii="Malgun Gothic" w:eastAsia="Malgun Gothic" w:hAnsi="Malgun Gothic"/>
          <w:b/>
        </w:rPr>
        <w:t>Law</w:t>
      </w:r>
    </w:p>
    <w:p w14:paraId="2B97A3DF" w14:textId="77777777" w:rsidR="003D04FF" w:rsidRPr="000F675B" w:rsidRDefault="003D04FF" w:rsidP="003D04FF">
      <w:pPr>
        <w:spacing w:after="0"/>
        <w:ind w:left="567" w:right="543"/>
        <w:rPr>
          <w:rFonts w:ascii="Malgun Gothic" w:eastAsia="Malgun Gothic" w:hAnsi="Malgun Gothic"/>
          <w:sz w:val="20"/>
          <w:szCs w:val="20"/>
        </w:rPr>
      </w:pPr>
      <w:r w:rsidRPr="000F675B">
        <w:rPr>
          <w:rFonts w:ascii="Malgun Gothic" w:eastAsia="Malgun Gothic" w:hAnsi="Malgun Gothic"/>
          <w:sz w:val="20"/>
          <w:szCs w:val="20"/>
        </w:rPr>
        <w:t>Thank you for choosing to study your postgraduate degree with our School and a huge welcome to you all.  The welcome week activities are designed to give you a better understanding of the degree programme and the options available to you to help you settle in.</w:t>
      </w:r>
      <w:r w:rsidR="00347386">
        <w:rPr>
          <w:rFonts w:ascii="Malgun Gothic" w:eastAsia="Malgun Gothic" w:hAnsi="Malgun Gothic"/>
          <w:sz w:val="20"/>
          <w:szCs w:val="20"/>
        </w:rPr>
        <w:t xml:space="preserve"> On Monday 19 October, there are </w:t>
      </w:r>
      <w:proofErr w:type="gramStart"/>
      <w:r w:rsidR="00347386">
        <w:rPr>
          <w:rFonts w:ascii="Malgun Gothic" w:eastAsia="Malgun Gothic" w:hAnsi="Malgun Gothic"/>
          <w:sz w:val="20"/>
          <w:szCs w:val="20"/>
        </w:rPr>
        <w:t>several</w:t>
      </w:r>
      <w:proofErr w:type="gramEnd"/>
      <w:r w:rsidR="00347386">
        <w:rPr>
          <w:rFonts w:ascii="Malgun Gothic" w:eastAsia="Malgun Gothic" w:hAnsi="Malgun Gothic"/>
          <w:sz w:val="20"/>
          <w:szCs w:val="20"/>
        </w:rPr>
        <w:t xml:space="preserve"> live sessions. You can access the other sessions in your own time but please complete them by the end of the week.</w:t>
      </w:r>
    </w:p>
    <w:p w14:paraId="73765C01" w14:textId="77777777" w:rsidR="000F675B" w:rsidRPr="00E604FD" w:rsidRDefault="000F675B" w:rsidP="00E604FD">
      <w:pPr>
        <w:spacing w:after="0"/>
        <w:jc w:val="center"/>
        <w:rPr>
          <w:sz w:val="16"/>
          <w:szCs w:val="16"/>
        </w:rPr>
      </w:pPr>
    </w:p>
    <w:p w14:paraId="1EB482D5" w14:textId="77777777" w:rsidR="008554F0" w:rsidRDefault="006F59A6" w:rsidP="006F59A6">
      <w:pPr>
        <w:spacing w:after="0"/>
        <w:rPr>
          <w:rFonts w:ascii="Malgun Gothic" w:eastAsia="Malgun Gothic" w:hAnsi="Malgun Gothic"/>
          <w:b/>
          <w:sz w:val="20"/>
          <w:szCs w:val="20"/>
        </w:rPr>
      </w:pPr>
      <w:r w:rsidRPr="006F59A6">
        <w:rPr>
          <w:rFonts w:ascii="Malgun Gothic" w:eastAsia="Malgun Gothic" w:hAnsi="Malgun Gothic"/>
          <w:b/>
          <w:sz w:val="20"/>
          <w:szCs w:val="20"/>
        </w:rPr>
        <w:t>MONDAY, 19 OCTOBER</w:t>
      </w:r>
    </w:p>
    <w:p w14:paraId="0E0BF196" w14:textId="77777777" w:rsidR="003D04FF" w:rsidRPr="00E604FD" w:rsidRDefault="003D04FF" w:rsidP="006F59A6">
      <w:pPr>
        <w:spacing w:after="0"/>
        <w:rPr>
          <w:rFonts w:ascii="Malgun Gothic" w:eastAsia="Malgun Gothic" w:hAnsi="Malgun Gothic"/>
          <w:b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28"/>
        <w:gridCol w:w="3705"/>
        <w:gridCol w:w="4903"/>
      </w:tblGrid>
      <w:tr w:rsidR="008554F0" w:rsidRPr="006F59A6" w14:paraId="7878F620" w14:textId="77777777" w:rsidTr="003D04FF">
        <w:trPr>
          <w:trHeight w:val="288"/>
        </w:trPr>
        <w:tc>
          <w:tcPr>
            <w:tcW w:w="876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B3FB08D" w14:textId="77777777" w:rsidR="008554F0" w:rsidRPr="006F59A6" w:rsidRDefault="008554F0" w:rsidP="003D04FF">
            <w:pPr>
              <w:spacing w:after="0"/>
              <w:ind w:left="97" w:right="-170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b/>
                <w:sz w:val="20"/>
                <w:szCs w:val="20"/>
              </w:rPr>
              <w:t>Time</w:t>
            </w:r>
          </w:p>
        </w:tc>
        <w:tc>
          <w:tcPr>
            <w:tcW w:w="177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564FFBE" w14:textId="77777777" w:rsidR="008554F0" w:rsidRPr="006F59A6" w:rsidRDefault="008554F0" w:rsidP="003D04FF">
            <w:pPr>
              <w:spacing w:after="0"/>
              <w:ind w:left="111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b/>
                <w:sz w:val="20"/>
                <w:szCs w:val="20"/>
              </w:rPr>
              <w:t>Event</w:t>
            </w:r>
          </w:p>
        </w:tc>
        <w:tc>
          <w:tcPr>
            <w:tcW w:w="2349" w:type="pct"/>
            <w:tcBorders>
              <w:left w:val="single" w:sz="4" w:space="0" w:color="auto"/>
              <w:bottom w:val="single" w:sz="12" w:space="0" w:color="auto"/>
            </w:tcBorders>
            <w:shd w:val="clear" w:color="auto" w:fill="B4C6E7" w:themeFill="accent5" w:themeFillTint="66"/>
            <w:vAlign w:val="center"/>
          </w:tcPr>
          <w:p w14:paraId="1EB3F2DE" w14:textId="77777777" w:rsidR="008554F0" w:rsidRPr="006F59A6" w:rsidRDefault="008554F0" w:rsidP="003D04FF">
            <w:pPr>
              <w:spacing w:after="0"/>
              <w:ind w:left="91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b/>
                <w:sz w:val="20"/>
                <w:szCs w:val="20"/>
              </w:rPr>
              <w:t>Presenter</w:t>
            </w:r>
          </w:p>
        </w:tc>
      </w:tr>
      <w:tr w:rsidR="008554F0" w:rsidRPr="006F59A6" w14:paraId="1540CDEC" w14:textId="77777777" w:rsidTr="003D04FF">
        <w:trPr>
          <w:trHeight w:val="1419"/>
        </w:trPr>
        <w:tc>
          <w:tcPr>
            <w:tcW w:w="8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8734C4" w14:textId="77777777" w:rsidR="008554F0" w:rsidRDefault="004E6EB9" w:rsidP="003D04FF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10</w:t>
            </w:r>
            <w:r w:rsidR="008554F0"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:00 – </w:t>
            </w:r>
            <w:r>
              <w:rPr>
                <w:rFonts w:ascii="Malgun Gothic" w:eastAsia="Malgun Gothic" w:hAnsi="Malgun Gothic"/>
                <w:sz w:val="20"/>
                <w:szCs w:val="20"/>
              </w:rPr>
              <w:t>10</w:t>
            </w:r>
            <w:r w:rsidR="008554F0" w:rsidRPr="006F59A6">
              <w:rPr>
                <w:rFonts w:ascii="Malgun Gothic" w:eastAsia="Malgun Gothic" w:hAnsi="Malgun Gothic"/>
                <w:sz w:val="20"/>
                <w:szCs w:val="20"/>
              </w:rPr>
              <w:t>.30 AM</w:t>
            </w:r>
          </w:p>
          <w:p w14:paraId="050028E2" w14:textId="77777777" w:rsidR="004E6EB9" w:rsidRPr="006F59A6" w:rsidRDefault="004E6EB9" w:rsidP="004E6EB9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(Live &amp; Recorded)</w:t>
            </w:r>
          </w:p>
        </w:tc>
        <w:tc>
          <w:tcPr>
            <w:tcW w:w="17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2C3B" w14:textId="77777777" w:rsidR="008554F0" w:rsidRPr="003D04FF" w:rsidRDefault="008554F0" w:rsidP="003D04FF">
            <w:pPr>
              <w:spacing w:after="0"/>
              <w:ind w:left="111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3D04FF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Welcome to the School </w:t>
            </w:r>
          </w:p>
          <w:p w14:paraId="4A06D43C" w14:textId="77777777" w:rsidR="008554F0" w:rsidRPr="003D04FF" w:rsidRDefault="008554F0" w:rsidP="003D04FF">
            <w:pPr>
              <w:spacing w:after="0"/>
              <w:ind w:left="111"/>
              <w:rPr>
                <w:rFonts w:ascii="Malgun Gothic" w:eastAsia="Malgun Gothic" w:hAnsi="Malgun Gothic"/>
                <w:b/>
                <w:sz w:val="20"/>
                <w:szCs w:val="20"/>
              </w:rPr>
            </w:pPr>
          </w:p>
        </w:tc>
        <w:tc>
          <w:tcPr>
            <w:tcW w:w="23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308E4EE" w14:textId="77777777" w:rsidR="008554F0" w:rsidRPr="006F59A6" w:rsidRDefault="008554F0" w:rsidP="003D04FF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Professor </w:t>
            </w:r>
            <w:proofErr w:type="spellStart"/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Yenkong</w:t>
            </w:r>
            <w:proofErr w:type="spellEnd"/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 </w:t>
            </w:r>
            <w:proofErr w:type="spellStart"/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Hodu</w:t>
            </w:r>
            <w:proofErr w:type="spellEnd"/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, Head of Law Department </w:t>
            </w:r>
          </w:p>
          <w:p w14:paraId="07433DDB" w14:textId="77777777" w:rsidR="008554F0" w:rsidRPr="006F59A6" w:rsidRDefault="008554F0" w:rsidP="003D04FF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Dr Michael Galanis, Postgraduate Co-Director</w:t>
            </w:r>
          </w:p>
          <w:p w14:paraId="39A8A14D" w14:textId="77777777" w:rsidR="008554F0" w:rsidRPr="006F59A6" w:rsidRDefault="008554F0" w:rsidP="003D04FF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Dr Jasem Tarawneh, Postgraduate Co-Director</w:t>
            </w:r>
          </w:p>
        </w:tc>
      </w:tr>
      <w:tr w:rsidR="008554F0" w:rsidRPr="006F59A6" w14:paraId="2AF849E9" w14:textId="77777777" w:rsidTr="003D04FF">
        <w:trPr>
          <w:trHeight w:val="576"/>
        </w:trPr>
        <w:tc>
          <w:tcPr>
            <w:tcW w:w="8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28A1CF" w14:textId="77777777" w:rsidR="008554F0" w:rsidRDefault="004E6EB9" w:rsidP="003D04FF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10:30 – 11</w:t>
            </w:r>
            <w:r w:rsidR="008554F0" w:rsidRPr="006F59A6">
              <w:rPr>
                <w:rFonts w:ascii="Malgun Gothic" w:eastAsia="Malgun Gothic" w:hAnsi="Malgun Gothic"/>
                <w:sz w:val="20"/>
                <w:szCs w:val="20"/>
              </w:rPr>
              <w:t>.00 AM</w:t>
            </w:r>
          </w:p>
          <w:p w14:paraId="1BD4828E" w14:textId="77777777" w:rsidR="004E6EB9" w:rsidRPr="006F59A6" w:rsidRDefault="004E6EB9" w:rsidP="003D04FF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(Live &amp; recorded)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11D" w14:textId="77777777" w:rsidR="008554F0" w:rsidRDefault="008554F0" w:rsidP="003D04FF">
            <w:pPr>
              <w:spacing w:after="0"/>
              <w:ind w:left="111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3D04FF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Introduction to the Programme </w:t>
            </w:r>
          </w:p>
          <w:p w14:paraId="57B9830C" w14:textId="729C4F01" w:rsidR="00E604FD" w:rsidRDefault="00E604FD" w:rsidP="00E604FD">
            <w:pPr>
              <w:ind w:left="111"/>
            </w:pPr>
            <w:r>
              <w:t>Zoom Meeting</w:t>
            </w:r>
          </w:p>
          <w:p w14:paraId="42A13AE8" w14:textId="63D16E54" w:rsidR="00E604FD" w:rsidRPr="00E604FD" w:rsidRDefault="00E604FD" w:rsidP="00E604FD">
            <w:pPr>
              <w:ind w:left="111"/>
            </w:pPr>
            <w:hyperlink r:id="rId6" w:history="1">
              <w:r w:rsidRPr="00AE474E">
                <w:rPr>
                  <w:rStyle w:val="Hyperlink"/>
                </w:rPr>
                <w:t>https://zoom.us/j/99502556200</w:t>
              </w:r>
            </w:hyperlink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F2D41" w14:textId="77777777" w:rsidR="008554F0" w:rsidRDefault="008554F0" w:rsidP="00F7131C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Dr </w:t>
            </w:r>
            <w:r w:rsidR="00F7131C">
              <w:rPr>
                <w:rFonts w:ascii="Malgun Gothic" w:eastAsia="Malgun Gothic" w:hAnsi="Malgun Gothic"/>
                <w:sz w:val="20"/>
                <w:szCs w:val="20"/>
              </w:rPr>
              <w:t>Alex Mullock</w:t>
            </w: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, Programme Director</w:t>
            </w:r>
          </w:p>
          <w:p w14:paraId="3E5DAE66" w14:textId="70FADA22" w:rsidR="00E604FD" w:rsidRPr="006F59A6" w:rsidRDefault="00E604FD" w:rsidP="00F7131C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</w:tr>
      <w:tr w:rsidR="008554F0" w:rsidRPr="006F59A6" w14:paraId="075027B9" w14:textId="77777777" w:rsidTr="003D04FF">
        <w:trPr>
          <w:trHeight w:val="288"/>
        </w:trPr>
        <w:tc>
          <w:tcPr>
            <w:tcW w:w="8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3834BB" w14:textId="77777777" w:rsidR="008554F0" w:rsidRDefault="004E6EB9" w:rsidP="003D04FF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11:00 – 11.3</w:t>
            </w:r>
            <w:r w:rsidR="008554F0" w:rsidRPr="006F59A6">
              <w:rPr>
                <w:rFonts w:ascii="Malgun Gothic" w:eastAsia="Malgun Gothic" w:hAnsi="Malgun Gothic"/>
                <w:sz w:val="20"/>
                <w:szCs w:val="20"/>
              </w:rPr>
              <w:t>0 AM</w:t>
            </w:r>
          </w:p>
          <w:p w14:paraId="114BAF8C" w14:textId="77777777" w:rsidR="004E6EB9" w:rsidRPr="006F59A6" w:rsidRDefault="004E6EB9" w:rsidP="003D04FF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(Recorded only)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3786" w14:textId="77777777" w:rsidR="008554F0" w:rsidRPr="003D04FF" w:rsidRDefault="008554F0" w:rsidP="003D04FF">
            <w:pPr>
              <w:spacing w:after="0"/>
              <w:ind w:left="111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3D04FF">
              <w:rPr>
                <w:rFonts w:ascii="Malgun Gothic" w:eastAsia="Malgun Gothic" w:hAnsi="Malgun Gothic"/>
                <w:b/>
                <w:sz w:val="20"/>
                <w:szCs w:val="20"/>
              </w:rPr>
              <w:t>Library Induction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0C2DA" w14:textId="77777777" w:rsidR="008554F0" w:rsidRPr="006F59A6" w:rsidRDefault="004E6EB9" w:rsidP="003D04FF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This session is available on Blackboard on the Induction section</w:t>
            </w:r>
          </w:p>
        </w:tc>
      </w:tr>
      <w:tr w:rsidR="008554F0" w:rsidRPr="006F59A6" w14:paraId="1DA0A392" w14:textId="77777777" w:rsidTr="003D04FF">
        <w:trPr>
          <w:trHeight w:val="1997"/>
        </w:trPr>
        <w:tc>
          <w:tcPr>
            <w:tcW w:w="8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10A7DE" w14:textId="77777777" w:rsidR="008554F0" w:rsidRDefault="004E6EB9" w:rsidP="004E6EB9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11</w:t>
            </w:r>
            <w:r w:rsidR="008554F0" w:rsidRPr="006F59A6">
              <w:rPr>
                <w:rFonts w:ascii="Malgun Gothic" w:eastAsia="Malgun Gothic" w:hAnsi="Malgun Gothic"/>
                <w:sz w:val="20"/>
                <w:szCs w:val="20"/>
              </w:rPr>
              <w:t>:</w:t>
            </w:r>
            <w:r>
              <w:rPr>
                <w:rFonts w:ascii="Malgun Gothic" w:eastAsia="Malgun Gothic" w:hAnsi="Malgun Gothic"/>
                <w:sz w:val="20"/>
                <w:szCs w:val="20"/>
              </w:rPr>
              <w:t>3</w:t>
            </w:r>
            <w:r w:rsidR="008554F0"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0 – </w:t>
            </w:r>
            <w:r>
              <w:rPr>
                <w:rFonts w:ascii="Malgun Gothic" w:eastAsia="Malgun Gothic" w:hAnsi="Malgun Gothic"/>
                <w:sz w:val="20"/>
                <w:szCs w:val="20"/>
              </w:rPr>
              <w:t>12</w:t>
            </w:r>
            <w:r w:rsidR="008554F0" w:rsidRPr="006F59A6">
              <w:rPr>
                <w:rFonts w:ascii="Malgun Gothic" w:eastAsia="Malgun Gothic" w:hAnsi="Malgun Gothic"/>
                <w:sz w:val="20"/>
                <w:szCs w:val="20"/>
              </w:rPr>
              <w:t>.</w:t>
            </w:r>
            <w:r>
              <w:rPr>
                <w:rFonts w:ascii="Malgun Gothic" w:eastAsia="Malgun Gothic" w:hAnsi="Malgun Gothic"/>
                <w:sz w:val="20"/>
                <w:szCs w:val="20"/>
              </w:rPr>
              <w:t>3</w:t>
            </w:r>
            <w:r w:rsidR="008554F0" w:rsidRPr="006F59A6">
              <w:rPr>
                <w:rFonts w:ascii="Malgun Gothic" w:eastAsia="Malgun Gothic" w:hAnsi="Malgun Gothic"/>
                <w:sz w:val="20"/>
                <w:szCs w:val="20"/>
              </w:rPr>
              <w:t>0 PM</w:t>
            </w:r>
          </w:p>
          <w:p w14:paraId="7F04CA4F" w14:textId="77777777" w:rsidR="004E6EB9" w:rsidRPr="006F59A6" w:rsidRDefault="004E6EB9" w:rsidP="004E6EB9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(Live &amp; recorded)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30A8" w14:textId="77777777" w:rsidR="008554F0" w:rsidRPr="006F59A6" w:rsidRDefault="008554F0" w:rsidP="003D04FF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b/>
                <w:sz w:val="20"/>
                <w:szCs w:val="20"/>
              </w:rPr>
              <w:t>Academic Language Skills</w:t>
            </w: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 </w:t>
            </w:r>
          </w:p>
          <w:p w14:paraId="1BA195E5" w14:textId="77777777" w:rsidR="008554F0" w:rsidRPr="006F59A6" w:rsidRDefault="008554F0" w:rsidP="003D04FF">
            <w:pPr>
              <w:spacing w:after="0" w:line="240" w:lineRule="auto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Legal Studies for students whose first language is not English or who are returning to study after a two year break 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02538" w14:textId="77777777" w:rsidR="008554F0" w:rsidRPr="006F59A6" w:rsidRDefault="008554F0" w:rsidP="003D04FF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(TBC – Language Centre)</w:t>
            </w:r>
          </w:p>
        </w:tc>
      </w:tr>
      <w:tr w:rsidR="008554F0" w:rsidRPr="006F59A6" w14:paraId="76CC2504" w14:textId="77777777" w:rsidTr="002C3FFD">
        <w:trPr>
          <w:trHeight w:val="661"/>
        </w:trPr>
        <w:tc>
          <w:tcPr>
            <w:tcW w:w="8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AFE3CB" w14:textId="77777777" w:rsidR="008554F0" w:rsidRPr="004E6EB9" w:rsidRDefault="004E6EB9" w:rsidP="004E6EB9">
            <w:pPr>
              <w:spacing w:after="0"/>
              <w:ind w:left="97" w:right="-170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01.00</w:t>
            </w:r>
            <w:r w:rsidR="008554F0" w:rsidRPr="004E6EB9">
              <w:rPr>
                <w:rFonts w:ascii="Malgun Gothic" w:eastAsia="Malgun Gothic" w:hAnsi="Malgun Gothic"/>
                <w:sz w:val="20"/>
                <w:szCs w:val="20"/>
              </w:rPr>
              <w:t xml:space="preserve">– </w:t>
            </w:r>
            <w:r w:rsidR="007377B3" w:rsidRPr="004E6EB9">
              <w:rPr>
                <w:rFonts w:ascii="Malgun Gothic" w:eastAsia="Malgun Gothic" w:hAnsi="Malgun Gothic"/>
                <w:sz w:val="20"/>
                <w:szCs w:val="20"/>
              </w:rPr>
              <w:t>0</w:t>
            </w:r>
            <w:r w:rsidRPr="004E6EB9">
              <w:rPr>
                <w:rFonts w:ascii="Malgun Gothic" w:eastAsia="Malgun Gothic" w:hAnsi="Malgun Gothic"/>
                <w:sz w:val="20"/>
                <w:szCs w:val="20"/>
              </w:rPr>
              <w:t>3</w:t>
            </w:r>
            <w:r w:rsidR="008554F0" w:rsidRPr="004E6EB9">
              <w:rPr>
                <w:rFonts w:ascii="Malgun Gothic" w:eastAsia="Malgun Gothic" w:hAnsi="Malgun Gothic"/>
                <w:sz w:val="20"/>
                <w:szCs w:val="20"/>
              </w:rPr>
              <w:t>.00 PM</w:t>
            </w:r>
          </w:p>
          <w:p w14:paraId="14C2AEBA" w14:textId="77777777" w:rsidR="004E6EB9" w:rsidRPr="004E6EB9" w:rsidRDefault="004E6EB9" w:rsidP="004E6EB9">
            <w:pPr>
              <w:spacing w:after="0"/>
              <w:ind w:right="-170"/>
              <w:rPr>
                <w:rFonts w:ascii="Malgun Gothic" w:eastAsia="Malgun Gothic" w:hAnsi="Malgun Gothic"/>
                <w:sz w:val="20"/>
                <w:szCs w:val="20"/>
              </w:rPr>
            </w:pPr>
            <w:r w:rsidRPr="004E6EB9">
              <w:rPr>
                <w:rFonts w:ascii="Malgun Gothic" w:eastAsia="Malgun Gothic" w:hAnsi="Malgun Gothic"/>
                <w:sz w:val="20"/>
                <w:szCs w:val="20"/>
              </w:rPr>
              <w:t>(Live &amp; recorded)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B5D018" w14:textId="77777777" w:rsidR="008554F0" w:rsidRPr="003D04FF" w:rsidRDefault="008554F0" w:rsidP="002C3FFD">
            <w:pPr>
              <w:spacing w:after="0"/>
              <w:ind w:left="111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3D04FF">
              <w:rPr>
                <w:rFonts w:ascii="Malgun Gothic" w:eastAsia="Malgun Gothic" w:hAnsi="Malgun Gothic"/>
                <w:b/>
                <w:sz w:val="20"/>
                <w:szCs w:val="20"/>
              </w:rPr>
              <w:t>Options Fair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8FCD6E0" w14:textId="77777777" w:rsidR="008554F0" w:rsidRPr="006F59A6" w:rsidRDefault="004E6EB9" w:rsidP="003D04FF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Course Unit Directors</w:t>
            </w:r>
            <w:r>
              <w:rPr>
                <w:rFonts w:ascii="Malgun Gothic" w:eastAsia="Malgun Gothic" w:hAnsi="Malgun Gothic"/>
                <w:sz w:val="20"/>
                <w:szCs w:val="20"/>
              </w:rPr>
              <w:t xml:space="preserve"> (each Course Director will introduce their course in the live session)</w:t>
            </w:r>
          </w:p>
        </w:tc>
      </w:tr>
    </w:tbl>
    <w:p w14:paraId="058D4494" w14:textId="77777777" w:rsidR="003D04FF" w:rsidRDefault="003D04FF" w:rsidP="006F59A6">
      <w:pPr>
        <w:spacing w:after="0"/>
        <w:rPr>
          <w:rFonts w:ascii="Malgun Gothic" w:eastAsia="Malgun Gothic" w:hAnsi="Malgun Gothic"/>
          <w:b/>
          <w:sz w:val="20"/>
          <w:szCs w:val="20"/>
        </w:rPr>
      </w:pPr>
      <w:bookmarkStart w:id="0" w:name="_GoBack"/>
      <w:bookmarkEnd w:id="0"/>
    </w:p>
    <w:p w14:paraId="178CA3EE" w14:textId="70E5BF07" w:rsidR="004E6EB9" w:rsidRPr="001B031A" w:rsidRDefault="004E6EB9" w:rsidP="004E6EB9">
      <w:pPr>
        <w:spacing w:after="0"/>
        <w:rPr>
          <w:rFonts w:ascii="Malgun Gothic" w:eastAsia="Malgun Gothic" w:hAnsi="Malgun Gothic"/>
          <w:color w:val="808080" w:themeColor="background1" w:themeShade="80"/>
          <w:sz w:val="20"/>
          <w:szCs w:val="20"/>
        </w:rPr>
      </w:pPr>
      <w:r w:rsidRPr="001B031A">
        <w:rPr>
          <w:rFonts w:ascii="Malgun Gothic" w:eastAsia="Malgun Gothic" w:hAnsi="Malgun Gothic"/>
          <w:color w:val="808080" w:themeColor="background1" w:themeShade="80"/>
          <w:sz w:val="20"/>
          <w:szCs w:val="20"/>
        </w:rPr>
        <w:t>You will be sent details of the link</w:t>
      </w:r>
      <w:r>
        <w:rPr>
          <w:rFonts w:ascii="Malgun Gothic" w:eastAsia="Malgun Gothic" w:hAnsi="Malgun Gothic"/>
          <w:color w:val="808080" w:themeColor="background1" w:themeShade="80"/>
          <w:sz w:val="20"/>
          <w:szCs w:val="20"/>
        </w:rPr>
        <w:t>s</w:t>
      </w:r>
      <w:r w:rsidRPr="001B031A">
        <w:rPr>
          <w:rFonts w:ascii="Malgun Gothic" w:eastAsia="Malgun Gothic" w:hAnsi="Malgun Gothic"/>
          <w:color w:val="808080" w:themeColor="background1" w:themeShade="80"/>
          <w:sz w:val="20"/>
          <w:szCs w:val="20"/>
        </w:rPr>
        <w:t xml:space="preserve"> to th</w:t>
      </w:r>
      <w:r>
        <w:rPr>
          <w:rFonts w:ascii="Malgun Gothic" w:eastAsia="Malgun Gothic" w:hAnsi="Malgun Gothic"/>
          <w:color w:val="808080" w:themeColor="background1" w:themeShade="80"/>
          <w:sz w:val="20"/>
          <w:szCs w:val="20"/>
        </w:rPr>
        <w:t>ese</w:t>
      </w:r>
      <w:r w:rsidRPr="001B031A">
        <w:rPr>
          <w:rFonts w:ascii="Malgun Gothic" w:eastAsia="Malgun Gothic" w:hAnsi="Malgun Gothic"/>
          <w:color w:val="808080" w:themeColor="background1" w:themeShade="80"/>
          <w:sz w:val="20"/>
          <w:szCs w:val="20"/>
        </w:rPr>
        <w:t xml:space="preserve"> session</w:t>
      </w:r>
      <w:r>
        <w:rPr>
          <w:rFonts w:ascii="Malgun Gothic" w:eastAsia="Malgun Gothic" w:hAnsi="Malgun Gothic"/>
          <w:color w:val="808080" w:themeColor="background1" w:themeShade="80"/>
          <w:sz w:val="20"/>
          <w:szCs w:val="20"/>
        </w:rPr>
        <w:t>s</w:t>
      </w:r>
      <w:r w:rsidR="000D02CC">
        <w:rPr>
          <w:rFonts w:ascii="Malgun Gothic" w:eastAsia="Malgun Gothic" w:hAnsi="Malgun Gothic"/>
          <w:color w:val="808080" w:themeColor="background1" w:themeShade="80"/>
          <w:sz w:val="20"/>
          <w:szCs w:val="20"/>
        </w:rPr>
        <w:t xml:space="preserve"> nearer the time</w:t>
      </w:r>
      <w:r w:rsidRPr="001B031A">
        <w:rPr>
          <w:rFonts w:ascii="Malgun Gothic" w:eastAsia="Malgun Gothic" w:hAnsi="Malgun Gothic"/>
          <w:color w:val="808080" w:themeColor="background1" w:themeShade="80"/>
          <w:sz w:val="20"/>
          <w:szCs w:val="20"/>
        </w:rPr>
        <w:t>.  Please don’t worry if you cannot attend the event ‘live’.  It will also be recorded for you to access at your convenience.</w:t>
      </w:r>
    </w:p>
    <w:p w14:paraId="0979A3DA" w14:textId="77777777" w:rsidR="004E6EB9" w:rsidRDefault="004E6EB9" w:rsidP="004E6EB9">
      <w:pPr>
        <w:spacing w:after="0"/>
        <w:rPr>
          <w:rFonts w:ascii="Malgun Gothic" w:eastAsia="Malgun Gothic" w:hAnsi="Malgun Gothic"/>
          <w:b/>
          <w:sz w:val="20"/>
          <w:szCs w:val="20"/>
        </w:rPr>
      </w:pPr>
    </w:p>
    <w:p w14:paraId="1A8F9320" w14:textId="77777777" w:rsidR="004E6EB9" w:rsidRPr="004E2AC9" w:rsidRDefault="004E6EB9" w:rsidP="004E6EB9">
      <w:pPr>
        <w:spacing w:after="0"/>
        <w:rPr>
          <w:rFonts w:ascii="Malgun Gothic" w:eastAsia="Malgun Gothic" w:hAnsi="Malgun Gothic"/>
          <w:b/>
        </w:rPr>
      </w:pPr>
      <w:r w:rsidRPr="004E2AC9">
        <w:rPr>
          <w:rFonts w:ascii="Malgun Gothic" w:eastAsia="Malgun Gothic" w:hAnsi="Malgun Gothic"/>
          <w:b/>
        </w:rPr>
        <w:lastRenderedPageBreak/>
        <w:t xml:space="preserve">INDUCTION </w:t>
      </w:r>
    </w:p>
    <w:p w14:paraId="110BFD8E" w14:textId="77777777" w:rsidR="004E6EB9" w:rsidRDefault="004E6EB9" w:rsidP="004E6EB9">
      <w:pPr>
        <w:spacing w:after="0"/>
        <w:rPr>
          <w:rFonts w:ascii="Malgun Gothic" w:eastAsia="Malgun Gothic" w:hAnsi="Malgun Gothic"/>
          <w:sz w:val="20"/>
          <w:szCs w:val="20"/>
        </w:rPr>
      </w:pPr>
      <w:r w:rsidRPr="003A23E2">
        <w:rPr>
          <w:rFonts w:ascii="Malgun Gothic" w:eastAsia="Malgun Gothic" w:hAnsi="Malgun Gothic"/>
          <w:sz w:val="20"/>
          <w:szCs w:val="20"/>
        </w:rPr>
        <w:t>All the</w:t>
      </w:r>
      <w:r>
        <w:rPr>
          <w:rFonts w:ascii="Malgun Gothic" w:eastAsia="Malgun Gothic" w:hAnsi="Malgun Gothic"/>
          <w:sz w:val="20"/>
          <w:szCs w:val="20"/>
        </w:rPr>
        <w:t xml:space="preserve"> following </w:t>
      </w:r>
      <w:r w:rsidRPr="003A23E2">
        <w:rPr>
          <w:rFonts w:ascii="Malgun Gothic" w:eastAsia="Malgun Gothic" w:hAnsi="Malgun Gothic"/>
          <w:sz w:val="20"/>
          <w:szCs w:val="20"/>
        </w:rPr>
        <w:t xml:space="preserve">sessions will be recorded and available via </w:t>
      </w:r>
      <w:r w:rsidRPr="00751586">
        <w:rPr>
          <w:rFonts w:ascii="Malgun Gothic" w:eastAsia="Malgun Gothic" w:hAnsi="Malgun Gothic"/>
          <w:sz w:val="20"/>
          <w:szCs w:val="20"/>
        </w:rPr>
        <w:t xml:space="preserve">Blackboard </w:t>
      </w:r>
      <w:r w:rsidR="003B6BC8">
        <w:rPr>
          <w:rFonts w:ascii="Malgun Gothic" w:eastAsia="Malgun Gothic" w:hAnsi="Malgun Gothic"/>
          <w:sz w:val="20"/>
          <w:szCs w:val="20"/>
        </w:rPr>
        <w:t>on the ‘Department of Law Health Care Ethics and Law Postgraduate Taught Programmes’ within the Induction Materials.</w:t>
      </w:r>
      <w:r w:rsidR="00C62EEF">
        <w:rPr>
          <w:rFonts w:ascii="Malgun Gothic" w:eastAsia="Malgun Gothic" w:hAnsi="Malgun Gothic"/>
          <w:sz w:val="20"/>
          <w:szCs w:val="20"/>
        </w:rPr>
        <w:t xml:space="preserve"> </w:t>
      </w:r>
      <w:r w:rsidRPr="003A23E2">
        <w:rPr>
          <w:rFonts w:ascii="Malgun Gothic" w:eastAsia="Malgun Gothic" w:hAnsi="Malgun Gothic"/>
          <w:sz w:val="20"/>
          <w:szCs w:val="20"/>
        </w:rPr>
        <w:t xml:space="preserve">Please work through these modules in </w:t>
      </w:r>
      <w:r>
        <w:rPr>
          <w:rFonts w:ascii="Malgun Gothic" w:eastAsia="Malgun Gothic" w:hAnsi="Malgun Gothic"/>
          <w:sz w:val="20"/>
          <w:szCs w:val="20"/>
        </w:rPr>
        <w:t xml:space="preserve">chronological </w:t>
      </w:r>
      <w:r w:rsidRPr="003A23E2">
        <w:rPr>
          <w:rFonts w:ascii="Malgun Gothic" w:eastAsia="Malgun Gothic" w:hAnsi="Malgun Gothic"/>
          <w:sz w:val="20"/>
          <w:szCs w:val="20"/>
        </w:rPr>
        <w:t>order</w:t>
      </w:r>
      <w:r>
        <w:rPr>
          <w:rFonts w:ascii="Malgun Gothic" w:eastAsia="Malgun Gothic" w:hAnsi="Malgun Gothic"/>
          <w:sz w:val="20"/>
          <w:szCs w:val="20"/>
        </w:rPr>
        <w:t xml:space="preserve"> but you must complete all sessions by the end of the week.</w:t>
      </w:r>
    </w:p>
    <w:p w14:paraId="140AFCA4" w14:textId="77777777" w:rsidR="00C62EEF" w:rsidRPr="00C62EEF" w:rsidRDefault="00C62EEF" w:rsidP="004E6EB9">
      <w:pPr>
        <w:spacing w:after="0"/>
        <w:rPr>
          <w:rFonts w:ascii="Malgun Gothic" w:eastAsia="Malgun Gothic" w:hAnsi="Malgun Gothic"/>
          <w:color w:val="FF0000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10"/>
        <w:gridCol w:w="4026"/>
      </w:tblGrid>
      <w:tr w:rsidR="00570243" w:rsidRPr="006F59A6" w14:paraId="2F86F26C" w14:textId="77777777" w:rsidTr="00401D0D">
        <w:trPr>
          <w:trHeight w:val="850"/>
        </w:trPr>
        <w:tc>
          <w:tcPr>
            <w:tcW w:w="3071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48AE112" w14:textId="77777777" w:rsidR="00570243" w:rsidRPr="003A23E2" w:rsidRDefault="00570243" w:rsidP="00401D0D">
            <w:pPr>
              <w:spacing w:after="0"/>
              <w:ind w:left="111"/>
              <w:rPr>
                <w:rFonts w:ascii="Malgun Gothic" w:eastAsia="Malgun Gothic" w:hAnsi="Malgun Gothic"/>
                <w:b/>
              </w:rPr>
            </w:pPr>
            <w:r w:rsidRPr="003A23E2">
              <w:rPr>
                <w:rFonts w:ascii="Malgun Gothic" w:eastAsia="Malgun Gothic" w:hAnsi="Malgun Gothic"/>
                <w:b/>
              </w:rPr>
              <w:t>EVENT</w:t>
            </w:r>
          </w:p>
        </w:tc>
        <w:tc>
          <w:tcPr>
            <w:tcW w:w="1929" w:type="pct"/>
            <w:tcBorders>
              <w:left w:val="single" w:sz="4" w:space="0" w:color="auto"/>
              <w:bottom w:val="single" w:sz="12" w:space="0" w:color="auto"/>
            </w:tcBorders>
            <w:shd w:val="clear" w:color="auto" w:fill="B4C6E7" w:themeFill="accent5" w:themeFillTint="66"/>
            <w:vAlign w:val="center"/>
          </w:tcPr>
          <w:p w14:paraId="5EE91993" w14:textId="77777777" w:rsidR="00570243" w:rsidRPr="003A23E2" w:rsidRDefault="00570243" w:rsidP="00401D0D">
            <w:pPr>
              <w:spacing w:after="0"/>
              <w:ind w:left="91"/>
              <w:rPr>
                <w:rFonts w:ascii="Malgun Gothic" w:eastAsia="Malgun Gothic" w:hAnsi="Malgun Gothic"/>
                <w:b/>
              </w:rPr>
            </w:pPr>
            <w:r w:rsidRPr="003A23E2">
              <w:rPr>
                <w:rFonts w:ascii="Malgun Gothic" w:eastAsia="Malgun Gothic" w:hAnsi="Malgun Gothic"/>
                <w:b/>
              </w:rPr>
              <w:t>LECTURER</w:t>
            </w:r>
          </w:p>
        </w:tc>
      </w:tr>
      <w:tr w:rsidR="00570243" w:rsidRPr="006F59A6" w14:paraId="69168078" w14:textId="77777777" w:rsidTr="00401D0D">
        <w:trPr>
          <w:trHeight w:val="850"/>
        </w:trPr>
        <w:tc>
          <w:tcPr>
            <w:tcW w:w="3071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EE0CA" w14:textId="77777777" w:rsidR="00570243" w:rsidRPr="006F59A6" w:rsidRDefault="00570243" w:rsidP="00401D0D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L</w:t>
            </w:r>
            <w:r>
              <w:rPr>
                <w:rFonts w:ascii="Malgun Gothic" w:eastAsia="Malgun Gothic" w:hAnsi="Malgun Gothic"/>
                <w:sz w:val="20"/>
                <w:szCs w:val="20"/>
              </w:rPr>
              <w:t>aw for Non-Law Students (This will be useful for anyone who does not have a law degree</w:t>
            </w: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)</w:t>
            </w:r>
          </w:p>
        </w:tc>
        <w:tc>
          <w:tcPr>
            <w:tcW w:w="192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0D29121" w14:textId="77777777" w:rsidR="00570243" w:rsidRPr="006F59A6" w:rsidRDefault="00570243" w:rsidP="00401D0D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Dr Javier Garcia Oliva</w:t>
            </w:r>
          </w:p>
        </w:tc>
      </w:tr>
      <w:tr w:rsidR="00570243" w:rsidRPr="006F59A6" w14:paraId="49272C6C" w14:textId="77777777" w:rsidTr="00401D0D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B6180" w14:textId="77777777" w:rsidR="00570243" w:rsidRPr="006F59A6" w:rsidRDefault="00570243" w:rsidP="00401D0D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Introduction to Legal Methods 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E8202D" w14:textId="77777777" w:rsidR="00570243" w:rsidRPr="006F59A6" w:rsidRDefault="00570243" w:rsidP="00401D0D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Dr Eleanor Aspey</w:t>
            </w:r>
          </w:p>
        </w:tc>
      </w:tr>
      <w:tr w:rsidR="00570243" w:rsidRPr="006F59A6" w14:paraId="7199A4B3" w14:textId="77777777" w:rsidTr="00401D0D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00F69" w14:textId="77777777" w:rsidR="00570243" w:rsidRPr="006F59A6" w:rsidRDefault="00570243" w:rsidP="00570243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Introduction to Health Care</w:t>
            </w: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Malgun Gothic"/>
                <w:sz w:val="20"/>
                <w:szCs w:val="20"/>
              </w:rPr>
              <w:t>L</w:t>
            </w: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aw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BC29B9" w14:textId="77777777" w:rsidR="00570243" w:rsidRPr="006F59A6" w:rsidRDefault="00570243" w:rsidP="00401D0D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Dr Alex Mullock</w:t>
            </w:r>
          </w:p>
        </w:tc>
      </w:tr>
      <w:tr w:rsidR="00570243" w:rsidRPr="006F59A6" w14:paraId="11CDF673" w14:textId="77777777" w:rsidTr="00401D0D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06908" w14:textId="77777777" w:rsidR="00570243" w:rsidRPr="006F59A6" w:rsidRDefault="00570243" w:rsidP="00401D0D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>Intr</w:t>
            </w:r>
            <w:r>
              <w:rPr>
                <w:rFonts w:ascii="Malgun Gothic" w:eastAsia="Malgun Gothic" w:hAnsi="Malgun Gothic"/>
                <w:sz w:val="20"/>
                <w:szCs w:val="20"/>
              </w:rPr>
              <w:t>oduction to Medico-legal Problems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DA1113" w14:textId="77777777" w:rsidR="00570243" w:rsidRPr="006F59A6" w:rsidRDefault="00570243" w:rsidP="00401D0D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Dr Sarah Devaney</w:t>
            </w:r>
          </w:p>
        </w:tc>
      </w:tr>
      <w:tr w:rsidR="00570243" w:rsidRPr="006F59A6" w14:paraId="3EEBF7C0" w14:textId="77777777" w:rsidTr="00401D0D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44683" w14:textId="77777777" w:rsidR="00570243" w:rsidRPr="006F59A6" w:rsidRDefault="00570243" w:rsidP="00401D0D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 w:rsidRPr="006F59A6">
              <w:rPr>
                <w:rFonts w:ascii="Malgun Gothic" w:eastAsia="Malgun Gothic" w:hAnsi="Malgun Gothic"/>
                <w:sz w:val="20"/>
                <w:szCs w:val="20"/>
              </w:rPr>
              <w:t xml:space="preserve">Introduction to </w:t>
            </w:r>
            <w:r>
              <w:rPr>
                <w:rFonts w:ascii="Malgun Gothic" w:eastAsia="Malgun Gothic" w:hAnsi="Malgun Gothic"/>
                <w:sz w:val="20"/>
                <w:szCs w:val="20"/>
              </w:rPr>
              <w:t>Philosophical Bioethics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C1D3EC" w14:textId="77777777" w:rsidR="00570243" w:rsidRPr="006F59A6" w:rsidRDefault="00570243" w:rsidP="00401D0D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Professor Simona Giordano</w:t>
            </w:r>
          </w:p>
        </w:tc>
      </w:tr>
      <w:tr w:rsidR="00570243" w:rsidRPr="006F59A6" w14:paraId="70441AA3" w14:textId="77777777" w:rsidTr="00401D0D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C53B1" w14:textId="77777777" w:rsidR="00570243" w:rsidRPr="006F59A6" w:rsidRDefault="00570243" w:rsidP="00401D0D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Essay Writing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73B06E" w14:textId="77777777" w:rsidR="00570243" w:rsidRPr="006F59A6" w:rsidRDefault="00570243" w:rsidP="00401D0D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Professor Becki Bennett</w:t>
            </w:r>
          </w:p>
        </w:tc>
      </w:tr>
      <w:tr w:rsidR="00570243" w:rsidRPr="006F59A6" w14:paraId="16530BA1" w14:textId="77777777" w:rsidTr="00401D0D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EE5A2" w14:textId="77777777" w:rsidR="00570243" w:rsidRPr="006F59A6" w:rsidRDefault="00C62EEF" w:rsidP="00401D0D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Workshop on Malpractice and Plagiarism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7C72F5" w14:textId="77777777" w:rsidR="00570243" w:rsidRPr="006F59A6" w:rsidRDefault="00C62EEF" w:rsidP="00401D0D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Dr Alex Mullock</w:t>
            </w:r>
          </w:p>
        </w:tc>
      </w:tr>
      <w:tr w:rsidR="00570243" w:rsidRPr="006F59A6" w14:paraId="5C930F3D" w14:textId="77777777" w:rsidTr="00401D0D">
        <w:trPr>
          <w:trHeight w:val="850"/>
        </w:trPr>
        <w:tc>
          <w:tcPr>
            <w:tcW w:w="30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1E52D" w14:textId="77777777" w:rsidR="00570243" w:rsidRPr="006F59A6" w:rsidRDefault="00C62EEF" w:rsidP="00401D0D">
            <w:pPr>
              <w:spacing w:after="0"/>
              <w:ind w:left="111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Workshop on Dissertations (LLM/MA/MSc only)</w:t>
            </w:r>
          </w:p>
        </w:tc>
        <w:tc>
          <w:tcPr>
            <w:tcW w:w="1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F19FF9" w14:textId="77777777" w:rsidR="00570243" w:rsidRPr="006F59A6" w:rsidRDefault="00C62EEF" w:rsidP="00401D0D">
            <w:pPr>
              <w:spacing w:after="0"/>
              <w:ind w:left="91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Dr Alex Mullock</w:t>
            </w:r>
          </w:p>
        </w:tc>
      </w:tr>
    </w:tbl>
    <w:p w14:paraId="10BC73B3" w14:textId="77777777" w:rsidR="003D04FF" w:rsidRDefault="003D04FF" w:rsidP="006F59A6">
      <w:pPr>
        <w:spacing w:after="0"/>
        <w:rPr>
          <w:rFonts w:ascii="Malgun Gothic" w:eastAsia="Malgun Gothic" w:hAnsi="Malgun Gothic"/>
          <w:b/>
          <w:sz w:val="20"/>
          <w:szCs w:val="20"/>
        </w:rPr>
      </w:pPr>
    </w:p>
    <w:p w14:paraId="28AF5A05" w14:textId="77777777" w:rsidR="007377B3" w:rsidRDefault="007377B3" w:rsidP="006F59A6">
      <w:pPr>
        <w:spacing w:after="0"/>
        <w:rPr>
          <w:rFonts w:ascii="Malgun Gothic" w:eastAsia="Malgun Gothic" w:hAnsi="Malgun Gothic"/>
          <w:b/>
          <w:sz w:val="20"/>
          <w:szCs w:val="20"/>
        </w:rPr>
      </w:pPr>
    </w:p>
    <w:p w14:paraId="6A1D29EF" w14:textId="77777777" w:rsidR="000F675B" w:rsidRDefault="000F675B"/>
    <w:sectPr w:rsidR="000F675B" w:rsidSect="00855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C1EA6"/>
    <w:multiLevelType w:val="multilevel"/>
    <w:tmpl w:val="19D208A4"/>
    <w:lvl w:ilvl="0">
      <w:start w:val="1"/>
      <w:numFmt w:val="decimalZero"/>
      <w:lvlText w:val="%1.0"/>
      <w:lvlJc w:val="left"/>
      <w:pPr>
        <w:ind w:left="652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72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5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DYUNDQxMDCzMjJR2l4NTi4sz8PJACw1oAtP62EiwAAAA="/>
  </w:docVars>
  <w:rsids>
    <w:rsidRoot w:val="00C22581"/>
    <w:rsid w:val="000D02CC"/>
    <w:rsid w:val="000F675B"/>
    <w:rsid w:val="001309CA"/>
    <w:rsid w:val="002B723D"/>
    <w:rsid w:val="002C3FFD"/>
    <w:rsid w:val="00312D0A"/>
    <w:rsid w:val="003324ED"/>
    <w:rsid w:val="00347386"/>
    <w:rsid w:val="003B6BC8"/>
    <w:rsid w:val="003D04FF"/>
    <w:rsid w:val="003D181C"/>
    <w:rsid w:val="004E6EB9"/>
    <w:rsid w:val="00570243"/>
    <w:rsid w:val="006D06BC"/>
    <w:rsid w:val="006E45B6"/>
    <w:rsid w:val="006F59A6"/>
    <w:rsid w:val="007377B3"/>
    <w:rsid w:val="008554F0"/>
    <w:rsid w:val="00B35B9B"/>
    <w:rsid w:val="00BF29C6"/>
    <w:rsid w:val="00C22581"/>
    <w:rsid w:val="00C62EEF"/>
    <w:rsid w:val="00D33BB8"/>
    <w:rsid w:val="00DB26AF"/>
    <w:rsid w:val="00E604FD"/>
    <w:rsid w:val="00F25548"/>
    <w:rsid w:val="00F52837"/>
    <w:rsid w:val="00F7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782B"/>
  <w15:chartTrackingRefBased/>
  <w15:docId w15:val="{56026AA2-593E-4BA5-BB68-7A50794A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E6E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5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5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5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04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95025562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Knutton</dc:creator>
  <cp:keywords/>
  <dc:description/>
  <cp:lastModifiedBy>Myra Knutton</cp:lastModifiedBy>
  <cp:revision>9</cp:revision>
  <dcterms:created xsi:type="dcterms:W3CDTF">2020-09-14T10:59:00Z</dcterms:created>
  <dcterms:modified xsi:type="dcterms:W3CDTF">2020-10-08T10:59:00Z</dcterms:modified>
</cp:coreProperties>
</file>