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3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3"/>
        <w:gridCol w:w="3334"/>
        <w:gridCol w:w="3086"/>
        <w:gridCol w:w="2590"/>
        <w:gridCol w:w="3119"/>
      </w:tblGrid>
      <w:tr w:rsidR="00B62D9C" w:rsidRPr="00B62D9C" w:rsidTr="003B0C67">
        <w:trPr>
          <w:trHeight w:val="284"/>
        </w:trPr>
        <w:tc>
          <w:tcPr>
            <w:tcW w:w="31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0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2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62D9C" w:rsidRPr="00B62D9C" w:rsidTr="003B0C67">
        <w:trPr>
          <w:trHeight w:val="2967"/>
        </w:trPr>
        <w:tc>
          <w:tcPr>
            <w:tcW w:w="3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 – 11am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Head of GDI Prof Khalid Nadvi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Cluster Prof Richard Heeks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Programmes Administrator Luke Robinson</w:t>
            </w:r>
          </w:p>
          <w:p w:rsidR="00B62D9C" w:rsidRPr="00B62D9C" w:rsidRDefault="004639F8" w:rsidP="00894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</w:p>
        </w:tc>
        <w:tc>
          <w:tcPr>
            <w:tcW w:w="3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09.30</w:t>
            </w:r>
            <w:r w:rsidR="008C0623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</w:t>
            </w: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 – 12.00noon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Course Unit Briefings</w:t>
            </w:r>
          </w:p>
          <w:p w:rsidR="00B62D9C" w:rsidRDefault="002C6426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2C6426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Please look at the ‘Course Unit Briefings’ folder on Blackboard. This contains a timetable for unit Q and </w:t>
            </w:r>
            <w:proofErr w:type="gramStart"/>
            <w:r w:rsidRPr="002C6426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A’s</w:t>
            </w:r>
            <w:proofErr w:type="gramEnd"/>
            <w:r w:rsidRPr="002C6426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 along with videos.</w:t>
            </w:r>
          </w:p>
          <w:p w:rsidR="000757E9" w:rsidRPr="00B62D9C" w:rsidRDefault="004639F8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  <w:r w:rsidRPr="00B62D9C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30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781D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9.30am- 11am</w:t>
            </w:r>
          </w:p>
          <w:p w:rsidR="00781D2A" w:rsidRPr="00781D2A" w:rsidRDefault="00781D2A" w:rsidP="00781D2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Blended Learning Essentials</w:t>
            </w:r>
          </w:p>
          <w:p w:rsidR="00EC3855" w:rsidRDefault="00781D2A" w:rsidP="00EC3855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(Natalie Cunningham)</w:t>
            </w:r>
          </w:p>
          <w:p w:rsidR="00EC3855" w:rsidRPr="00781D2A" w:rsidRDefault="004639F8" w:rsidP="00EC3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</w:p>
        </w:tc>
        <w:tc>
          <w:tcPr>
            <w:tcW w:w="259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 onwards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Academic Advisement</w:t>
            </w:r>
          </w:p>
          <w:p w:rsidR="009508F6" w:rsidRDefault="00236401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236401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Please look out for an email from your academic advisor in relation to this meeting</w:t>
            </w:r>
            <w:r w:rsidR="009508F6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. 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</w:p>
          <w:p w:rsidR="00B62D9C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Academic Advisors are: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Ping Gao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Negar Tabrizi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Heeks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Duncombe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Shirley Jenner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Kelechi Ekuma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Jaco Renken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Natalie Cunningham</w:t>
            </w:r>
          </w:p>
          <w:p w:rsidR="009508F6" w:rsidRDefault="009508F6" w:rsidP="00EC187F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Rory Stanton </w:t>
            </w:r>
          </w:p>
          <w:p w:rsidR="008F3C8E" w:rsidRPr="00B62D9C" w:rsidRDefault="008F3C8E" w:rsidP="00EC1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Qingna Zhou</w:t>
            </w:r>
          </w:p>
        </w:tc>
        <w:tc>
          <w:tcPr>
            <w:tcW w:w="311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6C41" w:rsidRPr="00687C3C" w:rsidRDefault="004A6C41" w:rsidP="004A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4A6C41" w:rsidRPr="00687C3C" w:rsidRDefault="004A6C41" w:rsidP="004A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Administrator Drop-In (optional) </w:t>
            </w:r>
            <w:r w:rsidRPr="00687C3C">
              <w:rPr>
                <w:rFonts w:ascii="Calibri" w:eastAsia="DejaVu Sans" w:hAnsi="Calibri" w:cs="Calibri"/>
                <w:i/>
                <w:iCs/>
                <w:color w:val="000000"/>
                <w:kern w:val="24"/>
                <w:lang w:eastAsia="en-GB"/>
              </w:rPr>
              <w:t xml:space="preserve">Please note this is optional and you should only attend if you are having any problems with registration or adding course units </w:t>
            </w:r>
          </w:p>
          <w:p w:rsidR="003B0C67" w:rsidRPr="00B62D9C" w:rsidRDefault="004639F8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  <w:r w:rsidRPr="00B62D9C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</w:p>
        </w:tc>
      </w:tr>
      <w:tr w:rsidR="00B62D9C" w:rsidRPr="00B62D9C" w:rsidTr="00687C3C">
        <w:trPr>
          <w:trHeight w:val="414"/>
        </w:trPr>
        <w:tc>
          <w:tcPr>
            <w:tcW w:w="31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11am- 1pm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Director </w:t>
            </w:r>
            <w:r w:rsidR="00DD504E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welcome</w:t>
            </w: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 followed by a live Q and A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MSc Human Resource Development: Dr Kelechi Ekuma/Dr Rory Stanton </w:t>
            </w:r>
            <w:r w:rsidR="004639F8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  <w:r w:rsidR="004639F8" w:rsidRPr="00B62D9C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3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7110" w:rsidRDefault="00FA7110" w:rsidP="00FA7110">
            <w:pPr>
              <w:pStyle w:val="NormalWeb"/>
              <w:spacing w:before="0" w:beforeAutospacing="0" w:after="0" w:afterAutospacing="0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Student Engagement Activities: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Careers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Sport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International Society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Academic Writing Skills Workshop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Support Information</w:t>
            </w:r>
          </w:p>
          <w:p w:rsidR="00FA7110" w:rsidRDefault="00FA7110" w:rsidP="00FA7110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Representative Information</w:t>
            </w:r>
          </w:p>
          <w:p w:rsidR="00B62D9C" w:rsidRPr="00B62D9C" w:rsidRDefault="00B62D9C" w:rsidP="004A6C4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8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1D2A" w:rsidRPr="00781D2A" w:rsidRDefault="00781D2A" w:rsidP="00781D2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</w:t>
            </w:r>
            <w:r w:rsidR="006277A5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.30</w:t>
            </w: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– 1pm</w:t>
            </w:r>
          </w:p>
          <w:p w:rsidR="00781D2A" w:rsidRDefault="00781D2A" w:rsidP="00781D2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Assignments &amp; Plagiarism briefing </w:t>
            </w:r>
          </w:p>
          <w:p w:rsidR="00B62D9C" w:rsidRDefault="00781D2A" w:rsidP="00781D2A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(Richard Duncombe)</w:t>
            </w:r>
            <w:r w:rsidR="00B62D9C"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 </w:t>
            </w:r>
          </w:p>
          <w:p w:rsidR="004E58FB" w:rsidRDefault="004E58FB" w:rsidP="004E58F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Please watch t</w:t>
            </w:r>
            <w:r w:rsidR="007E26A3"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he pre-recorded content before the</w:t>
            </w: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 xml:space="preserve"> Zoom session.</w:t>
            </w:r>
          </w:p>
          <w:p w:rsidR="00232B58" w:rsidRPr="00B62D9C" w:rsidRDefault="004639F8" w:rsidP="00781D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  <w:r w:rsidRPr="00B62D9C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3B0C67">
        <w:trPr>
          <w:trHeight w:val="2975"/>
        </w:trPr>
        <w:tc>
          <w:tcPr>
            <w:tcW w:w="318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3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8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C3C" w:rsidRPr="00687C3C" w:rsidRDefault="00687C3C" w:rsidP="00687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87C3C" w:rsidRPr="00687C3C" w:rsidRDefault="00687C3C" w:rsidP="00687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11.30am -1.30pm </w:t>
            </w:r>
          </w:p>
          <w:p w:rsidR="009D3086" w:rsidRDefault="00687C3C" w:rsidP="009D3086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HDD Cluster networking session for students </w:t>
            </w:r>
          </w:p>
          <w:p w:rsidR="00B62D9C" w:rsidRPr="00B62D9C" w:rsidRDefault="004639F8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 via Blackboard</w:t>
            </w:r>
            <w:r w:rsidRPr="00B62D9C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bookmarkStart w:id="0" w:name="_GoBack"/>
            <w:bookmarkEnd w:id="0"/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MSc Human Resource Development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MSc Human Resource Development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9C" w:rsidRDefault="00B62D9C" w:rsidP="00B62D9C">
      <w:pPr>
        <w:spacing w:after="0" w:line="240" w:lineRule="auto"/>
      </w:pPr>
      <w:r>
        <w:separator/>
      </w:r>
    </w:p>
  </w:endnote>
  <w:end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9C" w:rsidRDefault="00B62D9C" w:rsidP="00B62D9C">
      <w:pPr>
        <w:spacing w:after="0" w:line="240" w:lineRule="auto"/>
      </w:pPr>
      <w:r>
        <w:separator/>
      </w:r>
    </w:p>
  </w:footnote>
  <w:foot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C"/>
    <w:rsid w:val="000757E9"/>
    <w:rsid w:val="00124636"/>
    <w:rsid w:val="00171689"/>
    <w:rsid w:val="00232B58"/>
    <w:rsid w:val="00236401"/>
    <w:rsid w:val="002678A6"/>
    <w:rsid w:val="002C6426"/>
    <w:rsid w:val="002F0CFC"/>
    <w:rsid w:val="003B0C67"/>
    <w:rsid w:val="003D0AFA"/>
    <w:rsid w:val="004639F8"/>
    <w:rsid w:val="004A6C41"/>
    <w:rsid w:val="004E58FB"/>
    <w:rsid w:val="006277A5"/>
    <w:rsid w:val="00687C3C"/>
    <w:rsid w:val="006A38C8"/>
    <w:rsid w:val="00781D2A"/>
    <w:rsid w:val="007E26A3"/>
    <w:rsid w:val="008947E7"/>
    <w:rsid w:val="008C0623"/>
    <w:rsid w:val="008F3C8E"/>
    <w:rsid w:val="009508F6"/>
    <w:rsid w:val="009D3086"/>
    <w:rsid w:val="00B3092A"/>
    <w:rsid w:val="00B62D9C"/>
    <w:rsid w:val="00DD504E"/>
    <w:rsid w:val="00EB72AB"/>
    <w:rsid w:val="00EC187F"/>
    <w:rsid w:val="00EC3855"/>
    <w:rsid w:val="00F00E40"/>
    <w:rsid w:val="00F25F5F"/>
    <w:rsid w:val="00F6411D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7922"/>
  <w15:docId w15:val="{B2DD62B1-C19A-4D0E-BE17-FB0B086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894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Luke Robinson</cp:lastModifiedBy>
  <cp:revision>2</cp:revision>
  <dcterms:created xsi:type="dcterms:W3CDTF">2020-10-14T10:06:00Z</dcterms:created>
  <dcterms:modified xsi:type="dcterms:W3CDTF">2020-10-14T10:06:00Z</dcterms:modified>
</cp:coreProperties>
</file>