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EC068" w14:textId="6E57109E" w:rsidR="00DC4685" w:rsidRDefault="00DC4685" w:rsidP="00476AF3">
      <w:pPr>
        <w:jc w:val="both"/>
        <w:rPr>
          <w:b/>
          <w:sz w:val="28"/>
          <w:szCs w:val="28"/>
        </w:rPr>
      </w:pPr>
      <w:bookmarkStart w:id="0" w:name="_GoBack"/>
      <w:bookmarkEnd w:id="0"/>
      <w:r>
        <w:rPr>
          <w:b/>
          <w:sz w:val="28"/>
          <w:szCs w:val="28"/>
        </w:rPr>
        <w:t>Guidance on Resuming the Following Types of Research Activity in the COVID-19 Environment:</w:t>
      </w:r>
    </w:p>
    <w:p w14:paraId="38433B72" w14:textId="45A76E32" w:rsidR="00DC4685" w:rsidRDefault="00497280" w:rsidP="00DC4685">
      <w:pPr>
        <w:jc w:val="both"/>
        <w:rPr>
          <w:b/>
          <w:sz w:val="28"/>
          <w:szCs w:val="28"/>
        </w:rPr>
      </w:pPr>
      <w:r>
        <w:rPr>
          <w:b/>
          <w:sz w:val="28"/>
          <w:szCs w:val="28"/>
        </w:rPr>
        <w:t>1.</w:t>
      </w:r>
      <w:r w:rsidR="00DC4685">
        <w:rPr>
          <w:b/>
          <w:sz w:val="28"/>
          <w:szCs w:val="28"/>
        </w:rPr>
        <w:tab/>
        <w:t>Research involving travel</w:t>
      </w:r>
      <w:r w:rsidR="000A201B">
        <w:rPr>
          <w:b/>
          <w:sz w:val="28"/>
          <w:szCs w:val="28"/>
        </w:rPr>
        <w:t xml:space="preserve"> -</w:t>
      </w:r>
      <w:r w:rsidR="00DC4685">
        <w:rPr>
          <w:b/>
          <w:sz w:val="28"/>
          <w:szCs w:val="28"/>
        </w:rPr>
        <w:t xml:space="preserve"> including field-based activity</w:t>
      </w:r>
    </w:p>
    <w:p w14:paraId="5B227963" w14:textId="4FE6D47B" w:rsidR="00DC4685" w:rsidRDefault="00497280" w:rsidP="00DC4685">
      <w:pPr>
        <w:ind w:left="720" w:hanging="720"/>
        <w:jc w:val="both"/>
        <w:rPr>
          <w:b/>
          <w:sz w:val="28"/>
          <w:szCs w:val="28"/>
        </w:rPr>
      </w:pPr>
      <w:r>
        <w:rPr>
          <w:b/>
          <w:sz w:val="28"/>
          <w:szCs w:val="28"/>
        </w:rPr>
        <w:t>2.</w:t>
      </w:r>
      <w:r w:rsidR="00DC4685">
        <w:rPr>
          <w:b/>
          <w:sz w:val="28"/>
          <w:szCs w:val="28"/>
        </w:rPr>
        <w:tab/>
        <w:t>Research involving direct/in-person contact with human research participants (on/off campus)</w:t>
      </w:r>
    </w:p>
    <w:p w14:paraId="4CC5DB52" w14:textId="3812DAC2" w:rsidR="00DC4685" w:rsidRDefault="00497280" w:rsidP="00DC4685">
      <w:pPr>
        <w:ind w:left="720" w:hanging="720"/>
        <w:jc w:val="both"/>
        <w:rPr>
          <w:b/>
          <w:sz w:val="28"/>
          <w:szCs w:val="28"/>
        </w:rPr>
      </w:pPr>
      <w:r>
        <w:rPr>
          <w:b/>
          <w:sz w:val="28"/>
          <w:szCs w:val="28"/>
        </w:rPr>
        <w:t>3.</w:t>
      </w:r>
      <w:r w:rsidR="00DC4685">
        <w:rPr>
          <w:b/>
          <w:sz w:val="28"/>
          <w:szCs w:val="28"/>
        </w:rPr>
        <w:tab/>
        <w:t>Research conducted on the premises of an organisation other than the University of Manchester</w:t>
      </w:r>
      <w:r w:rsidR="007F6AAB">
        <w:rPr>
          <w:b/>
          <w:sz w:val="28"/>
          <w:szCs w:val="28"/>
        </w:rPr>
        <w:t xml:space="preserve"> (including PGR placements)</w:t>
      </w:r>
    </w:p>
    <w:p w14:paraId="12895F8B" w14:textId="09AD028D" w:rsidR="00DC56CE" w:rsidRDefault="00DC56CE" w:rsidP="00476AF3">
      <w:pPr>
        <w:jc w:val="both"/>
        <w:rPr>
          <w:i/>
        </w:rPr>
      </w:pPr>
    </w:p>
    <w:p w14:paraId="61216959" w14:textId="71B889CD" w:rsidR="00E77B28" w:rsidRDefault="00F075C4" w:rsidP="00476AF3">
      <w:pPr>
        <w:jc w:val="both"/>
        <w:rPr>
          <w:i/>
        </w:rPr>
      </w:pPr>
      <w:r w:rsidRPr="00F075C4">
        <w:rPr>
          <w:i/>
        </w:rPr>
        <w:t>This guidance document</w:t>
      </w:r>
      <w:r w:rsidR="002B5D91" w:rsidRPr="002D3CF1">
        <w:rPr>
          <w:i/>
        </w:rPr>
        <w:t xml:space="preserve"> is issued in July 2020 </w:t>
      </w:r>
      <w:r w:rsidR="002B5D91">
        <w:rPr>
          <w:i/>
        </w:rPr>
        <w:t xml:space="preserve">and </w:t>
      </w:r>
      <w:r w:rsidR="002B5D91" w:rsidRPr="002D3CF1">
        <w:rPr>
          <w:i/>
        </w:rPr>
        <w:t>will be updated in January 2021 or earlier if global circumstances require.</w:t>
      </w:r>
      <w:r w:rsidR="00F032F9" w:rsidRPr="00F032F9">
        <w:t xml:space="preserve"> </w:t>
      </w:r>
      <w:r w:rsidR="00F032F9" w:rsidRPr="00F032F9">
        <w:rPr>
          <w:i/>
        </w:rPr>
        <w:t xml:space="preserve">This guidance builds from, and elaborates </w:t>
      </w:r>
      <w:r w:rsidR="00F032F9">
        <w:rPr>
          <w:i/>
        </w:rPr>
        <w:t xml:space="preserve">upon, </w:t>
      </w:r>
      <w:r w:rsidR="00F032F9" w:rsidRPr="00F032F9">
        <w:rPr>
          <w:i/>
        </w:rPr>
        <w:t xml:space="preserve">our existing procedures for </w:t>
      </w:r>
      <w:hyperlink r:id="rId11" w:history="1">
        <w:r w:rsidR="00F032F9" w:rsidRPr="00F032F9">
          <w:rPr>
            <w:rStyle w:val="Hyperlink"/>
            <w:i/>
          </w:rPr>
          <w:t>research ethics approval</w:t>
        </w:r>
      </w:hyperlink>
      <w:r w:rsidR="00F032F9" w:rsidRPr="00F032F9">
        <w:rPr>
          <w:i/>
        </w:rPr>
        <w:t xml:space="preserve"> and </w:t>
      </w:r>
      <w:hyperlink r:id="rId12" w:history="1">
        <w:r w:rsidR="00F032F9" w:rsidRPr="00136646">
          <w:rPr>
            <w:rStyle w:val="Hyperlink"/>
            <w:i/>
          </w:rPr>
          <w:t>risk assessments for travel and fieldwork</w:t>
        </w:r>
      </w:hyperlink>
      <w:r w:rsidR="00F032F9" w:rsidRPr="00F032F9">
        <w:rPr>
          <w:i/>
        </w:rPr>
        <w:t>.</w:t>
      </w:r>
    </w:p>
    <w:p w14:paraId="271B867D" w14:textId="77777777" w:rsidR="00E305F6" w:rsidRPr="002D3CF1" w:rsidRDefault="00E305F6" w:rsidP="00476AF3">
      <w:pPr>
        <w:jc w:val="both"/>
        <w:rPr>
          <w:i/>
        </w:rPr>
      </w:pPr>
    </w:p>
    <w:p w14:paraId="3A73629F" w14:textId="2EEEB174" w:rsidR="00F6155C" w:rsidRPr="00DC4685" w:rsidRDefault="000A201B" w:rsidP="00476AF3">
      <w:pPr>
        <w:jc w:val="both"/>
        <w:rPr>
          <w:b/>
          <w:sz w:val="28"/>
          <w:szCs w:val="28"/>
        </w:rPr>
      </w:pPr>
      <w:r>
        <w:rPr>
          <w:b/>
          <w:sz w:val="28"/>
          <w:szCs w:val="28"/>
        </w:rPr>
        <w:t>Why are these guidelines necessary and who are they for?</w:t>
      </w:r>
    </w:p>
    <w:p w14:paraId="356184F2" w14:textId="61E0DBCE" w:rsidR="00082207" w:rsidRDefault="00D12925" w:rsidP="0043212A">
      <w:pPr>
        <w:jc w:val="both"/>
      </w:pPr>
      <w:r>
        <w:t xml:space="preserve">The </w:t>
      </w:r>
      <w:r w:rsidR="00EE0E98">
        <w:t xml:space="preserve">UK </w:t>
      </w:r>
      <w:r>
        <w:t xml:space="preserve">Government’s </w:t>
      </w:r>
      <w:r w:rsidR="000237EB">
        <w:t xml:space="preserve">initial </w:t>
      </w:r>
      <w:r>
        <w:t xml:space="preserve">social distancing restrictions meant that much of the University’s research activity had to be </w:t>
      </w:r>
      <w:r w:rsidR="00245BFB">
        <w:t>suspended</w:t>
      </w:r>
      <w:r w:rsidR="005019C2">
        <w:t xml:space="preserve"> </w:t>
      </w:r>
      <w:r w:rsidR="004A16EE">
        <w:t>or adapted to be conducted remotely</w:t>
      </w:r>
      <w:r>
        <w:t xml:space="preserve">.  </w:t>
      </w:r>
      <w:r w:rsidR="004A16EE">
        <w:t>T</w:t>
      </w:r>
      <w:r>
        <w:t xml:space="preserve">he relaxation of social distancing restrictions </w:t>
      </w:r>
      <w:r w:rsidR="004A16EE">
        <w:t>has enabled</w:t>
      </w:r>
      <w:r>
        <w:t xml:space="preserve"> the gradual resumption of some research </w:t>
      </w:r>
      <w:r w:rsidR="000237EB">
        <w:t>activity</w:t>
      </w:r>
      <w:r w:rsidR="004A16EE">
        <w:t>.</w:t>
      </w:r>
      <w:r w:rsidR="000237EB">
        <w:t xml:space="preserve"> </w:t>
      </w:r>
      <w:r w:rsidR="004A16EE">
        <w:t xml:space="preserve"> It remains the University’s position that research should be conducted remotely wherever possible</w:t>
      </w:r>
      <w:r w:rsidR="0043212A">
        <w:t xml:space="preserve"> until we are in a position to update the guidance; in line with Government guidelines. </w:t>
      </w:r>
    </w:p>
    <w:p w14:paraId="5C283A0B" w14:textId="2C9232B8" w:rsidR="00702694" w:rsidRDefault="00702694" w:rsidP="00476AF3">
      <w:pPr>
        <w:jc w:val="both"/>
      </w:pPr>
      <w:r>
        <w:t>These guidelines relate to research activity conducted by staff and PGR</w:t>
      </w:r>
      <w:r w:rsidR="00271915">
        <w:t xml:space="preserve">s </w:t>
      </w:r>
      <w:r w:rsidR="00032926">
        <w:t>and PGR placements</w:t>
      </w:r>
      <w:r>
        <w:t xml:space="preserve">.  They are not for </w:t>
      </w:r>
      <w:r w:rsidR="0043212A">
        <w:t xml:space="preserve">research </w:t>
      </w:r>
      <w:r>
        <w:t>conducted by UG or PGT</w:t>
      </w:r>
      <w:r w:rsidR="00032926">
        <w:t xml:space="preserve"> </w:t>
      </w:r>
      <w:r w:rsidR="00271915">
        <w:t xml:space="preserve">student </w:t>
      </w:r>
      <w:r w:rsidR="00032926">
        <w:t>or for UG/PGT</w:t>
      </w:r>
      <w:r w:rsidR="00201345">
        <w:t xml:space="preserve"> placements</w:t>
      </w:r>
      <w:r>
        <w:t xml:space="preserve">.  However, </w:t>
      </w:r>
      <w:r w:rsidR="00E77B28">
        <w:t>for completeness</w:t>
      </w:r>
      <w:r w:rsidR="00136646">
        <w:t>,</w:t>
      </w:r>
      <w:r w:rsidR="00E77B28">
        <w:t xml:space="preserve"> </w:t>
      </w:r>
      <w:r>
        <w:t xml:space="preserve">where </w:t>
      </w:r>
      <w:r w:rsidR="0061072E">
        <w:t>UG and PGT students need</w:t>
      </w:r>
      <w:r>
        <w:t xml:space="preserve"> to conduct face-to-face activity that usually requires ethical review</w:t>
      </w:r>
      <w:r w:rsidR="00FF12D7">
        <w:t xml:space="preserve"> </w:t>
      </w:r>
      <w:r>
        <w:t>the process by which a Programme Director can gain the approvals for such activity</w:t>
      </w:r>
      <w:r w:rsidR="0043212A">
        <w:t xml:space="preserve"> is contained in section 2</w:t>
      </w:r>
      <w:r>
        <w:t>.</w:t>
      </w:r>
    </w:p>
    <w:p w14:paraId="66D2B74C" w14:textId="37961F23" w:rsidR="00E305F6" w:rsidRPr="00E305F6" w:rsidRDefault="00E305F6" w:rsidP="00E305F6">
      <w:pPr>
        <w:jc w:val="both"/>
      </w:pPr>
      <w:r w:rsidRPr="00AB6B4A">
        <w:rPr>
          <w:b/>
        </w:rPr>
        <w:t>Note</w:t>
      </w:r>
      <w:r w:rsidRPr="00E305F6">
        <w:t xml:space="preserve"> that this guidance supplements our existing procedures</w:t>
      </w:r>
      <w:r>
        <w:t xml:space="preserve"> for research ethics approval</w:t>
      </w:r>
      <w:r w:rsidR="00AF171C">
        <w:t xml:space="preserve"> </w:t>
      </w:r>
      <w:r>
        <w:t>and risk assessments for fieldwork and travel</w:t>
      </w:r>
      <w:r w:rsidRPr="00E305F6">
        <w:t>, notably:</w:t>
      </w:r>
    </w:p>
    <w:p w14:paraId="607B8406" w14:textId="3CCECB55" w:rsidR="00E305F6" w:rsidRPr="00E305F6" w:rsidRDefault="00E305F6" w:rsidP="00E305F6">
      <w:pPr>
        <w:pStyle w:val="ListParagraph"/>
        <w:numPr>
          <w:ilvl w:val="0"/>
          <w:numId w:val="19"/>
        </w:numPr>
        <w:jc w:val="both"/>
        <w:rPr>
          <w:i/>
        </w:rPr>
      </w:pPr>
      <w:r w:rsidRPr="00E305F6">
        <w:rPr>
          <w:i/>
        </w:rPr>
        <w:t>For new projects that require ethical approval, an application should be made via the usual route.</w:t>
      </w:r>
    </w:p>
    <w:p w14:paraId="7D84B2F7" w14:textId="5655B88D" w:rsidR="00E305F6" w:rsidRPr="00E305F6" w:rsidRDefault="00E305F6" w:rsidP="00E305F6">
      <w:pPr>
        <w:pStyle w:val="ListParagraph"/>
        <w:numPr>
          <w:ilvl w:val="0"/>
          <w:numId w:val="19"/>
        </w:numPr>
        <w:jc w:val="both"/>
        <w:rPr>
          <w:i/>
        </w:rPr>
      </w:pPr>
      <w:r w:rsidRPr="00E305F6">
        <w:rPr>
          <w:i/>
        </w:rPr>
        <w:t>All requirements in relation to risk assessments still apply.</w:t>
      </w:r>
    </w:p>
    <w:p w14:paraId="33242EF9" w14:textId="46097E93" w:rsidR="00FF12D7" w:rsidRDefault="00FF12D7" w:rsidP="00226956">
      <w:pPr>
        <w:pBdr>
          <w:top w:val="single" w:sz="4" w:space="1" w:color="auto"/>
          <w:left w:val="single" w:sz="4" w:space="4" w:color="auto"/>
          <w:bottom w:val="single" w:sz="4" w:space="1" w:color="auto"/>
          <w:right w:val="single" w:sz="4" w:space="4" w:color="auto"/>
        </w:pBdr>
        <w:jc w:val="center"/>
      </w:pPr>
      <w:r w:rsidRPr="00FF12D7">
        <w:rPr>
          <w:b/>
        </w:rPr>
        <w:t>Appendix A</w:t>
      </w:r>
      <w:r>
        <w:t xml:space="preserve"> provides a summary decision tree of the approvals tha</w:t>
      </w:r>
      <w:r w:rsidR="00226956">
        <w:t>t</w:t>
      </w:r>
      <w:r>
        <w:t xml:space="preserve"> you will need, which vary according to the type of research you are undertaking.</w:t>
      </w:r>
    </w:p>
    <w:p w14:paraId="50C0A3A1" w14:textId="77777777" w:rsidR="00AB6B4A" w:rsidRDefault="00AB6B4A" w:rsidP="00DC4685">
      <w:pPr>
        <w:jc w:val="both"/>
        <w:rPr>
          <w:b/>
          <w:sz w:val="28"/>
          <w:szCs w:val="28"/>
        </w:rPr>
      </w:pPr>
    </w:p>
    <w:p w14:paraId="04E819E3" w14:textId="4CD18521" w:rsidR="00DC4685" w:rsidRDefault="00497280" w:rsidP="00DC4685">
      <w:pPr>
        <w:jc w:val="both"/>
        <w:rPr>
          <w:b/>
          <w:sz w:val="28"/>
          <w:szCs w:val="28"/>
        </w:rPr>
      </w:pPr>
      <w:r>
        <w:rPr>
          <w:b/>
          <w:sz w:val="28"/>
          <w:szCs w:val="28"/>
        </w:rPr>
        <w:t>1.</w:t>
      </w:r>
      <w:r w:rsidR="00DC4685">
        <w:rPr>
          <w:b/>
          <w:sz w:val="28"/>
          <w:szCs w:val="28"/>
        </w:rPr>
        <w:tab/>
        <w:t xml:space="preserve">Research involving travel </w:t>
      </w:r>
      <w:r w:rsidR="003B0C86">
        <w:rPr>
          <w:b/>
          <w:sz w:val="28"/>
          <w:szCs w:val="28"/>
        </w:rPr>
        <w:t xml:space="preserve">- </w:t>
      </w:r>
      <w:r w:rsidR="00DC4685">
        <w:rPr>
          <w:b/>
          <w:sz w:val="28"/>
          <w:szCs w:val="28"/>
        </w:rPr>
        <w:t>including field-based activity</w:t>
      </w:r>
    </w:p>
    <w:p w14:paraId="74742239" w14:textId="49251199" w:rsidR="00AF171C" w:rsidRDefault="00FA3534" w:rsidP="00AF171C">
      <w:pPr>
        <w:jc w:val="both"/>
      </w:pPr>
      <w:r w:rsidRPr="00226956">
        <w:rPr>
          <w:b/>
        </w:rPr>
        <w:lastRenderedPageBreak/>
        <w:t>Research fiel</w:t>
      </w:r>
      <w:r w:rsidR="003B0C86" w:rsidRPr="00226956">
        <w:rPr>
          <w:b/>
        </w:rPr>
        <w:t>dwork</w:t>
      </w:r>
      <w:r w:rsidR="003B0C86">
        <w:t xml:space="preserve"> is important</w:t>
      </w:r>
      <w:r w:rsidRPr="00983609">
        <w:t xml:space="preserve"> to the University of Manchester and the C</w:t>
      </w:r>
      <w:r>
        <w:t>O</w:t>
      </w:r>
      <w:r w:rsidRPr="00983609">
        <w:t>V</w:t>
      </w:r>
      <w:r>
        <w:t>ID</w:t>
      </w:r>
      <w:r w:rsidRPr="00983609">
        <w:t>-19 global pandemic requires us to upgrade our robust risk assessment procedures to minimise the possibility of infection.</w:t>
      </w:r>
      <w:r w:rsidR="00DC4685">
        <w:t xml:space="preserve">  </w:t>
      </w:r>
      <w:r w:rsidR="00AF171C">
        <w:t xml:space="preserve">The guidance here is also pertinent to </w:t>
      </w:r>
      <w:r w:rsidR="00AF171C" w:rsidRPr="00226956">
        <w:rPr>
          <w:b/>
        </w:rPr>
        <w:t>other research-related travel</w:t>
      </w:r>
      <w:r w:rsidR="00AF171C">
        <w:t xml:space="preserve"> in </w:t>
      </w:r>
      <w:r w:rsidR="00C53F0B">
        <w:t xml:space="preserve">the UK and internationally in </w:t>
      </w:r>
      <w:r w:rsidR="00AF171C">
        <w:t xml:space="preserve">connection with visiting fellowships/professorships, </w:t>
      </w:r>
      <w:r w:rsidR="00C53F0B">
        <w:t xml:space="preserve">other extended visits </w:t>
      </w:r>
      <w:r w:rsidR="00AF171C">
        <w:t>and attending research conferences and related in-person forums.</w:t>
      </w:r>
    </w:p>
    <w:p w14:paraId="39541BC9" w14:textId="37F501CA" w:rsidR="00AF171C" w:rsidRDefault="00E305F6" w:rsidP="00476AF3">
      <w:pPr>
        <w:jc w:val="both"/>
      </w:pPr>
      <w:r w:rsidRPr="00476AF3">
        <w:t xml:space="preserve">All existing protocols for minimising risk associated with fieldwork form the basis of this guidance. </w:t>
      </w:r>
      <w:r w:rsidR="00FA3534">
        <w:t xml:space="preserve">This document provides guidance that must be followed in order to conduct research fieldwork in the UK or overseas. </w:t>
      </w:r>
    </w:p>
    <w:p w14:paraId="7BA07872" w14:textId="726DE519" w:rsidR="003F38C1" w:rsidRDefault="00E305F6" w:rsidP="00476AF3">
      <w:pPr>
        <w:jc w:val="both"/>
      </w:pPr>
      <w:r>
        <w:t>These additional</w:t>
      </w:r>
      <w:r w:rsidR="00FA3534">
        <w:t xml:space="preserve"> </w:t>
      </w:r>
      <w:r w:rsidRPr="00476AF3">
        <w:t>measures in relation to COVID-19 are based around social distancing, which varies by country and sometimes region/province/state within country. If fieldwork includes more than one country it is essential that researchers have full plans in place to satisfy all country/region regulations for every country it is proposed to enter.</w:t>
      </w:r>
      <w:r w:rsidR="003F38C1">
        <w:t xml:space="preserve"> </w:t>
      </w:r>
    </w:p>
    <w:p w14:paraId="09524410" w14:textId="7CFAD3A9" w:rsidR="00AB6B4A" w:rsidRDefault="00FA3534" w:rsidP="00476AF3">
      <w:pPr>
        <w:jc w:val="both"/>
      </w:pPr>
      <w:r>
        <w:t xml:space="preserve">As the global situation changes with respect to the spread of the virus, an essential requirement is to closely monitor and follow the UK government advice on overseas travel and to fully research and comply with national and regional rules in the countries being visited. As we are seeing, countries/local areas can move from safe to second lockdown within days. </w:t>
      </w:r>
    </w:p>
    <w:p w14:paraId="3D96E3AB" w14:textId="47ECB410" w:rsidR="003F38C1" w:rsidRDefault="003F38C1" w:rsidP="00476AF3">
      <w:pPr>
        <w:jc w:val="both"/>
      </w:pPr>
      <w:r>
        <w:t>The rules in relation to mandatory periods of quarantine are also variable and can change within a matter of hours. For this reason it is the responsibility of the researcher to continually familiarise themselves with any requirements in this regard and ensure that they practically and monetarily plan for periods of quarantine at their destination and/or once they return home.</w:t>
      </w:r>
    </w:p>
    <w:p w14:paraId="09C81B0B" w14:textId="3409D4DB" w:rsidR="00FA3534" w:rsidRDefault="00FA3534" w:rsidP="00476AF3">
      <w:pPr>
        <w:jc w:val="both"/>
      </w:pPr>
      <w:r w:rsidRPr="00AB6B4A">
        <w:rPr>
          <w:b/>
          <w:i/>
        </w:rPr>
        <w:t>Note</w:t>
      </w:r>
      <w:r w:rsidRPr="00A05B1D">
        <w:rPr>
          <w:i/>
        </w:rPr>
        <w:t xml:space="preserve"> that the University travel insurance is not valid for travel to countries for which the UK Foreign and Commonwealth Office advises ‘</w:t>
      </w:r>
      <w:hyperlink r:id="rId13" w:history="1">
        <w:r w:rsidRPr="00271915">
          <w:rPr>
            <w:rStyle w:val="Hyperlink"/>
            <w:i/>
          </w:rPr>
          <w:t>essential travel only’</w:t>
        </w:r>
      </w:hyperlink>
      <w:r w:rsidRPr="00A05B1D">
        <w:rPr>
          <w:i/>
        </w:rPr>
        <w:t>. Research fieldwork is not</w:t>
      </w:r>
      <w:r w:rsidR="003B0C86">
        <w:rPr>
          <w:i/>
        </w:rPr>
        <w:t xml:space="preserve"> considered</w:t>
      </w:r>
      <w:r w:rsidRPr="00A05B1D">
        <w:rPr>
          <w:i/>
        </w:rPr>
        <w:t xml:space="preserve"> essential travel.</w:t>
      </w:r>
    </w:p>
    <w:p w14:paraId="6A7E0D42" w14:textId="62E169E6" w:rsidR="00F075C4" w:rsidRPr="00476AF3" w:rsidRDefault="00271915" w:rsidP="00476AF3">
      <w:pPr>
        <w:jc w:val="both"/>
      </w:pPr>
      <w:r>
        <w:t>Where f</w:t>
      </w:r>
      <w:r w:rsidR="00F075C4" w:rsidRPr="00476AF3">
        <w:t xml:space="preserve">ieldwork </w:t>
      </w:r>
      <w:r>
        <w:t>takes place in a remote area the usual safety precaution of not working</w:t>
      </w:r>
      <w:r w:rsidR="00F075C4" w:rsidRPr="00476AF3">
        <w:t xml:space="preserve"> alo</w:t>
      </w:r>
      <w:r>
        <w:t>ne still applies.  Field teams may</w:t>
      </w:r>
      <w:r w:rsidR="00F075C4" w:rsidRPr="00476AF3">
        <w:t xml:space="preserve"> include at least two persons and may extend to larger groups who typically work as pairs and </w:t>
      </w:r>
      <w:r w:rsidR="002D3CF1" w:rsidRPr="00476AF3">
        <w:t>re-join</w:t>
      </w:r>
      <w:r w:rsidR="00F075C4" w:rsidRPr="00476AF3">
        <w:t xml:space="preserve"> for overnight accommodation. Room sharing may be required in rural areas. </w:t>
      </w:r>
      <w:r>
        <w:t>In such circumstances, the field team should</w:t>
      </w:r>
      <w:r w:rsidR="00F075C4" w:rsidRPr="00476AF3">
        <w:t xml:space="preserve"> act as a ‘bubble’ or ‘family’ in terms of lodging, catering, etc. </w:t>
      </w:r>
    </w:p>
    <w:p w14:paraId="1EE6184E" w14:textId="5DAADDA4" w:rsidR="00497280" w:rsidRDefault="00F075C4" w:rsidP="00476AF3">
      <w:pPr>
        <w:jc w:val="both"/>
      </w:pPr>
      <w:r>
        <w:t>Data collection activities will have to conform to local social COVID-19 related practices. For example, if the wearing of masks</w:t>
      </w:r>
      <w:r w:rsidR="006F26F6">
        <w:rPr>
          <w:rStyle w:val="FootnoteReference"/>
        </w:rPr>
        <w:footnoteReference w:id="2"/>
      </w:r>
      <w:r>
        <w:t xml:space="preserve"> in public is a common practice the researcher must wear a mask, even if it is not required by any official rule or announcement. </w:t>
      </w:r>
    </w:p>
    <w:p w14:paraId="00CF8BCD" w14:textId="19615009" w:rsidR="00F075C4" w:rsidRDefault="00F075C4" w:rsidP="00476AF3">
      <w:pPr>
        <w:jc w:val="both"/>
      </w:pPr>
      <w:r>
        <w:t xml:space="preserve">The following guidance will </w:t>
      </w:r>
      <w:r w:rsidR="00307542">
        <w:t xml:space="preserve">help to </w:t>
      </w:r>
      <w:r>
        <w:t>minimise risk</w:t>
      </w:r>
      <w:r w:rsidR="003B0C86">
        <w:t>s related to the virus:</w:t>
      </w:r>
    </w:p>
    <w:p w14:paraId="1EEE99CD" w14:textId="428F0691" w:rsidR="00307542" w:rsidRDefault="00307542" w:rsidP="00FA4622">
      <w:pPr>
        <w:pStyle w:val="ListParagraph"/>
        <w:numPr>
          <w:ilvl w:val="0"/>
          <w:numId w:val="5"/>
        </w:numPr>
        <w:jc w:val="both"/>
      </w:pPr>
      <w:r>
        <w:t>Avoid the use of public transport, where possible.</w:t>
      </w:r>
    </w:p>
    <w:p w14:paraId="3532DD63" w14:textId="5BC3EA2E" w:rsidR="00F075C4" w:rsidRDefault="00F075C4" w:rsidP="00FA4622">
      <w:pPr>
        <w:pStyle w:val="ListParagraph"/>
        <w:numPr>
          <w:ilvl w:val="0"/>
          <w:numId w:val="5"/>
        </w:numPr>
        <w:jc w:val="both"/>
      </w:pPr>
      <w:r>
        <w:lastRenderedPageBreak/>
        <w:t>Minimise vehicle occupancy w</w:t>
      </w:r>
      <w:r w:rsidR="003B0C86">
        <w:t>here possible. For example, if two</w:t>
      </w:r>
      <w:r>
        <w:t xml:space="preserve"> vehicles are available, have two people in each vehicle rather than four in one vehicle and keep good circulation of fresh air while driving</w:t>
      </w:r>
      <w:r w:rsidR="002D3CF1">
        <w:t>.</w:t>
      </w:r>
    </w:p>
    <w:p w14:paraId="7B63F55B" w14:textId="07B6DC0E" w:rsidR="00F075C4" w:rsidRDefault="00F075C4" w:rsidP="00476AF3">
      <w:pPr>
        <w:pStyle w:val="ListParagraph"/>
        <w:numPr>
          <w:ilvl w:val="0"/>
          <w:numId w:val="5"/>
        </w:numPr>
        <w:jc w:val="both"/>
      </w:pPr>
      <w:r>
        <w:t xml:space="preserve">Keep alcohol-based hand sanitiser with you at all times and use in overnight accommodation (including </w:t>
      </w:r>
      <w:r w:rsidR="00476AF3">
        <w:t>campsites</w:t>
      </w:r>
      <w:r>
        <w:t>) and supermarkets, restaurants, etc.</w:t>
      </w:r>
    </w:p>
    <w:p w14:paraId="44C899F5" w14:textId="05FBD034" w:rsidR="00F075C4" w:rsidRDefault="00F075C4" w:rsidP="00476AF3">
      <w:pPr>
        <w:pStyle w:val="ListParagraph"/>
        <w:numPr>
          <w:ilvl w:val="0"/>
          <w:numId w:val="5"/>
        </w:numPr>
        <w:jc w:val="both"/>
      </w:pPr>
      <w:r>
        <w:t>Use hand sanitiser to wipe down controls in rental vehicles and your seat area on aircraft</w:t>
      </w:r>
      <w:r w:rsidR="003B0C86">
        <w:t>.</w:t>
      </w:r>
    </w:p>
    <w:p w14:paraId="5EC731D4" w14:textId="77777777" w:rsidR="00F075C4" w:rsidRDefault="00F075C4" w:rsidP="00476AF3">
      <w:pPr>
        <w:pStyle w:val="ListParagraph"/>
        <w:numPr>
          <w:ilvl w:val="0"/>
          <w:numId w:val="5"/>
        </w:numPr>
        <w:jc w:val="both"/>
      </w:pPr>
      <w:r>
        <w:t xml:space="preserve">Wear throwaway gloves when travelling through airports, on airport public transport and when refuelling rental vehicles. </w:t>
      </w:r>
    </w:p>
    <w:p w14:paraId="1ACF8C73" w14:textId="77777777" w:rsidR="00F075C4" w:rsidRDefault="00F075C4" w:rsidP="00476AF3">
      <w:pPr>
        <w:pStyle w:val="ListParagraph"/>
        <w:numPr>
          <w:ilvl w:val="0"/>
          <w:numId w:val="5"/>
        </w:numPr>
        <w:jc w:val="both"/>
      </w:pPr>
      <w:r>
        <w:t>Ensure you have a sufficient supply of masks for the whole fieldwork period unless you are sure you can buy them locally. Note that airlines require a new mask every 4 hours of flying time.</w:t>
      </w:r>
    </w:p>
    <w:p w14:paraId="265BD943" w14:textId="655A15E8" w:rsidR="00F075C4" w:rsidRDefault="00F075C4" w:rsidP="00476AF3">
      <w:pPr>
        <w:pStyle w:val="ListParagraph"/>
        <w:numPr>
          <w:ilvl w:val="0"/>
          <w:numId w:val="5"/>
        </w:numPr>
        <w:jc w:val="both"/>
      </w:pPr>
      <w:r>
        <w:t>Do not give a ride to local pedestrians. This is also not acceptable from a security consideration</w:t>
      </w:r>
      <w:r w:rsidR="00F92AB0">
        <w:t>.</w:t>
      </w:r>
    </w:p>
    <w:p w14:paraId="6E42A2FB" w14:textId="7BEF2E15" w:rsidR="00F92AB0" w:rsidRDefault="00F075C4" w:rsidP="00476AF3">
      <w:pPr>
        <w:jc w:val="both"/>
      </w:pPr>
      <w:r>
        <w:t>The researcher(s) must complete</w:t>
      </w:r>
      <w:r w:rsidR="00F92AB0">
        <w:t xml:space="preserve"> the restart checklist in</w:t>
      </w:r>
      <w:r>
        <w:t xml:space="preserve"> </w:t>
      </w:r>
      <w:r w:rsidRPr="004E08E6">
        <w:rPr>
          <w:b/>
        </w:rPr>
        <w:t xml:space="preserve">Appendix </w:t>
      </w:r>
      <w:r w:rsidR="00FF12D7">
        <w:rPr>
          <w:b/>
        </w:rPr>
        <w:t>B</w:t>
      </w:r>
      <w:r>
        <w:t xml:space="preserve"> and provide evidence of the specific social distancing rules in the country/region to be visited and a statement on how the fieldwork personnel will comply with these requirements. This information must be appended to the</w:t>
      </w:r>
      <w:r w:rsidR="00307542">
        <w:t xml:space="preserve"> completed risk assessment form and be processed via the usual route within the School</w:t>
      </w:r>
      <w:r w:rsidR="00201345">
        <w:t>/Department/Division</w:t>
      </w:r>
      <w:r w:rsidR="00307542">
        <w:t>.</w:t>
      </w:r>
      <w:r w:rsidR="00201345">
        <w:t xml:space="preserve">  </w:t>
      </w:r>
    </w:p>
    <w:p w14:paraId="679D55E0" w14:textId="40591F26" w:rsidR="000638B0" w:rsidRPr="00AB6B4A" w:rsidRDefault="000638B0" w:rsidP="001F5493">
      <w:pPr>
        <w:pBdr>
          <w:top w:val="single" w:sz="4" w:space="1" w:color="auto"/>
          <w:left w:val="single" w:sz="4" w:space="4" w:color="auto"/>
          <w:bottom w:val="single" w:sz="4" w:space="1" w:color="auto"/>
          <w:right w:val="single" w:sz="4" w:space="4" w:color="auto"/>
        </w:pBdr>
        <w:jc w:val="center"/>
      </w:pPr>
      <w:r w:rsidRPr="00AB6B4A">
        <w:t xml:space="preserve">Please see </w:t>
      </w:r>
      <w:r w:rsidRPr="00AB6B4A">
        <w:rPr>
          <w:b/>
        </w:rPr>
        <w:t xml:space="preserve">Appendix </w:t>
      </w:r>
      <w:r w:rsidR="00FF12D7" w:rsidRPr="00AB6B4A">
        <w:rPr>
          <w:b/>
        </w:rPr>
        <w:t>A</w:t>
      </w:r>
      <w:r w:rsidRPr="00AB6B4A">
        <w:t xml:space="preserve"> for </w:t>
      </w:r>
      <w:r w:rsidR="004E08E6" w:rsidRPr="00AB6B4A">
        <w:t>a flowchart featuring additional information</w:t>
      </w:r>
      <w:r w:rsidRPr="00AB6B4A">
        <w:t>.</w:t>
      </w:r>
    </w:p>
    <w:p w14:paraId="62CF697C" w14:textId="77777777" w:rsidR="00E305F6" w:rsidRDefault="00E305F6" w:rsidP="00497280">
      <w:pPr>
        <w:ind w:left="720" w:hanging="720"/>
        <w:jc w:val="both"/>
        <w:rPr>
          <w:b/>
          <w:sz w:val="28"/>
          <w:szCs w:val="28"/>
        </w:rPr>
      </w:pPr>
    </w:p>
    <w:p w14:paraId="3679ABC3" w14:textId="4EEA6F36" w:rsidR="00497280" w:rsidRDefault="00884555" w:rsidP="00497280">
      <w:pPr>
        <w:ind w:left="720" w:hanging="720"/>
        <w:jc w:val="both"/>
        <w:rPr>
          <w:b/>
          <w:sz w:val="28"/>
          <w:szCs w:val="28"/>
        </w:rPr>
      </w:pPr>
      <w:r>
        <w:rPr>
          <w:b/>
          <w:sz w:val="28"/>
          <w:szCs w:val="28"/>
        </w:rPr>
        <w:t>2</w:t>
      </w:r>
      <w:r w:rsidR="0061072E">
        <w:rPr>
          <w:b/>
          <w:sz w:val="28"/>
          <w:szCs w:val="28"/>
        </w:rPr>
        <w:t>.</w:t>
      </w:r>
      <w:r w:rsidR="00497280">
        <w:rPr>
          <w:b/>
          <w:sz w:val="28"/>
          <w:szCs w:val="28"/>
        </w:rPr>
        <w:tab/>
        <w:t>Research involving direct/in-person contact with human research participants (on/off campus)</w:t>
      </w:r>
    </w:p>
    <w:p w14:paraId="6360AEB8" w14:textId="3728A2D6" w:rsidR="00497280" w:rsidRPr="00497280" w:rsidRDefault="00497280" w:rsidP="00476AF3">
      <w:pPr>
        <w:jc w:val="both"/>
        <w:rPr>
          <w:i/>
          <w:sz w:val="24"/>
          <w:szCs w:val="24"/>
        </w:rPr>
      </w:pPr>
      <w:r w:rsidRPr="00AB6B4A">
        <w:rPr>
          <w:b/>
          <w:i/>
          <w:sz w:val="24"/>
          <w:szCs w:val="24"/>
        </w:rPr>
        <w:t>Note</w:t>
      </w:r>
      <w:r w:rsidRPr="00497280">
        <w:rPr>
          <w:i/>
          <w:sz w:val="24"/>
          <w:szCs w:val="24"/>
        </w:rPr>
        <w:t xml:space="preserve"> that if the in-person research is taking place off University campus then the guidance in Section </w:t>
      </w:r>
      <w:r>
        <w:rPr>
          <w:i/>
          <w:sz w:val="24"/>
          <w:szCs w:val="24"/>
        </w:rPr>
        <w:t>1</w:t>
      </w:r>
      <w:r w:rsidRPr="00497280">
        <w:rPr>
          <w:i/>
          <w:sz w:val="24"/>
          <w:szCs w:val="24"/>
        </w:rPr>
        <w:t xml:space="preserve"> will also apply.</w:t>
      </w:r>
    </w:p>
    <w:p w14:paraId="367D77C4" w14:textId="77777777" w:rsidR="00F92AB0" w:rsidRPr="00C2241F" w:rsidRDefault="00F92AB0" w:rsidP="00372508">
      <w:pPr>
        <w:spacing w:after="120"/>
        <w:jc w:val="both"/>
        <w:rPr>
          <w:b/>
          <w:sz w:val="24"/>
          <w:szCs w:val="24"/>
        </w:rPr>
      </w:pPr>
      <w:r w:rsidRPr="00C2241F">
        <w:rPr>
          <w:b/>
          <w:sz w:val="24"/>
          <w:szCs w:val="24"/>
        </w:rPr>
        <w:t xml:space="preserve">Can I resume research involving </w:t>
      </w:r>
      <w:r>
        <w:rPr>
          <w:b/>
          <w:sz w:val="24"/>
          <w:szCs w:val="24"/>
        </w:rPr>
        <w:t xml:space="preserve">direct contact with </w:t>
      </w:r>
      <w:r w:rsidRPr="00C2241F">
        <w:rPr>
          <w:b/>
          <w:sz w:val="24"/>
          <w:szCs w:val="24"/>
        </w:rPr>
        <w:t>research participants?</w:t>
      </w:r>
    </w:p>
    <w:p w14:paraId="06687B3D" w14:textId="77777777" w:rsidR="00F92AB0" w:rsidRDefault="00F92AB0" w:rsidP="00476AF3">
      <w:pPr>
        <w:jc w:val="both"/>
      </w:pPr>
      <w:r>
        <w:t xml:space="preserve">It remains the University’s position that research involving participants should continue to be conducted remotely wherever possible.  </w:t>
      </w:r>
    </w:p>
    <w:p w14:paraId="714C8F40" w14:textId="23077122" w:rsidR="00F92AB0" w:rsidRDefault="00F92AB0" w:rsidP="00476AF3">
      <w:pPr>
        <w:jc w:val="both"/>
      </w:pPr>
      <w:r w:rsidRPr="00C40715">
        <w:t>While social distanc</w:t>
      </w:r>
      <w:r>
        <w:t>ing</w:t>
      </w:r>
      <w:r w:rsidRPr="00C40715">
        <w:t xml:space="preserve"> measures are in place, the resumption of research involving </w:t>
      </w:r>
      <w:r>
        <w:t xml:space="preserve">direct </w:t>
      </w:r>
      <w:r w:rsidRPr="00C40715">
        <w:t xml:space="preserve">contact with research participants </w:t>
      </w:r>
      <w:r w:rsidR="00D346B5">
        <w:t xml:space="preserve">will require </w:t>
      </w:r>
      <w:r w:rsidR="00497280">
        <w:t xml:space="preserve">additional </w:t>
      </w:r>
      <w:r w:rsidR="004E79AE">
        <w:t xml:space="preserve">research governance </w:t>
      </w:r>
      <w:r w:rsidR="00D346B5">
        <w:t xml:space="preserve">approvals (the details of which are provided later) </w:t>
      </w:r>
      <w:r>
        <w:t xml:space="preserve"> unless lis</w:t>
      </w:r>
      <w:r w:rsidR="00D346B5">
        <w:t>ted as an exemption (below).</w:t>
      </w:r>
    </w:p>
    <w:p w14:paraId="4C1075F2" w14:textId="30B7959B" w:rsidR="001F5493" w:rsidRDefault="001F5493" w:rsidP="00476AF3">
      <w:pPr>
        <w:jc w:val="both"/>
      </w:pPr>
      <w:r w:rsidRPr="00E430AE">
        <w:rPr>
          <w:b/>
          <w:i/>
        </w:rPr>
        <w:t>N</w:t>
      </w:r>
      <w:r w:rsidR="00AB6B4A">
        <w:rPr>
          <w:b/>
          <w:i/>
        </w:rPr>
        <w:t>ote</w:t>
      </w:r>
      <w:r w:rsidRPr="00E430AE">
        <w:rPr>
          <w:b/>
          <w:i/>
        </w:rPr>
        <w:t>:</w:t>
      </w:r>
      <w:r>
        <w:t xml:space="preserve"> </w:t>
      </w:r>
      <w:r>
        <w:rPr>
          <w:b/>
          <w:i/>
        </w:rPr>
        <w:t xml:space="preserve">The requirement for research governance approval </w:t>
      </w:r>
      <w:r w:rsidRPr="00E430AE">
        <w:rPr>
          <w:b/>
          <w:i/>
        </w:rPr>
        <w:t xml:space="preserve">applies </w:t>
      </w:r>
      <w:r w:rsidR="00AB6B4A">
        <w:rPr>
          <w:b/>
          <w:i/>
        </w:rPr>
        <w:t xml:space="preserve">even if </w:t>
      </w:r>
      <w:r w:rsidRPr="00E430AE">
        <w:rPr>
          <w:b/>
          <w:i/>
        </w:rPr>
        <w:t xml:space="preserve">the research had UREC/ Department/Division/School research ethics approval in the first place or was </w:t>
      </w:r>
      <w:r>
        <w:rPr>
          <w:b/>
          <w:i/>
        </w:rPr>
        <w:t xml:space="preserve">previously </w:t>
      </w:r>
      <w:r w:rsidRPr="00E430AE">
        <w:rPr>
          <w:b/>
          <w:i/>
        </w:rPr>
        <w:t>exempt from research ethics approval, for example because the research involves interviews with professionals about professional issues. This also applies to projects approved through the HRA / NHS REC route –</w:t>
      </w:r>
      <w:r w:rsidR="00AB6B4A">
        <w:rPr>
          <w:b/>
          <w:i/>
        </w:rPr>
        <w:t xml:space="preserve"> </w:t>
      </w:r>
      <w:r w:rsidRPr="00E430AE">
        <w:rPr>
          <w:b/>
          <w:i/>
        </w:rPr>
        <w:t xml:space="preserve">Sponsor sign off is required. Details of the process </w:t>
      </w:r>
      <w:r>
        <w:rPr>
          <w:b/>
          <w:i/>
        </w:rPr>
        <w:t>are</w:t>
      </w:r>
      <w:r w:rsidRPr="00E430AE">
        <w:rPr>
          <w:b/>
          <w:i/>
        </w:rPr>
        <w:t xml:space="preserve"> outlined below.</w:t>
      </w:r>
    </w:p>
    <w:p w14:paraId="4A0E9276" w14:textId="629DA978" w:rsidR="00E305F6" w:rsidRPr="00372508" w:rsidRDefault="00E305F6" w:rsidP="00372508">
      <w:pPr>
        <w:spacing w:after="120"/>
        <w:jc w:val="both"/>
        <w:rPr>
          <w:b/>
          <w:sz w:val="24"/>
          <w:szCs w:val="24"/>
        </w:rPr>
      </w:pPr>
      <w:r w:rsidRPr="00372508">
        <w:rPr>
          <w:b/>
          <w:sz w:val="24"/>
          <w:szCs w:val="24"/>
        </w:rPr>
        <w:lastRenderedPageBreak/>
        <w:t>Which projects ar</w:t>
      </w:r>
      <w:r w:rsidR="001F5493" w:rsidRPr="00372508">
        <w:rPr>
          <w:b/>
          <w:sz w:val="24"/>
          <w:szCs w:val="24"/>
        </w:rPr>
        <w:t>e</w:t>
      </w:r>
      <w:r w:rsidRPr="00372508">
        <w:rPr>
          <w:b/>
          <w:sz w:val="24"/>
          <w:szCs w:val="24"/>
        </w:rPr>
        <w:t xml:space="preserve"> exempt from the current requirement to obtain additional research governance approvals due to COVID-19?</w:t>
      </w:r>
    </w:p>
    <w:p w14:paraId="54637405" w14:textId="6817947D" w:rsidR="00497280" w:rsidRDefault="004E79AE" w:rsidP="004E79AE">
      <w:pPr>
        <w:jc w:val="both"/>
      </w:pPr>
      <w:r w:rsidRPr="004E79AE">
        <w:t xml:space="preserve">The following types of research activity involving direct social </w:t>
      </w:r>
      <w:r>
        <w:t xml:space="preserve">contact </w:t>
      </w:r>
      <w:r w:rsidR="00497280">
        <w:t>are exempt from the current requirement to obtain additional research governance approvals due to COVID-19.  These activities</w:t>
      </w:r>
      <w:r>
        <w:t xml:space="preserve"> can </w:t>
      </w:r>
      <w:r w:rsidR="00497280">
        <w:t>resume</w:t>
      </w:r>
      <w:r>
        <w:t xml:space="preserve"> without additional </w:t>
      </w:r>
      <w:r w:rsidR="00520D93">
        <w:t xml:space="preserve">governance </w:t>
      </w:r>
      <w:r>
        <w:t xml:space="preserve">approval provided that </w:t>
      </w:r>
      <w:r w:rsidR="00497280">
        <w:t>either:</w:t>
      </w:r>
    </w:p>
    <w:p w14:paraId="0666D363" w14:textId="7C81CAE1" w:rsidR="00497280" w:rsidRDefault="00497280" w:rsidP="000855AD">
      <w:pPr>
        <w:pStyle w:val="ListParagraph"/>
        <w:numPr>
          <w:ilvl w:val="0"/>
          <w:numId w:val="13"/>
        </w:numPr>
        <w:jc w:val="both"/>
      </w:pPr>
      <w:r>
        <w:t xml:space="preserve">Ethical approval is not required (as per the </w:t>
      </w:r>
      <w:hyperlink r:id="rId14" w:history="1">
        <w:r w:rsidRPr="000109A6">
          <w:rPr>
            <w:rStyle w:val="Hyperlink"/>
          </w:rPr>
          <w:t>Ethics Decision Tool)</w:t>
        </w:r>
      </w:hyperlink>
      <w:r>
        <w:t xml:space="preserve"> and this has been verified by the </w:t>
      </w:r>
      <w:r w:rsidR="000855AD">
        <w:t>Ethics Signatory and</w:t>
      </w:r>
      <w:r w:rsidR="003B0C86">
        <w:t>,</w:t>
      </w:r>
      <w:r w:rsidR="000855AD">
        <w:t xml:space="preserve"> in the case of student projects</w:t>
      </w:r>
      <w:r w:rsidR="003B0C86">
        <w:t>,</w:t>
      </w:r>
      <w:r w:rsidR="000855AD">
        <w:t xml:space="preserve"> also their </w:t>
      </w:r>
      <w:r>
        <w:t>supervisor</w:t>
      </w:r>
      <w:r w:rsidR="004E79AE">
        <w:t xml:space="preserve"> </w:t>
      </w:r>
      <w:r>
        <w:t>or</w:t>
      </w:r>
    </w:p>
    <w:p w14:paraId="31C84233" w14:textId="7426EC4F" w:rsidR="00497280" w:rsidRDefault="00497280" w:rsidP="004E79AE">
      <w:pPr>
        <w:pStyle w:val="ListParagraph"/>
        <w:numPr>
          <w:ilvl w:val="0"/>
          <w:numId w:val="13"/>
        </w:numPr>
        <w:jc w:val="both"/>
      </w:pPr>
      <w:r>
        <w:t xml:space="preserve">Ethical approval is already in place and, for student projects, where supervisor permission </w:t>
      </w:r>
      <w:r w:rsidR="004E79AE">
        <w:t xml:space="preserve">to resume </w:t>
      </w:r>
      <w:r>
        <w:t>has been gained.</w:t>
      </w:r>
    </w:p>
    <w:p w14:paraId="54DFFACF" w14:textId="110818E1" w:rsidR="00722250" w:rsidRDefault="00F92AB0" w:rsidP="00476AF3">
      <w:pPr>
        <w:ind w:left="720" w:hanging="720"/>
        <w:jc w:val="both"/>
      </w:pPr>
      <w:r>
        <w:t>A:</w:t>
      </w:r>
      <w:r>
        <w:tab/>
        <w:t xml:space="preserve">Research that is </w:t>
      </w:r>
      <w:r w:rsidR="00722250">
        <w:t>being conducted</w:t>
      </w:r>
      <w:r w:rsidR="00520D93">
        <w:t xml:space="preserve"> in a location</w:t>
      </w:r>
      <w:r>
        <w:t xml:space="preserve"> with no COVID-19 restrictions in place because the COVID-19 levels are very low.   </w:t>
      </w:r>
    </w:p>
    <w:p w14:paraId="6D7F1BF8" w14:textId="790DDE73" w:rsidR="00F92AB0" w:rsidRPr="004E79AE" w:rsidRDefault="00722250" w:rsidP="004E79AE">
      <w:pPr>
        <w:ind w:left="720"/>
        <w:jc w:val="both"/>
        <w:rPr>
          <w:i/>
        </w:rPr>
      </w:pPr>
      <w:r w:rsidRPr="003256F6">
        <w:rPr>
          <w:b/>
          <w:i/>
        </w:rPr>
        <w:t>Please note</w:t>
      </w:r>
      <w:r w:rsidRPr="004E79AE">
        <w:rPr>
          <w:i/>
        </w:rPr>
        <w:t>:</w:t>
      </w:r>
      <w:r w:rsidR="00F92AB0" w:rsidRPr="004E79AE">
        <w:rPr>
          <w:i/>
        </w:rPr>
        <w:t xml:space="preserve"> if COVID-19 levels increase and social distancing measures are introduced, the research must stop and the appropriate approvals be obtained as per a country with social distancing measures in place.</w:t>
      </w:r>
    </w:p>
    <w:p w14:paraId="4060F819" w14:textId="31143975" w:rsidR="00F92AB0" w:rsidRDefault="00F92AB0" w:rsidP="00476AF3">
      <w:pPr>
        <w:ind w:left="720" w:hanging="720"/>
        <w:jc w:val="both"/>
      </w:pPr>
      <w:r>
        <w:t>B:</w:t>
      </w:r>
      <w:r>
        <w:tab/>
        <w:t>If the research is being conducted at the researcher’s place of work or family home (whether in the UK or overseas), where s/he would be anyway, and with people with whom s/he was already in contact as part of his/her job or family.  (</w:t>
      </w:r>
      <w:r w:rsidRPr="003256F6">
        <w:rPr>
          <w:b/>
          <w:i/>
        </w:rPr>
        <w:t>N</w:t>
      </w:r>
      <w:r w:rsidR="003256F6" w:rsidRPr="003256F6">
        <w:rPr>
          <w:b/>
          <w:i/>
        </w:rPr>
        <w:t>ote</w:t>
      </w:r>
      <w:r>
        <w:t xml:space="preserve">: </w:t>
      </w:r>
      <w:r w:rsidR="001F5493">
        <w:t>S</w:t>
      </w:r>
      <w:r>
        <w:t>taff working in an NHS Trust whose research involves NHS patients or st</w:t>
      </w:r>
      <w:r w:rsidR="001A4879">
        <w:t xml:space="preserve">aff </w:t>
      </w:r>
      <w:r w:rsidR="001F5493">
        <w:t>must obtain</w:t>
      </w:r>
      <w:r w:rsidR="001A4879">
        <w:t xml:space="preserve"> permission from the Trust to </w:t>
      </w:r>
      <w:r w:rsidR="002C6B7E">
        <w:t>restart the study</w:t>
      </w:r>
      <w:r>
        <w:t>.</w:t>
      </w:r>
      <w:r w:rsidR="00177DAD">
        <w:t xml:space="preserve"> Please refer to </w:t>
      </w:r>
      <w:r w:rsidR="00177DAD" w:rsidRPr="00E53004">
        <w:rPr>
          <w:b/>
        </w:rPr>
        <w:t>Appendix E</w:t>
      </w:r>
      <w:r w:rsidR="00177DAD">
        <w:t xml:space="preserve"> if the site requires sponsor confirmation that the study can restart</w:t>
      </w:r>
      <w:r>
        <w:t>)</w:t>
      </w:r>
    </w:p>
    <w:p w14:paraId="1155A72B" w14:textId="3A98AB59" w:rsidR="00F92AB0" w:rsidRDefault="00F92AB0" w:rsidP="00476AF3">
      <w:pPr>
        <w:ind w:left="720" w:hanging="720"/>
        <w:jc w:val="both"/>
      </w:pPr>
      <w:r>
        <w:t>C:</w:t>
      </w:r>
      <w:r>
        <w:tab/>
        <w:t xml:space="preserve">If it is an observational study involving outdoor observation where the observation is to take place in an ordinary setting where crowding is unlikely to occur and it is therefore possible to respect social distancing rules.  </w:t>
      </w:r>
    </w:p>
    <w:p w14:paraId="485F6C6B" w14:textId="1D6D7A0D" w:rsidR="00D346B5" w:rsidRPr="001F5493" w:rsidRDefault="00722250" w:rsidP="00372508">
      <w:pPr>
        <w:pBdr>
          <w:top w:val="single" w:sz="4" w:space="1" w:color="auto"/>
          <w:left w:val="single" w:sz="4" w:space="4" w:color="auto"/>
          <w:bottom w:val="single" w:sz="4" w:space="1" w:color="auto"/>
          <w:right w:val="single" w:sz="4" w:space="4" w:color="auto"/>
        </w:pBdr>
        <w:jc w:val="center"/>
      </w:pPr>
      <w:r w:rsidRPr="003256F6">
        <w:t xml:space="preserve">Therefore if approval for your </w:t>
      </w:r>
      <w:r w:rsidR="004E79AE" w:rsidRPr="003256F6">
        <w:t>research study meets criteria (</w:t>
      </w:r>
      <w:proofErr w:type="spellStart"/>
      <w:r w:rsidR="004E79AE" w:rsidRPr="003256F6">
        <w:t>i</w:t>
      </w:r>
      <w:proofErr w:type="spellEnd"/>
      <w:r w:rsidR="004E79AE" w:rsidRPr="003256F6">
        <w:t>) or (ii</w:t>
      </w:r>
      <w:r w:rsidRPr="003256F6">
        <w:t>) listed above AND falls into category (A), (B) or (C) above, you will not be required to obtain any additional governance approvals</w:t>
      </w:r>
      <w:r w:rsidR="003256F6">
        <w:t>,</w:t>
      </w:r>
      <w:r w:rsidR="004E79AE" w:rsidRPr="003256F6">
        <w:t xml:space="preserve"> but </w:t>
      </w:r>
      <w:r w:rsidR="003256F6">
        <w:t xml:space="preserve">all </w:t>
      </w:r>
      <w:r w:rsidR="004E08E6" w:rsidRPr="003256F6">
        <w:t xml:space="preserve">the </w:t>
      </w:r>
      <w:r w:rsidR="004E79AE" w:rsidRPr="003256F6">
        <w:t xml:space="preserve">usual </w:t>
      </w:r>
      <w:r w:rsidR="003256F6">
        <w:t xml:space="preserve">requirements in relation to </w:t>
      </w:r>
      <w:r w:rsidR="004E79AE" w:rsidRPr="003256F6">
        <w:t xml:space="preserve">risk assessment </w:t>
      </w:r>
      <w:r w:rsidR="003256F6">
        <w:t xml:space="preserve">still </w:t>
      </w:r>
      <w:r w:rsidR="004E79AE" w:rsidRPr="003256F6">
        <w:t>apply</w:t>
      </w:r>
      <w:r w:rsidRPr="003256F6">
        <w:t>.</w:t>
      </w:r>
      <w:r w:rsidR="00F15E51" w:rsidRPr="003256F6">
        <w:t xml:space="preserve"> </w:t>
      </w:r>
      <w:r w:rsidR="00F15E51" w:rsidRPr="001F5493">
        <w:t xml:space="preserve">Please see </w:t>
      </w:r>
      <w:r w:rsidR="00F15E51" w:rsidRPr="001F5493">
        <w:rPr>
          <w:b/>
        </w:rPr>
        <w:t>Appen</w:t>
      </w:r>
      <w:r w:rsidR="002C6B7E" w:rsidRPr="001F5493">
        <w:rPr>
          <w:b/>
        </w:rPr>
        <w:t xml:space="preserve">dix </w:t>
      </w:r>
      <w:r w:rsidR="001F5493" w:rsidRPr="001F5493">
        <w:rPr>
          <w:b/>
        </w:rPr>
        <w:t>A</w:t>
      </w:r>
      <w:r w:rsidR="002C6B7E" w:rsidRPr="001F5493">
        <w:t xml:space="preserve"> for a flowchart of approval requirements.</w:t>
      </w:r>
    </w:p>
    <w:p w14:paraId="13FCB48B" w14:textId="6FED1791" w:rsidR="00372508" w:rsidRDefault="00372508" w:rsidP="00372508">
      <w:pPr>
        <w:spacing w:after="120"/>
        <w:jc w:val="both"/>
        <w:rPr>
          <w:b/>
          <w:sz w:val="24"/>
          <w:szCs w:val="24"/>
        </w:rPr>
      </w:pPr>
    </w:p>
    <w:p w14:paraId="75ADFC40" w14:textId="2EB316B7" w:rsidR="00177DAD" w:rsidRDefault="00177DAD" w:rsidP="00372508">
      <w:pPr>
        <w:spacing w:after="120"/>
        <w:jc w:val="both"/>
        <w:rPr>
          <w:b/>
          <w:sz w:val="24"/>
          <w:szCs w:val="24"/>
        </w:rPr>
      </w:pPr>
    </w:p>
    <w:p w14:paraId="277B40E0" w14:textId="77777777" w:rsidR="00177DAD" w:rsidRDefault="00177DAD" w:rsidP="00372508">
      <w:pPr>
        <w:spacing w:after="120"/>
        <w:jc w:val="both"/>
        <w:rPr>
          <w:b/>
          <w:sz w:val="24"/>
          <w:szCs w:val="24"/>
        </w:rPr>
      </w:pPr>
    </w:p>
    <w:p w14:paraId="6B6F611A" w14:textId="288D1B5C" w:rsidR="00F92AB0" w:rsidRPr="00AE6A36" w:rsidRDefault="00F92AB0" w:rsidP="00372508">
      <w:pPr>
        <w:spacing w:after="120"/>
        <w:jc w:val="both"/>
        <w:rPr>
          <w:b/>
          <w:sz w:val="24"/>
          <w:szCs w:val="24"/>
        </w:rPr>
      </w:pPr>
      <w:r w:rsidRPr="00AE6A36">
        <w:rPr>
          <w:b/>
          <w:sz w:val="24"/>
          <w:szCs w:val="24"/>
        </w:rPr>
        <w:t xml:space="preserve">How can I get permission to resume research involving </w:t>
      </w:r>
      <w:r>
        <w:rPr>
          <w:b/>
          <w:sz w:val="24"/>
          <w:szCs w:val="24"/>
        </w:rPr>
        <w:t xml:space="preserve">direct contact with </w:t>
      </w:r>
      <w:r w:rsidRPr="00AE6A36">
        <w:rPr>
          <w:b/>
          <w:sz w:val="24"/>
          <w:szCs w:val="24"/>
        </w:rPr>
        <w:t>research participants?</w:t>
      </w:r>
    </w:p>
    <w:p w14:paraId="6EE1FAB4" w14:textId="77777777" w:rsidR="001F5493" w:rsidRDefault="00F92AB0" w:rsidP="00476AF3">
      <w:pPr>
        <w:jc w:val="both"/>
      </w:pPr>
      <w:r>
        <w:t xml:space="preserve">Unless exempt (as listed A-C above), research activity that involves direct (i.e. non-virtual) contact with research participants can only be requested if there is clear justification for why the research cannot be postponed or adapted to avoid contact.  The Head of School (or </w:t>
      </w:r>
      <w:r>
        <w:lastRenderedPageBreak/>
        <w:t>his/her nominee) must be satisfied that there is valid justification and that the risks have been considered and mitigated against.</w:t>
      </w:r>
      <w:r w:rsidR="00E42E9E">
        <w:t xml:space="preserve">  </w:t>
      </w:r>
    </w:p>
    <w:p w14:paraId="5AAD12CE" w14:textId="13E12822" w:rsidR="00E42E9E" w:rsidRDefault="00F92AB0" w:rsidP="00476AF3">
      <w:pPr>
        <w:jc w:val="both"/>
      </w:pPr>
      <w:r>
        <w:t>Once School approval has bee</w:t>
      </w:r>
      <w:r w:rsidR="00D346B5">
        <w:t xml:space="preserve">n provided, </w:t>
      </w:r>
      <w:r w:rsidR="00F15E51">
        <w:t xml:space="preserve">additional </w:t>
      </w:r>
      <w:r w:rsidR="00D346B5">
        <w:t>research governance approval</w:t>
      </w:r>
      <w:r>
        <w:t xml:space="preserve"> will </w:t>
      </w:r>
      <w:r w:rsidR="00F15E51">
        <w:t xml:space="preserve">also </w:t>
      </w:r>
      <w:r>
        <w:t>be required</w:t>
      </w:r>
      <w:r w:rsidR="00E42E9E">
        <w:t xml:space="preserve">.  </w:t>
      </w:r>
    </w:p>
    <w:p w14:paraId="2AED062D" w14:textId="617C50EB" w:rsidR="00F92AB0" w:rsidRDefault="00E42E9E" w:rsidP="00476AF3">
      <w:pPr>
        <w:jc w:val="both"/>
      </w:pPr>
      <w:r>
        <w:t>For staff and PGR projects, the following</w:t>
      </w:r>
      <w:r w:rsidR="00F92AB0">
        <w:t xml:space="preserve"> “rest</w:t>
      </w:r>
      <w:r>
        <w:t xml:space="preserve">art documentation” needs to be completed and submitted for </w:t>
      </w:r>
      <w:r w:rsidR="00F15E51">
        <w:t xml:space="preserve">additional </w:t>
      </w:r>
      <w:r>
        <w:t>research governance approval</w:t>
      </w:r>
      <w:r w:rsidR="00F92AB0">
        <w:t>:</w:t>
      </w:r>
    </w:p>
    <w:p w14:paraId="6212BD32" w14:textId="1EEA2641" w:rsidR="00F92AB0" w:rsidRDefault="00F92AB0" w:rsidP="003256F6">
      <w:pPr>
        <w:pStyle w:val="ListParagraph"/>
        <w:numPr>
          <w:ilvl w:val="0"/>
          <w:numId w:val="21"/>
        </w:numPr>
        <w:jc w:val="both"/>
      </w:pPr>
      <w:r w:rsidRPr="00C40715">
        <w:t>A completed restart checklist</w:t>
      </w:r>
      <w:r w:rsidR="00F93D43">
        <w:t xml:space="preserve"> (</w:t>
      </w:r>
      <w:r w:rsidR="00F93D43" w:rsidRPr="004E08E6">
        <w:rPr>
          <w:b/>
        </w:rPr>
        <w:t xml:space="preserve">Appendix </w:t>
      </w:r>
      <w:r w:rsidR="001F5493">
        <w:rPr>
          <w:b/>
        </w:rPr>
        <w:t>B</w:t>
      </w:r>
      <w:r w:rsidR="00F93D43">
        <w:t>)</w:t>
      </w:r>
      <w:r w:rsidRPr="00C40715">
        <w:t xml:space="preserve"> signed off by the Head of School</w:t>
      </w:r>
      <w:r>
        <w:t>/nominee</w:t>
      </w:r>
      <w:r w:rsidRPr="00C40715">
        <w:t xml:space="preserve"> </w:t>
      </w:r>
      <w:r w:rsidR="002C6B7E">
        <w:t xml:space="preserve">(nominee details are provided in </w:t>
      </w:r>
      <w:r w:rsidR="002C6B7E" w:rsidRPr="002C6B7E">
        <w:rPr>
          <w:b/>
        </w:rPr>
        <w:t>Appendix G</w:t>
      </w:r>
      <w:r w:rsidR="002C6B7E">
        <w:t xml:space="preserve">) </w:t>
      </w:r>
      <w:r w:rsidRPr="00C40715">
        <w:t xml:space="preserve">giving permission for the </w:t>
      </w:r>
      <w:r w:rsidR="002C6B7E">
        <w:t>applicant to proceed for governance approval</w:t>
      </w:r>
      <w:r w:rsidRPr="00C40715">
        <w:t>.</w:t>
      </w:r>
    </w:p>
    <w:p w14:paraId="03F100A2" w14:textId="79460A42" w:rsidR="00F92AB0" w:rsidRDefault="00F92AB0" w:rsidP="003256F6">
      <w:pPr>
        <w:pStyle w:val="ListParagraph"/>
        <w:numPr>
          <w:ilvl w:val="0"/>
          <w:numId w:val="21"/>
        </w:numPr>
        <w:jc w:val="both"/>
      </w:pPr>
      <w:r>
        <w:t xml:space="preserve">A </w:t>
      </w:r>
      <w:r w:rsidR="00D346B5">
        <w:t>Participant Information Sheet</w:t>
      </w:r>
      <w:r w:rsidR="00251844">
        <w:t xml:space="preserve"> (PIS)</w:t>
      </w:r>
      <w:r w:rsidR="00D346B5">
        <w:t xml:space="preserve"> (</w:t>
      </w:r>
      <w:r w:rsidR="00F93D43">
        <w:t xml:space="preserve">for projects exempt from ethical approval according to the </w:t>
      </w:r>
      <w:hyperlink r:id="rId15" w:history="1">
        <w:r w:rsidR="00F93D43" w:rsidRPr="00520D93">
          <w:rPr>
            <w:rStyle w:val="Hyperlink"/>
          </w:rPr>
          <w:t>Ethics Decision Tool</w:t>
        </w:r>
      </w:hyperlink>
      <w:r w:rsidR="00D346B5" w:rsidRPr="001C6BA1">
        <w:t>)</w:t>
      </w:r>
      <w:r w:rsidR="00D346B5">
        <w:t xml:space="preserve"> or a </w:t>
      </w:r>
      <w:r>
        <w:t>separate addendum to t</w:t>
      </w:r>
      <w:r w:rsidR="00251844">
        <w:t>he PIS</w:t>
      </w:r>
      <w:r>
        <w:t xml:space="preserve"> </w:t>
      </w:r>
      <w:r w:rsidR="00251844">
        <w:t>(where a PIS</w:t>
      </w:r>
      <w:r w:rsidR="00D346B5">
        <w:t xml:space="preserve"> has already been approved by an ethics committee) </w:t>
      </w:r>
      <w:r>
        <w:t>detailing any and all COVID-19 related risks and how they are mitigated (</w:t>
      </w:r>
      <w:r w:rsidR="002C6B7E">
        <w:t>t</w:t>
      </w:r>
      <w:r w:rsidR="00D346B5">
        <w:t xml:space="preserve">emplate available in </w:t>
      </w:r>
      <w:r w:rsidRPr="004E08E6">
        <w:rPr>
          <w:b/>
        </w:rPr>
        <w:t xml:space="preserve">Appendix </w:t>
      </w:r>
      <w:r w:rsidR="001F5493">
        <w:rPr>
          <w:b/>
        </w:rPr>
        <w:t>D</w:t>
      </w:r>
      <w:r>
        <w:t>)</w:t>
      </w:r>
      <w:r w:rsidR="002C6B7E">
        <w:t>.</w:t>
      </w:r>
    </w:p>
    <w:p w14:paraId="50FC0240" w14:textId="14D46381" w:rsidR="00D346B5" w:rsidRDefault="00D346B5" w:rsidP="003256F6">
      <w:pPr>
        <w:pStyle w:val="ListParagraph"/>
        <w:numPr>
          <w:ilvl w:val="0"/>
          <w:numId w:val="21"/>
        </w:numPr>
        <w:jc w:val="both"/>
      </w:pPr>
      <w:r>
        <w:t>A</w:t>
      </w:r>
      <w:r w:rsidR="00F93D43">
        <w:t xml:space="preserve"> consent form (for projects exempt from ethical approval according to the </w:t>
      </w:r>
      <w:hyperlink r:id="rId16" w:history="1">
        <w:r w:rsidR="00F93D43" w:rsidRPr="00520D93">
          <w:rPr>
            <w:rStyle w:val="Hyperlink"/>
          </w:rPr>
          <w:t>Ethics Decision Tool</w:t>
        </w:r>
      </w:hyperlink>
      <w:r w:rsidR="00F93D43">
        <w:t>)</w:t>
      </w:r>
      <w:r w:rsidR="002C6B7E">
        <w:t>.</w:t>
      </w:r>
    </w:p>
    <w:p w14:paraId="792B0234" w14:textId="32FA14FF" w:rsidR="00F92AB0" w:rsidRDefault="00F92AB0" w:rsidP="003256F6">
      <w:pPr>
        <w:pStyle w:val="ListParagraph"/>
        <w:numPr>
          <w:ilvl w:val="0"/>
          <w:numId w:val="21"/>
        </w:numPr>
        <w:jc w:val="both"/>
      </w:pPr>
      <w:r>
        <w:t>Evidence of the specific social distancing rules in the country/locality in question (if applicable)</w:t>
      </w:r>
      <w:r w:rsidR="00D55683">
        <w:t xml:space="preserve"> – this can be a screenshot of the details of their government website</w:t>
      </w:r>
      <w:r w:rsidR="002C6B7E">
        <w:t>.</w:t>
      </w:r>
    </w:p>
    <w:p w14:paraId="0200779C" w14:textId="4841803B" w:rsidR="00F92AB0" w:rsidRDefault="00F92AB0" w:rsidP="003256F6">
      <w:pPr>
        <w:pStyle w:val="ListParagraph"/>
        <w:numPr>
          <w:ilvl w:val="0"/>
          <w:numId w:val="21"/>
        </w:numPr>
        <w:jc w:val="both"/>
      </w:pPr>
      <w:r>
        <w:t>Permission from venue/other organisation (if applicable</w:t>
      </w:r>
      <w:r w:rsidR="002C6B7E">
        <w:t>)</w:t>
      </w:r>
      <w:r w:rsidR="004E08E6">
        <w:t xml:space="preserve"> template available in </w:t>
      </w:r>
      <w:r w:rsidR="004E08E6" w:rsidRPr="004E08E6">
        <w:rPr>
          <w:b/>
        </w:rPr>
        <w:t xml:space="preserve">Appendix </w:t>
      </w:r>
      <w:r w:rsidR="001F5493">
        <w:rPr>
          <w:b/>
        </w:rPr>
        <w:t>C</w:t>
      </w:r>
      <w:r w:rsidR="002C6B7E">
        <w:t>.</w:t>
      </w:r>
    </w:p>
    <w:p w14:paraId="441AAFE7" w14:textId="77777777" w:rsidR="001A4879" w:rsidRDefault="001A4879" w:rsidP="003256F6">
      <w:pPr>
        <w:pStyle w:val="ListParagraph"/>
        <w:numPr>
          <w:ilvl w:val="0"/>
          <w:numId w:val="21"/>
        </w:numPr>
        <w:jc w:val="both"/>
      </w:pPr>
      <w:r>
        <w:t xml:space="preserve">If NHS REC/HRA approval is in place sponsor sign off is required. Restart documentation should be submitted to </w:t>
      </w:r>
      <w:hyperlink r:id="rId17" w:history="1">
        <w:r w:rsidRPr="00E76B85">
          <w:rPr>
            <w:rStyle w:val="Hyperlink"/>
          </w:rPr>
          <w:t>FBMHethics@manchester.ac.uk</w:t>
        </w:r>
      </w:hyperlink>
      <w:r>
        <w:t xml:space="preserve">.  </w:t>
      </w:r>
    </w:p>
    <w:p w14:paraId="6DCA19FA" w14:textId="77777777" w:rsidR="001F5493" w:rsidRDefault="001F5493" w:rsidP="001F5493">
      <w:pPr>
        <w:jc w:val="both"/>
      </w:pPr>
      <w:r>
        <w:t xml:space="preserve">For </w:t>
      </w:r>
      <w:r w:rsidRPr="003256F6">
        <w:rPr>
          <w:b/>
        </w:rPr>
        <w:t>UG and PGT Programmes</w:t>
      </w:r>
      <w:r>
        <w:t xml:space="preserve">, this additional research governance approval can be sought via the Programme Director by completing the form </w:t>
      </w:r>
      <w:r w:rsidRPr="00F93D43">
        <w:t xml:space="preserve">in </w:t>
      </w:r>
      <w:r w:rsidRPr="004E08E6">
        <w:rPr>
          <w:b/>
        </w:rPr>
        <w:t xml:space="preserve">Appendix </w:t>
      </w:r>
      <w:r>
        <w:rPr>
          <w:b/>
        </w:rPr>
        <w:t>F</w:t>
      </w:r>
      <w:r w:rsidRPr="00F93D43">
        <w:t xml:space="preserve"> and emailing to </w:t>
      </w:r>
      <w:hyperlink r:id="rId18" w:history="1">
        <w:r w:rsidRPr="00C1132D">
          <w:rPr>
            <w:rStyle w:val="Hyperlink"/>
          </w:rPr>
          <w:t>research.ethics@manchester.ac.uk</w:t>
        </w:r>
      </w:hyperlink>
      <w:r>
        <w:t>.</w:t>
      </w:r>
    </w:p>
    <w:p w14:paraId="3790B177" w14:textId="0B6053F4" w:rsidR="00F92AB0" w:rsidRPr="003256F6" w:rsidRDefault="002C6B7E" w:rsidP="003256F6">
      <w:pPr>
        <w:pBdr>
          <w:top w:val="single" w:sz="4" w:space="1" w:color="auto"/>
          <w:left w:val="single" w:sz="4" w:space="4" w:color="auto"/>
          <w:bottom w:val="single" w:sz="4" w:space="1" w:color="auto"/>
          <w:right w:val="single" w:sz="4" w:space="4" w:color="auto"/>
        </w:pBdr>
        <w:jc w:val="center"/>
        <w:rPr>
          <w:b/>
        </w:rPr>
      </w:pPr>
      <w:r w:rsidRPr="003256F6">
        <w:t>Full d</w:t>
      </w:r>
      <w:r w:rsidR="00F92AB0" w:rsidRPr="003256F6">
        <w:t>etails about ho</w:t>
      </w:r>
      <w:r w:rsidR="00D346B5" w:rsidRPr="003256F6">
        <w:t xml:space="preserve">w to apply for </w:t>
      </w:r>
      <w:r w:rsidR="00F15E51" w:rsidRPr="003256F6">
        <w:t xml:space="preserve">additional </w:t>
      </w:r>
      <w:r w:rsidR="00D346B5" w:rsidRPr="003256F6">
        <w:t>research governance approval</w:t>
      </w:r>
      <w:r w:rsidR="00B7243C" w:rsidRPr="003256F6">
        <w:t xml:space="preserve"> are outlined</w:t>
      </w:r>
      <w:r w:rsidR="00F92AB0" w:rsidRPr="003256F6">
        <w:t xml:space="preserve"> in</w:t>
      </w:r>
      <w:r w:rsidR="00F92AB0" w:rsidRPr="003256F6">
        <w:rPr>
          <w:b/>
        </w:rPr>
        <w:t xml:space="preserve"> Appendix </w:t>
      </w:r>
      <w:r w:rsidR="000035DC" w:rsidRPr="003256F6">
        <w:rPr>
          <w:b/>
        </w:rPr>
        <w:t>A and E</w:t>
      </w:r>
    </w:p>
    <w:p w14:paraId="09815F95" w14:textId="77777777" w:rsidR="003256F6" w:rsidRDefault="003256F6" w:rsidP="00476AF3">
      <w:pPr>
        <w:jc w:val="both"/>
        <w:rPr>
          <w:b/>
          <w:sz w:val="24"/>
          <w:szCs w:val="24"/>
        </w:rPr>
      </w:pPr>
    </w:p>
    <w:p w14:paraId="44F4F95F" w14:textId="51C50972" w:rsidR="00F92AB0" w:rsidRDefault="00F92AB0" w:rsidP="00372508">
      <w:pPr>
        <w:spacing w:after="120"/>
        <w:jc w:val="both"/>
        <w:rPr>
          <w:b/>
          <w:sz w:val="24"/>
          <w:szCs w:val="24"/>
        </w:rPr>
      </w:pPr>
      <w:r>
        <w:rPr>
          <w:b/>
          <w:sz w:val="24"/>
          <w:szCs w:val="24"/>
        </w:rPr>
        <w:t xml:space="preserve">What are the </w:t>
      </w:r>
      <w:r w:rsidRPr="00C40715">
        <w:rPr>
          <w:b/>
          <w:sz w:val="24"/>
          <w:szCs w:val="24"/>
        </w:rPr>
        <w:t xml:space="preserve">general principles </w:t>
      </w:r>
      <w:r>
        <w:rPr>
          <w:b/>
          <w:sz w:val="24"/>
          <w:szCs w:val="24"/>
        </w:rPr>
        <w:t xml:space="preserve">to consider when amending a project </w:t>
      </w:r>
      <w:r w:rsidRPr="00C40715">
        <w:rPr>
          <w:b/>
          <w:sz w:val="24"/>
          <w:szCs w:val="24"/>
        </w:rPr>
        <w:t xml:space="preserve">so that </w:t>
      </w:r>
      <w:r>
        <w:rPr>
          <w:b/>
          <w:sz w:val="24"/>
          <w:szCs w:val="24"/>
        </w:rPr>
        <w:t>it</w:t>
      </w:r>
      <w:r w:rsidRPr="00C40715">
        <w:rPr>
          <w:b/>
          <w:sz w:val="24"/>
          <w:szCs w:val="24"/>
        </w:rPr>
        <w:t xml:space="preserve"> can resume </w:t>
      </w:r>
      <w:r>
        <w:rPr>
          <w:b/>
          <w:sz w:val="24"/>
          <w:szCs w:val="24"/>
        </w:rPr>
        <w:t>with social contact</w:t>
      </w:r>
      <w:r w:rsidRPr="00C40715">
        <w:rPr>
          <w:b/>
          <w:sz w:val="24"/>
          <w:szCs w:val="24"/>
        </w:rPr>
        <w:t>?</w:t>
      </w:r>
    </w:p>
    <w:p w14:paraId="050F94DF" w14:textId="77777777" w:rsidR="00F92AB0" w:rsidRPr="002D3CF1" w:rsidRDefault="00F92AB0" w:rsidP="00476AF3">
      <w:pPr>
        <w:jc w:val="both"/>
        <w:rPr>
          <w:i/>
          <w:sz w:val="24"/>
          <w:szCs w:val="24"/>
        </w:rPr>
      </w:pPr>
      <w:r>
        <w:rPr>
          <w:i/>
          <w:sz w:val="24"/>
          <w:szCs w:val="24"/>
        </w:rPr>
        <w:t xml:space="preserve">NB: </w:t>
      </w:r>
      <w:r w:rsidRPr="002D3CF1">
        <w:rPr>
          <w:i/>
          <w:sz w:val="24"/>
          <w:szCs w:val="24"/>
        </w:rPr>
        <w:t>Specific guidance for different types of project are provided in separate sections</w:t>
      </w:r>
      <w:r>
        <w:rPr>
          <w:i/>
          <w:sz w:val="24"/>
          <w:szCs w:val="24"/>
        </w:rPr>
        <w:t xml:space="preserve"> below</w:t>
      </w:r>
      <w:r w:rsidRPr="002D3CF1">
        <w:rPr>
          <w:i/>
          <w:sz w:val="24"/>
          <w:szCs w:val="24"/>
        </w:rPr>
        <w:t>.</w:t>
      </w:r>
    </w:p>
    <w:p w14:paraId="41CEDCF1" w14:textId="44ECCBCB" w:rsidR="00F92AB0" w:rsidRDefault="00F92AB0" w:rsidP="00476AF3">
      <w:pPr>
        <w:pStyle w:val="ListParagraph"/>
        <w:numPr>
          <w:ilvl w:val="0"/>
          <w:numId w:val="1"/>
        </w:numPr>
        <w:jc w:val="both"/>
      </w:pPr>
      <w:r>
        <w:t>All face-to-</w:t>
      </w:r>
      <w:r w:rsidRPr="008C72D3">
        <w:t xml:space="preserve">face data collection </w:t>
      </w:r>
      <w:r w:rsidR="000035DC">
        <w:t xml:space="preserve">and archival research </w:t>
      </w:r>
      <w:r w:rsidRPr="008C72D3">
        <w:t xml:space="preserve">must </w:t>
      </w:r>
      <w:r>
        <w:t xml:space="preserve">conform to the social distancing </w:t>
      </w:r>
      <w:r w:rsidR="003F38C1">
        <w:t xml:space="preserve">and quarantine </w:t>
      </w:r>
      <w:r>
        <w:t>rules</w:t>
      </w:r>
      <w:r>
        <w:rPr>
          <w:rStyle w:val="FootnoteReference"/>
        </w:rPr>
        <w:footnoteReference w:id="3"/>
      </w:r>
      <w:r>
        <w:t xml:space="preserve"> in force at the locality at the time.</w:t>
      </w:r>
    </w:p>
    <w:p w14:paraId="37FEF0A7" w14:textId="77777777" w:rsidR="00F92AB0" w:rsidRDefault="00F92AB0" w:rsidP="00476AF3">
      <w:pPr>
        <w:pStyle w:val="ListParagraph"/>
        <w:numPr>
          <w:ilvl w:val="0"/>
          <w:numId w:val="1"/>
        </w:numPr>
        <w:jc w:val="both"/>
      </w:pPr>
      <w:r>
        <w:lastRenderedPageBreak/>
        <w:t>The safety of research participants and researchers should be the paramount consideration in decisions about whether and how to start or re-start face-to-face data collection.</w:t>
      </w:r>
    </w:p>
    <w:p w14:paraId="4A630E1C" w14:textId="77777777" w:rsidR="00F92AB0" w:rsidRDefault="00F92AB0" w:rsidP="00476AF3">
      <w:pPr>
        <w:pStyle w:val="ListParagraph"/>
        <w:numPr>
          <w:ilvl w:val="0"/>
          <w:numId w:val="1"/>
        </w:numPr>
        <w:jc w:val="both"/>
      </w:pPr>
      <w:r>
        <w:t>Specific consideration has to be given to data collection in populations that are particularly vulnerable to COVID-19 (e.g. those with underlying health conditions or older populations).</w:t>
      </w:r>
    </w:p>
    <w:p w14:paraId="55212109" w14:textId="7E8369EF" w:rsidR="00F92AB0" w:rsidRDefault="00F92AB0" w:rsidP="00476AF3">
      <w:pPr>
        <w:pStyle w:val="ListParagraph"/>
        <w:numPr>
          <w:ilvl w:val="0"/>
          <w:numId w:val="1"/>
        </w:numPr>
        <w:jc w:val="both"/>
      </w:pPr>
      <w:r>
        <w:t>If data collection activities involve travel for either participants or researchers the risk and (in)</w:t>
      </w:r>
      <w:r w:rsidR="003F38C1">
        <w:t xml:space="preserve"> </w:t>
      </w:r>
      <w:r>
        <w:t>convenience of travel has to be considered.</w:t>
      </w:r>
    </w:p>
    <w:p w14:paraId="72FD4071" w14:textId="532EB7AC" w:rsidR="00F92AB0" w:rsidRDefault="00F92AB0" w:rsidP="00476AF3">
      <w:pPr>
        <w:pStyle w:val="ListParagraph"/>
        <w:numPr>
          <w:ilvl w:val="0"/>
          <w:numId w:val="1"/>
        </w:numPr>
        <w:jc w:val="both"/>
      </w:pPr>
      <w:r>
        <w:t>If data collection activities involve the participants waiting (e.g. before an interview) a</w:t>
      </w:r>
      <w:r w:rsidR="001C2D94">
        <w:t>ny waiting area must be</w:t>
      </w:r>
      <w:r>
        <w:t xml:space="preserve"> sanitised and social distancing observed.</w:t>
      </w:r>
    </w:p>
    <w:p w14:paraId="789E17A6" w14:textId="39F24059" w:rsidR="00F92AB0" w:rsidRDefault="00F92AB0" w:rsidP="00372508">
      <w:pPr>
        <w:pStyle w:val="ListParagraph"/>
        <w:numPr>
          <w:ilvl w:val="0"/>
          <w:numId w:val="1"/>
        </w:numPr>
        <w:ind w:left="714" w:hanging="357"/>
        <w:jc w:val="both"/>
      </w:pPr>
      <w:r>
        <w:t xml:space="preserve">The possibility of a future re-tightening of social distancing rules has to be taken into account in research planning and researchers should </w:t>
      </w:r>
      <w:r w:rsidR="001C2D94">
        <w:t>address these considerations in their updated Pa</w:t>
      </w:r>
      <w:r w:rsidR="005240F6">
        <w:t>rticipant Information Sheet and other restart documentation</w:t>
      </w:r>
      <w:r>
        <w:t>.</w:t>
      </w:r>
    </w:p>
    <w:p w14:paraId="1E6109E4" w14:textId="77777777" w:rsidR="00C953A2" w:rsidRPr="00E656DF" w:rsidRDefault="00E656DF" w:rsidP="00372508">
      <w:pPr>
        <w:spacing w:after="120"/>
        <w:jc w:val="both"/>
        <w:rPr>
          <w:b/>
          <w:sz w:val="24"/>
          <w:szCs w:val="24"/>
        </w:rPr>
      </w:pPr>
      <w:r w:rsidRPr="00E656DF">
        <w:rPr>
          <w:b/>
          <w:sz w:val="24"/>
          <w:szCs w:val="24"/>
        </w:rPr>
        <w:t xml:space="preserve">What should I consider if I want to resume an observational study? </w:t>
      </w:r>
    </w:p>
    <w:p w14:paraId="279CF9D8" w14:textId="1F52233D" w:rsidR="00BD4F5B" w:rsidRDefault="00E656DF" w:rsidP="00476AF3">
      <w:pPr>
        <w:jc w:val="both"/>
      </w:pPr>
      <w:r>
        <w:t>If the observational study would normally require ethical review (in accordance with the</w:t>
      </w:r>
      <w:r w:rsidR="001C6BA1">
        <w:t xml:space="preserve"> </w:t>
      </w:r>
      <w:hyperlink r:id="rId19" w:history="1">
        <w:r w:rsidR="001C6BA1" w:rsidRPr="001C6BA1">
          <w:rPr>
            <w:rStyle w:val="Hyperlink"/>
          </w:rPr>
          <w:t>ethics decision tool</w:t>
        </w:r>
      </w:hyperlink>
      <w:r>
        <w:t>)</w:t>
      </w:r>
      <w:r w:rsidR="00372508">
        <w:t>,</w:t>
      </w:r>
      <w:r>
        <w:t xml:space="preserve"> then </w:t>
      </w:r>
      <w:r w:rsidR="00E2431D">
        <w:t xml:space="preserve">additional </w:t>
      </w:r>
      <w:r w:rsidR="00722250">
        <w:t>research governance approval</w:t>
      </w:r>
      <w:r w:rsidR="001B4C6D">
        <w:t xml:space="preserve"> is required</w:t>
      </w:r>
      <w:r w:rsidR="00372508">
        <w:t>;</w:t>
      </w:r>
      <w:r w:rsidR="00946319">
        <w:t xml:space="preserve"> </w:t>
      </w:r>
      <w:r w:rsidR="00DF065C">
        <w:t>unless the observation meets the criteria set out in exemption</w:t>
      </w:r>
      <w:r w:rsidR="00261679">
        <w:t>s</w:t>
      </w:r>
      <w:r w:rsidR="00DF065C">
        <w:t xml:space="preserve"> A- C above.  </w:t>
      </w:r>
    </w:p>
    <w:p w14:paraId="5F8078A0" w14:textId="3884EA8D" w:rsidR="00261679" w:rsidRDefault="00261679" w:rsidP="00476AF3">
      <w:pPr>
        <w:jc w:val="both"/>
      </w:pPr>
      <w:r>
        <w:t>O</w:t>
      </w:r>
      <w:r w:rsidR="00BD4F5B">
        <w:t>bservation</w:t>
      </w:r>
      <w:r>
        <w:t>al studies</w:t>
      </w:r>
      <w:r w:rsidR="00BD4F5B">
        <w:t xml:space="preserve"> where the researcher cannot guarantee that social distancing rules are adhered to</w:t>
      </w:r>
      <w:r w:rsidR="00A05C88">
        <w:t xml:space="preserve"> cannot take place </w:t>
      </w:r>
      <w:r w:rsidR="00DF065C">
        <w:t xml:space="preserve">without additional measures, </w:t>
      </w:r>
      <w:proofErr w:type="spellStart"/>
      <w:r w:rsidR="00DF065C">
        <w:t>ie</w:t>
      </w:r>
      <w:proofErr w:type="spellEnd"/>
      <w:r w:rsidR="00DF065C">
        <w:t xml:space="preserve"> PPE, in place</w:t>
      </w:r>
      <w:r w:rsidR="00A05C88">
        <w:t>.</w:t>
      </w:r>
      <w:r w:rsidR="00574C92">
        <w:t xml:space="preserve"> </w:t>
      </w:r>
      <w:r w:rsidR="00B7243C">
        <w:t xml:space="preserve">However, it is recommended that researchers wear a facemask whenever conducting an observational study.  </w:t>
      </w:r>
    </w:p>
    <w:p w14:paraId="182627BB" w14:textId="09A325C2" w:rsidR="00B7243C" w:rsidRDefault="00195804" w:rsidP="00476AF3">
      <w:pPr>
        <w:jc w:val="both"/>
      </w:pPr>
      <w:r>
        <w:t>For o</w:t>
      </w:r>
      <w:r w:rsidR="00574C92">
        <w:t>bservation</w:t>
      </w:r>
      <w:r>
        <w:t xml:space="preserve">al studies to resume in an indoor setting it </w:t>
      </w:r>
      <w:r w:rsidR="00DF065C">
        <w:t>should</w:t>
      </w:r>
      <w:r>
        <w:t xml:space="preserve"> be within an</w:t>
      </w:r>
      <w:r w:rsidR="00574C92">
        <w:t xml:space="preserve"> ordered environment </w:t>
      </w:r>
      <w:r>
        <w:t xml:space="preserve">where </w:t>
      </w:r>
      <w:r w:rsidR="00574C92">
        <w:t xml:space="preserve">social distancing can be observed. </w:t>
      </w:r>
      <w:r w:rsidR="00946319">
        <w:t xml:space="preserve">Note that permission would need to be obtained from the organisation within which </w:t>
      </w:r>
      <w:r w:rsidR="00261679">
        <w:t>the researcher</w:t>
      </w:r>
      <w:r w:rsidR="00946319">
        <w:t xml:space="preserve"> intend</w:t>
      </w:r>
      <w:r w:rsidR="00261679">
        <w:t>s</w:t>
      </w:r>
      <w:r w:rsidR="00946319">
        <w:t xml:space="preserve"> to conduct </w:t>
      </w:r>
      <w:r w:rsidR="00261679">
        <w:t>the</w:t>
      </w:r>
      <w:r w:rsidR="00946319">
        <w:t xml:space="preserve"> observations</w:t>
      </w:r>
      <w:r w:rsidR="000035DC">
        <w:t>, for those settings where permission to undertake observational research would normally be required</w:t>
      </w:r>
      <w:r w:rsidR="000035DC">
        <w:rPr>
          <w:rStyle w:val="FootnoteReference"/>
        </w:rPr>
        <w:footnoteReference w:id="4"/>
      </w:r>
      <w:r w:rsidR="000035DC">
        <w:t xml:space="preserve"> </w:t>
      </w:r>
      <w:r w:rsidR="00CC4C96">
        <w:t xml:space="preserve">(See </w:t>
      </w:r>
      <w:r w:rsidR="00CC4C96" w:rsidRPr="004E08E6">
        <w:rPr>
          <w:b/>
        </w:rPr>
        <w:t>A</w:t>
      </w:r>
      <w:r w:rsidR="00745EA0" w:rsidRPr="004E08E6">
        <w:rPr>
          <w:b/>
        </w:rPr>
        <w:t xml:space="preserve">ppendix </w:t>
      </w:r>
      <w:r w:rsidR="000035DC">
        <w:rPr>
          <w:b/>
        </w:rPr>
        <w:t>C</w:t>
      </w:r>
      <w:r w:rsidR="00745EA0">
        <w:t>)</w:t>
      </w:r>
      <w:r w:rsidR="00946319">
        <w:t xml:space="preserve">.  </w:t>
      </w:r>
    </w:p>
    <w:p w14:paraId="70BD5CFD" w14:textId="2D92F446" w:rsidR="00C0567C" w:rsidRPr="00E656DF" w:rsidRDefault="00E656DF" w:rsidP="00372508">
      <w:pPr>
        <w:spacing w:after="120"/>
        <w:jc w:val="both"/>
        <w:rPr>
          <w:b/>
          <w:sz w:val="24"/>
          <w:szCs w:val="24"/>
        </w:rPr>
      </w:pPr>
      <w:r w:rsidRPr="00E656DF">
        <w:rPr>
          <w:b/>
          <w:sz w:val="24"/>
          <w:szCs w:val="24"/>
        </w:rPr>
        <w:t xml:space="preserve">What should I consider </w:t>
      </w:r>
      <w:r w:rsidR="001B4C6D">
        <w:rPr>
          <w:b/>
          <w:sz w:val="24"/>
          <w:szCs w:val="24"/>
        </w:rPr>
        <w:t xml:space="preserve">if I want to resume </w:t>
      </w:r>
      <w:r w:rsidRPr="00E656DF">
        <w:rPr>
          <w:b/>
          <w:sz w:val="24"/>
          <w:szCs w:val="24"/>
        </w:rPr>
        <w:t xml:space="preserve">a </w:t>
      </w:r>
      <w:r w:rsidR="001B4C6D">
        <w:rPr>
          <w:b/>
          <w:sz w:val="24"/>
          <w:szCs w:val="24"/>
        </w:rPr>
        <w:t>project</w:t>
      </w:r>
      <w:r w:rsidRPr="00E656DF">
        <w:rPr>
          <w:b/>
          <w:sz w:val="24"/>
          <w:szCs w:val="24"/>
        </w:rPr>
        <w:t xml:space="preserve"> involving </w:t>
      </w:r>
      <w:r w:rsidR="00C0567C" w:rsidRPr="00E656DF">
        <w:rPr>
          <w:b/>
          <w:sz w:val="24"/>
          <w:szCs w:val="24"/>
        </w:rPr>
        <w:t>Interviews</w:t>
      </w:r>
      <w:r w:rsidRPr="00E656DF">
        <w:rPr>
          <w:b/>
          <w:sz w:val="24"/>
          <w:szCs w:val="24"/>
        </w:rPr>
        <w:t>?</w:t>
      </w:r>
    </w:p>
    <w:p w14:paraId="2BA5434F" w14:textId="75D7DBD9" w:rsidR="00C95A33" w:rsidRDefault="00B06FBF" w:rsidP="00476AF3">
      <w:pPr>
        <w:jc w:val="both"/>
      </w:pPr>
      <w:r>
        <w:t>Unless exemptions A-C above apply, t</w:t>
      </w:r>
      <w:r w:rsidR="00195804">
        <w:t xml:space="preserve">he resumption of </w:t>
      </w:r>
      <w:r w:rsidR="00946319">
        <w:t>face-to-face</w:t>
      </w:r>
      <w:r w:rsidR="00C95A33">
        <w:t xml:space="preserve"> interviews </w:t>
      </w:r>
      <w:r w:rsidR="00195804">
        <w:t xml:space="preserve">will only be considered if there is a very strong reason why they cannot be conducted remotely.  Approval will only be given if the interviews </w:t>
      </w:r>
      <w:r w:rsidR="00C95A33">
        <w:t>can</w:t>
      </w:r>
      <w:r w:rsidR="00C953A2">
        <w:t xml:space="preserve"> </w:t>
      </w:r>
      <w:r w:rsidR="00195804">
        <w:t>be conducted</w:t>
      </w:r>
      <w:r w:rsidR="002774D8">
        <w:t xml:space="preserve"> under </w:t>
      </w:r>
      <w:r w:rsidR="00195804">
        <w:t xml:space="preserve">the </w:t>
      </w:r>
      <w:r w:rsidR="002774D8">
        <w:t xml:space="preserve">social distancing rules. </w:t>
      </w:r>
      <w:r w:rsidR="00195804">
        <w:t>This will be dependent on the</w:t>
      </w:r>
      <w:r w:rsidR="002774D8">
        <w:t xml:space="preserve"> rules concerning meeting indoors and the rules concerning the required distance between people not belonging to the same household.</w:t>
      </w:r>
    </w:p>
    <w:p w14:paraId="7E13E8AA" w14:textId="77777777" w:rsidR="00EC6C9E" w:rsidRDefault="00195804" w:rsidP="00476AF3">
      <w:pPr>
        <w:jc w:val="both"/>
      </w:pPr>
      <w:r>
        <w:t>Consideration could be given to conducting interviews outdoors</w:t>
      </w:r>
      <w:r w:rsidR="00C953A2">
        <w:t xml:space="preserve"> </w:t>
      </w:r>
      <w:r w:rsidR="00EC6C9E">
        <w:t>using suitable technical equipment (e.g. a boom microphone).</w:t>
      </w:r>
    </w:p>
    <w:p w14:paraId="5CD1C016" w14:textId="7D2E9E6A" w:rsidR="00E656DF" w:rsidRPr="00E656DF" w:rsidRDefault="00E656DF" w:rsidP="00476AF3">
      <w:pPr>
        <w:jc w:val="both"/>
        <w:rPr>
          <w:b/>
          <w:sz w:val="24"/>
          <w:szCs w:val="24"/>
        </w:rPr>
      </w:pPr>
      <w:r w:rsidRPr="00E656DF">
        <w:rPr>
          <w:b/>
          <w:sz w:val="24"/>
          <w:szCs w:val="24"/>
        </w:rPr>
        <w:t xml:space="preserve">What should I consider </w:t>
      </w:r>
      <w:r w:rsidR="001B4C6D">
        <w:rPr>
          <w:b/>
          <w:sz w:val="24"/>
          <w:szCs w:val="24"/>
        </w:rPr>
        <w:t>if I want to resume</w:t>
      </w:r>
      <w:r w:rsidRPr="00E656DF">
        <w:rPr>
          <w:b/>
          <w:sz w:val="24"/>
          <w:szCs w:val="24"/>
        </w:rPr>
        <w:t xml:space="preserve"> a </w:t>
      </w:r>
      <w:r w:rsidR="001B4C6D">
        <w:rPr>
          <w:b/>
          <w:sz w:val="24"/>
          <w:szCs w:val="24"/>
        </w:rPr>
        <w:t>project</w:t>
      </w:r>
      <w:r w:rsidRPr="00E656DF">
        <w:rPr>
          <w:b/>
          <w:sz w:val="24"/>
          <w:szCs w:val="24"/>
        </w:rPr>
        <w:t xml:space="preserve"> involving </w:t>
      </w:r>
      <w:r>
        <w:rPr>
          <w:b/>
          <w:sz w:val="24"/>
          <w:szCs w:val="24"/>
        </w:rPr>
        <w:t>focus groups</w:t>
      </w:r>
      <w:r w:rsidRPr="00E656DF">
        <w:rPr>
          <w:b/>
          <w:sz w:val="24"/>
          <w:szCs w:val="24"/>
        </w:rPr>
        <w:t>?</w:t>
      </w:r>
    </w:p>
    <w:p w14:paraId="75C2EF6B" w14:textId="6F42D538" w:rsidR="002774D8" w:rsidRDefault="00B06FBF" w:rsidP="00476AF3">
      <w:pPr>
        <w:jc w:val="both"/>
      </w:pPr>
      <w:r>
        <w:lastRenderedPageBreak/>
        <w:t>Unless exemptions A-C above apply</w:t>
      </w:r>
      <w:r w:rsidR="000035DC">
        <w:t xml:space="preserve"> (see above)</w:t>
      </w:r>
      <w:r>
        <w:t>, f</w:t>
      </w:r>
      <w:r w:rsidR="002774D8">
        <w:t>ocus groups and similar group activities (e.g. workshops, citizens’ juries etc</w:t>
      </w:r>
      <w:r w:rsidR="00BD4F5B">
        <w:t>.</w:t>
      </w:r>
      <w:r w:rsidR="002774D8">
        <w:t>)</w:t>
      </w:r>
      <w:r w:rsidR="00A575A0">
        <w:t xml:space="preserve"> </w:t>
      </w:r>
      <w:r w:rsidR="00B7243C">
        <w:t>can only take place</w:t>
      </w:r>
      <w:r w:rsidR="00195804">
        <w:t xml:space="preserve"> </w:t>
      </w:r>
      <w:r w:rsidR="00A575A0">
        <w:t>when this becomes possible under social distancing rules.</w:t>
      </w:r>
    </w:p>
    <w:p w14:paraId="5267DD7F" w14:textId="77777777" w:rsidR="00C0567C" w:rsidRDefault="00195804" w:rsidP="00476AF3">
      <w:pPr>
        <w:jc w:val="both"/>
      </w:pPr>
      <w:r>
        <w:t xml:space="preserve">This will be subject to the </w:t>
      </w:r>
      <w:r w:rsidR="00A575A0" w:rsidRPr="00A575A0">
        <w:t>rules concerning meeting indoors</w:t>
      </w:r>
      <w:r>
        <w:t>;</w:t>
      </w:r>
      <w:r w:rsidR="00A575A0">
        <w:t xml:space="preserve"> the number of people from different households who can meet</w:t>
      </w:r>
      <w:r>
        <w:t>;</w:t>
      </w:r>
      <w:r w:rsidR="00A575A0" w:rsidRPr="00A575A0">
        <w:t xml:space="preserve"> and the rules concerning the required distance between people not belonging to the same household.</w:t>
      </w:r>
    </w:p>
    <w:p w14:paraId="75A93444" w14:textId="00237E73" w:rsidR="00FF5172" w:rsidRDefault="00FF5172" w:rsidP="00476AF3">
      <w:pPr>
        <w:jc w:val="both"/>
      </w:pPr>
      <w:r>
        <w:t>The possible size of the focus group is further determined by the capacity of the room in question under social distancing rules.</w:t>
      </w:r>
    </w:p>
    <w:p w14:paraId="7746FA74" w14:textId="58611347" w:rsidR="00A575A0" w:rsidRDefault="00A575A0" w:rsidP="00476AF3">
      <w:pPr>
        <w:jc w:val="both"/>
      </w:pPr>
      <w:r>
        <w:t>Focus groups and similar group activities often involve a number of activities and researchers m</w:t>
      </w:r>
      <w:r w:rsidR="00C21EF4">
        <w:t>u</w:t>
      </w:r>
      <w:r>
        <w:t>st ensure</w:t>
      </w:r>
      <w:r w:rsidR="0037322A">
        <w:t xml:space="preserve"> that all equipment is </w:t>
      </w:r>
      <w:r>
        <w:t>sanitised before and after the activities, or is single use.</w:t>
      </w:r>
      <w:r w:rsidR="00DF388E">
        <w:t xml:space="preserve"> </w:t>
      </w:r>
      <w:r w:rsidR="008A7291">
        <w:t xml:space="preserve"> </w:t>
      </w:r>
      <w:r w:rsidR="00CC4C96">
        <w:t>Researchers</w:t>
      </w:r>
      <w:r w:rsidR="00DF388E">
        <w:t xml:space="preserve"> must also ensure that </w:t>
      </w:r>
      <w:r w:rsidR="00EC6C9E">
        <w:t>the venue, chairs, tables etc are</w:t>
      </w:r>
      <w:r w:rsidR="00DF388E">
        <w:t xml:space="preserve"> </w:t>
      </w:r>
      <w:r w:rsidR="00EC6C9E">
        <w:t>sanitis</w:t>
      </w:r>
      <w:r w:rsidR="00DF388E">
        <w:t>ed before and after the activity.</w:t>
      </w:r>
    </w:p>
    <w:p w14:paraId="790327C0" w14:textId="24E347AB" w:rsidR="00A05C88" w:rsidRDefault="00A05C88" w:rsidP="00476AF3">
      <w:pPr>
        <w:jc w:val="both"/>
      </w:pPr>
      <w:r>
        <w:t xml:space="preserve">It is preferable that focus groups take place in University premises. </w:t>
      </w:r>
      <w:r w:rsidR="00D314FF">
        <w:t xml:space="preserve">If using outside venues the </w:t>
      </w:r>
      <w:r w:rsidR="000A2010">
        <w:t xml:space="preserve">permission form in </w:t>
      </w:r>
      <w:r w:rsidR="000A2010" w:rsidRPr="005240F6">
        <w:rPr>
          <w:b/>
        </w:rPr>
        <w:t xml:space="preserve">Appendix </w:t>
      </w:r>
      <w:r w:rsidR="000035DC">
        <w:rPr>
          <w:b/>
        </w:rPr>
        <w:t>C</w:t>
      </w:r>
      <w:r w:rsidR="000A2010">
        <w:t xml:space="preserve"> should be completed</w:t>
      </w:r>
      <w:r w:rsidR="00D314FF">
        <w:t>.</w:t>
      </w:r>
    </w:p>
    <w:p w14:paraId="0918FB72" w14:textId="77777777" w:rsidR="00C0567C" w:rsidRPr="00E656DF" w:rsidRDefault="00E656DF" w:rsidP="00476AF3">
      <w:pPr>
        <w:jc w:val="both"/>
        <w:rPr>
          <w:b/>
          <w:i/>
          <w:sz w:val="24"/>
          <w:szCs w:val="24"/>
        </w:rPr>
      </w:pPr>
      <w:r w:rsidRPr="00E656DF">
        <w:rPr>
          <w:b/>
          <w:sz w:val="24"/>
          <w:szCs w:val="24"/>
        </w:rPr>
        <w:t xml:space="preserve">Can </w:t>
      </w:r>
      <w:r w:rsidRPr="0037322A">
        <w:rPr>
          <w:b/>
          <w:sz w:val="24"/>
          <w:szCs w:val="24"/>
        </w:rPr>
        <w:t>e</w:t>
      </w:r>
      <w:r w:rsidR="00C0567C" w:rsidRPr="0037322A">
        <w:rPr>
          <w:b/>
          <w:sz w:val="24"/>
          <w:szCs w:val="24"/>
        </w:rPr>
        <w:t>xperiments</w:t>
      </w:r>
      <w:r w:rsidR="002A04E1" w:rsidRPr="0037322A">
        <w:rPr>
          <w:b/>
          <w:sz w:val="24"/>
          <w:szCs w:val="24"/>
        </w:rPr>
        <w:t>/procedures</w:t>
      </w:r>
      <w:r w:rsidR="00C0567C" w:rsidRPr="0037322A">
        <w:rPr>
          <w:b/>
          <w:sz w:val="24"/>
          <w:szCs w:val="24"/>
        </w:rPr>
        <w:t xml:space="preserve"> involving physical contact or lack of social distancing</w:t>
      </w:r>
      <w:r w:rsidRPr="0037322A">
        <w:rPr>
          <w:b/>
          <w:sz w:val="24"/>
          <w:szCs w:val="24"/>
        </w:rPr>
        <w:t xml:space="preserve"> resume?</w:t>
      </w:r>
    </w:p>
    <w:p w14:paraId="3CDEA904" w14:textId="77D3ACDB" w:rsidR="00DF388E" w:rsidRDefault="00C95A33" w:rsidP="00476AF3">
      <w:pPr>
        <w:jc w:val="both"/>
      </w:pPr>
      <w:r>
        <w:t>Experiments</w:t>
      </w:r>
      <w:r w:rsidR="002A04E1">
        <w:t>/procedures</w:t>
      </w:r>
      <w:r>
        <w:t xml:space="preserve"> involving physical contact between researchers and research participants </w:t>
      </w:r>
      <w:r w:rsidR="00A575A0">
        <w:t>and/</w:t>
      </w:r>
      <w:r>
        <w:t>or a</w:t>
      </w:r>
      <w:r w:rsidR="00DF388E">
        <w:t xml:space="preserve"> complete</w:t>
      </w:r>
      <w:r>
        <w:t xml:space="preserve"> lack of social distancing</w:t>
      </w:r>
      <w:r w:rsidR="00DF388E">
        <w:t xml:space="preserve"> will require the same level of PPE use by </w:t>
      </w:r>
      <w:r w:rsidR="00E61E79">
        <w:t xml:space="preserve">the </w:t>
      </w:r>
      <w:r w:rsidR="00DF388E">
        <w:t>participant and researcher that would, for instance</w:t>
      </w:r>
      <w:r w:rsidR="00E61E79">
        <w:t>,</w:t>
      </w:r>
      <w:r w:rsidR="00DF388E">
        <w:t xml:space="preserve"> be used in a routine health care appointment</w:t>
      </w:r>
      <w:r w:rsidR="00891F02">
        <w:t xml:space="preserve"> involving the same amount of intervention and contact</w:t>
      </w:r>
      <w:r w:rsidR="00DF388E">
        <w:t>, and the same level of cleaning of rooms and equipment before and after each participant.</w:t>
      </w:r>
      <w:r w:rsidR="002A04E1">
        <w:t xml:space="preserve"> The University will generally apply the same standards as</w:t>
      </w:r>
      <w:r w:rsidR="008A4D9E">
        <w:t xml:space="preserve"> recommended by Public Health England or similar public</w:t>
      </w:r>
      <w:r w:rsidR="00944844">
        <w:t xml:space="preserve"> or professional</w:t>
      </w:r>
      <w:r w:rsidR="008A4D9E">
        <w:t xml:space="preserve"> agencies</w:t>
      </w:r>
      <w:r w:rsidR="002A04E1">
        <w:t xml:space="preserve"> in these cases.</w:t>
      </w:r>
    </w:p>
    <w:p w14:paraId="4506D6A5" w14:textId="534F9D68" w:rsidR="008113C4" w:rsidRDefault="00EC6C9E" w:rsidP="00476AF3">
      <w:pPr>
        <w:jc w:val="both"/>
      </w:pPr>
      <w:r>
        <w:t xml:space="preserve">All researchers must be properly trained in relation to use of PPE and cleaning procedures. </w:t>
      </w:r>
    </w:p>
    <w:p w14:paraId="326549C4" w14:textId="77777777" w:rsidR="00C95A33" w:rsidRPr="00DF388E" w:rsidRDefault="0000737C" w:rsidP="00476AF3">
      <w:pPr>
        <w:jc w:val="both"/>
        <w:rPr>
          <w:i/>
        </w:rPr>
      </w:pPr>
      <w:r w:rsidRPr="0000737C">
        <w:rPr>
          <w:b/>
          <w:sz w:val="24"/>
          <w:szCs w:val="24"/>
        </w:rPr>
        <w:t>How can I safely make p</w:t>
      </w:r>
      <w:r w:rsidR="00C95A33" w:rsidRPr="0000737C">
        <w:rPr>
          <w:b/>
          <w:sz w:val="24"/>
          <w:szCs w:val="24"/>
        </w:rPr>
        <w:t>ayment</w:t>
      </w:r>
      <w:r>
        <w:rPr>
          <w:b/>
          <w:sz w:val="24"/>
          <w:szCs w:val="24"/>
        </w:rPr>
        <w:t>s to</w:t>
      </w:r>
      <w:r w:rsidR="00C95A33" w:rsidRPr="0000737C">
        <w:rPr>
          <w:b/>
          <w:sz w:val="24"/>
          <w:szCs w:val="24"/>
        </w:rPr>
        <w:t xml:space="preserve"> research participants</w:t>
      </w:r>
      <w:r>
        <w:rPr>
          <w:i/>
        </w:rPr>
        <w:t>?</w:t>
      </w:r>
    </w:p>
    <w:p w14:paraId="72CBA52A" w14:textId="0E9B4094" w:rsidR="00C95A33" w:rsidRDefault="00C95A33" w:rsidP="00476AF3">
      <w:pPr>
        <w:jc w:val="both"/>
      </w:pPr>
      <w:r>
        <w:t>Research participants are often paid in vouchers or cash. If possible</w:t>
      </w:r>
      <w:r w:rsidR="005240F6">
        <w:t>,</w:t>
      </w:r>
      <w:r>
        <w:t xml:space="preserve"> this should be replaced by electronic payments or electronic vouchers. If </w:t>
      </w:r>
      <w:r w:rsidR="008A7291">
        <w:t xml:space="preserve">this is </w:t>
      </w:r>
      <w:r>
        <w:t>not possible the researchers must ensure that the handling of vouchers or cash is done in a safe manner</w:t>
      </w:r>
      <w:r w:rsidR="00D314FF">
        <w:rPr>
          <w:rStyle w:val="FootnoteReference"/>
        </w:rPr>
        <w:footnoteReference w:id="5"/>
      </w:r>
      <w:r>
        <w:t>.</w:t>
      </w:r>
    </w:p>
    <w:p w14:paraId="098C289C" w14:textId="77777777" w:rsidR="0000737C" w:rsidRPr="0000737C" w:rsidRDefault="0000737C" w:rsidP="00476AF3">
      <w:pPr>
        <w:jc w:val="both"/>
        <w:rPr>
          <w:b/>
          <w:sz w:val="24"/>
          <w:szCs w:val="24"/>
        </w:rPr>
      </w:pPr>
      <w:r w:rsidRPr="0000737C">
        <w:rPr>
          <w:b/>
          <w:sz w:val="24"/>
          <w:szCs w:val="24"/>
        </w:rPr>
        <w:t xml:space="preserve">Can I collect </w:t>
      </w:r>
      <w:r w:rsidRPr="0037322A">
        <w:rPr>
          <w:b/>
          <w:sz w:val="24"/>
          <w:szCs w:val="24"/>
        </w:rPr>
        <w:t>research materials by post</w:t>
      </w:r>
      <w:r w:rsidRPr="0000737C">
        <w:rPr>
          <w:b/>
          <w:i/>
          <w:sz w:val="24"/>
          <w:szCs w:val="24"/>
        </w:rPr>
        <w:t>?</w:t>
      </w:r>
    </w:p>
    <w:p w14:paraId="60FE8EF5" w14:textId="317C424F" w:rsidR="0000737C" w:rsidRDefault="0000737C" w:rsidP="00476AF3">
      <w:pPr>
        <w:jc w:val="both"/>
      </w:pPr>
      <w:r>
        <w:t xml:space="preserve">If </w:t>
      </w:r>
      <w:r w:rsidR="00515FDE">
        <w:t>researchers are</w:t>
      </w:r>
      <w:r>
        <w:t xml:space="preserve"> collect</w:t>
      </w:r>
      <w:r w:rsidR="00515FDE">
        <w:t>ing</w:t>
      </w:r>
      <w:r>
        <w:t xml:space="preserve"> non-biological research materials by post, (e.g. by posting a diary to participants and receiving it back) </w:t>
      </w:r>
      <w:r w:rsidR="00515FDE">
        <w:t>they</w:t>
      </w:r>
      <w:r>
        <w:t xml:space="preserve"> must ensure that the materia</w:t>
      </w:r>
      <w:r w:rsidR="0037322A">
        <w:t xml:space="preserve">ls, packaging etc are </w:t>
      </w:r>
      <w:r>
        <w:t xml:space="preserve">sanitised before posting and after receipt. </w:t>
      </w:r>
      <w:r w:rsidRPr="005B725D">
        <w:t xml:space="preserve">The return address for </w:t>
      </w:r>
      <w:r w:rsidR="008A7291">
        <w:t>all</w:t>
      </w:r>
      <w:r w:rsidRPr="005B725D">
        <w:t xml:space="preserve"> research materials </w:t>
      </w:r>
      <w:r w:rsidR="008A7291">
        <w:t>must</w:t>
      </w:r>
      <w:r>
        <w:t xml:space="preserve"> be an institutional address</w:t>
      </w:r>
      <w:r w:rsidR="000A2010">
        <w:t xml:space="preserve"> or PO Box</w:t>
      </w:r>
      <w:r w:rsidRPr="005B725D">
        <w:t>.</w:t>
      </w:r>
      <w:r>
        <w:t xml:space="preserve"> </w:t>
      </w:r>
      <w:r w:rsidR="00515FDE">
        <w:t>Researchers</w:t>
      </w:r>
      <w:r w:rsidR="0037322A">
        <w:t xml:space="preserve"> can</w:t>
      </w:r>
      <w:r w:rsidR="008A7291">
        <w:t xml:space="preserve"> make arrangements to collect mail from the post room in the John Owens Building.  </w:t>
      </w:r>
    </w:p>
    <w:p w14:paraId="14C51CA0" w14:textId="136A9B80" w:rsidR="002F7132" w:rsidRDefault="000A2010" w:rsidP="00476AF3">
      <w:pPr>
        <w:jc w:val="both"/>
      </w:pPr>
      <w:r w:rsidRPr="00C40715">
        <w:lastRenderedPageBreak/>
        <w:t xml:space="preserve">If </w:t>
      </w:r>
      <w:r w:rsidR="00515FDE">
        <w:t>researchers</w:t>
      </w:r>
      <w:r w:rsidRPr="00C40715">
        <w:t xml:space="preserve"> are handling paper-based data containing personal information, </w:t>
      </w:r>
      <w:r w:rsidR="00515FDE">
        <w:t>they</w:t>
      </w:r>
      <w:r w:rsidRPr="00C40715">
        <w:t xml:space="preserve"> need to think careful</w:t>
      </w:r>
      <w:r>
        <w:t>ly</w:t>
      </w:r>
      <w:r w:rsidRPr="00C40715">
        <w:t xml:space="preserve"> about the secure storage and transfer of this material</w:t>
      </w:r>
      <w:r>
        <w:t>.</w:t>
      </w:r>
      <w:r w:rsidRPr="00C40715">
        <w:t xml:space="preserve"> </w:t>
      </w:r>
      <w:r w:rsidR="0037322A">
        <w:t>Any changes to data handling procedures need to be updated in the participant information sheet.</w:t>
      </w:r>
    </w:p>
    <w:p w14:paraId="20BF463D" w14:textId="54BA1C8E" w:rsidR="0000737C" w:rsidRDefault="0000737C" w:rsidP="00372508">
      <w:pPr>
        <w:jc w:val="both"/>
      </w:pPr>
      <w:r>
        <w:t xml:space="preserve">If </w:t>
      </w:r>
      <w:r w:rsidR="00515FDE">
        <w:t>researchers</w:t>
      </w:r>
      <w:r>
        <w:t xml:space="preserve"> collect biological research materials by post all usual biosecurity measures must be taken</w:t>
      </w:r>
      <w:r>
        <w:rPr>
          <w:rStyle w:val="FootnoteReference"/>
        </w:rPr>
        <w:footnoteReference w:id="6"/>
      </w:r>
      <w:r>
        <w:t xml:space="preserve">, and the collection materials, packaging etc. properly sanitised before posting and after receipt back. </w:t>
      </w:r>
      <w:r w:rsidR="00C9417B">
        <w:t xml:space="preserve">  Such material must remain on campus</w:t>
      </w:r>
      <w:r w:rsidR="00A14A2A">
        <w:t xml:space="preserve"> and not </w:t>
      </w:r>
      <w:r w:rsidR="00D6058F">
        <w:t xml:space="preserve">be </w:t>
      </w:r>
      <w:r w:rsidR="00A14A2A">
        <w:t>transferred to</w:t>
      </w:r>
      <w:r w:rsidR="00D6058F">
        <w:t xml:space="preserve"> a</w:t>
      </w:r>
      <w:r w:rsidR="00A14A2A">
        <w:t xml:space="preserve"> home address</w:t>
      </w:r>
      <w:r w:rsidR="00C9417B">
        <w:t>.</w:t>
      </w:r>
    </w:p>
    <w:p w14:paraId="64F667F3" w14:textId="77777777" w:rsidR="00C0567C" w:rsidRPr="00A575A0" w:rsidRDefault="0000737C" w:rsidP="00476AF3">
      <w:pPr>
        <w:jc w:val="both"/>
        <w:rPr>
          <w:i/>
        </w:rPr>
      </w:pPr>
      <w:r>
        <w:rPr>
          <w:b/>
          <w:sz w:val="24"/>
          <w:szCs w:val="24"/>
        </w:rPr>
        <w:t>What advice does the University give about the provision of PPE?</w:t>
      </w:r>
    </w:p>
    <w:p w14:paraId="5BFED4A7" w14:textId="27966A7C" w:rsidR="00C0567C" w:rsidRDefault="00C0567C" w:rsidP="00476AF3">
      <w:pPr>
        <w:jc w:val="both"/>
      </w:pPr>
      <w:r>
        <w:t>If data collection creates a need for parti</w:t>
      </w:r>
      <w:r w:rsidR="00C95A33">
        <w:t xml:space="preserve">cipants to use PPE, </w:t>
      </w:r>
      <w:r w:rsidR="00343EBF">
        <w:t>(</w:t>
      </w:r>
      <w:r w:rsidR="00C95A33">
        <w:t>e.g. mask,</w:t>
      </w:r>
      <w:r>
        <w:t xml:space="preserve"> gloves</w:t>
      </w:r>
      <w:r w:rsidR="00C95A33">
        <w:t xml:space="preserve"> or </w:t>
      </w:r>
      <w:r w:rsidR="00A575A0">
        <w:t>visors</w:t>
      </w:r>
      <w:r w:rsidR="00343EBF">
        <w:t>)</w:t>
      </w:r>
      <w:r>
        <w:t xml:space="preserve">, </w:t>
      </w:r>
      <w:r w:rsidR="00343EBF">
        <w:t>it</w:t>
      </w:r>
      <w:r w:rsidR="005E4BF9">
        <w:t xml:space="preserve"> should</w:t>
      </w:r>
      <w:r>
        <w:t xml:space="preserve"> be </w:t>
      </w:r>
      <w:r w:rsidR="005E4BF9">
        <w:t xml:space="preserve">provided by the researcher and </w:t>
      </w:r>
      <w:r>
        <w:t>offered</w:t>
      </w:r>
      <w:r w:rsidR="00BD4F5B">
        <w:t xml:space="preserve"> to participants</w:t>
      </w:r>
      <w:r w:rsidR="00661777">
        <w:t>. P</w:t>
      </w:r>
      <w:r>
        <w:t xml:space="preserve">articipants can </w:t>
      </w:r>
      <w:r w:rsidR="00661777">
        <w:t xml:space="preserve">be given the option to </w:t>
      </w:r>
      <w:r>
        <w:t>use their own PPE if they prefer.</w:t>
      </w:r>
    </w:p>
    <w:p w14:paraId="5A3102C7" w14:textId="5B786E99" w:rsidR="00A575A0" w:rsidRDefault="00A575A0" w:rsidP="00476AF3">
      <w:pPr>
        <w:jc w:val="both"/>
      </w:pPr>
      <w:r>
        <w:t>It may</w:t>
      </w:r>
      <w:r w:rsidR="000741B4">
        <w:t>,</w:t>
      </w:r>
      <w:r w:rsidR="00554A11">
        <w:t xml:space="preserve"> in many cases</w:t>
      </w:r>
      <w:r w:rsidR="000741B4">
        <w:t>,</w:t>
      </w:r>
      <w:r>
        <w:t xml:space="preserve"> be appropriate for researchers to offer PPE even though it is not strictly required, </w:t>
      </w:r>
      <w:r w:rsidR="00343EBF">
        <w:t>(</w:t>
      </w:r>
      <w:r>
        <w:t>e.g. to participants in focus groups or long interviews</w:t>
      </w:r>
      <w:r w:rsidR="00343EBF">
        <w:t>)</w:t>
      </w:r>
      <w:r>
        <w:t>.</w:t>
      </w:r>
      <w:r w:rsidR="00343EBF">
        <w:t xml:space="preserve"> However, it is important to consider the difficulties and limitations that using PPE may cause for specific groups of potential participants (e.g. B</w:t>
      </w:r>
      <w:r w:rsidR="005240F6">
        <w:t xml:space="preserve">ritish </w:t>
      </w:r>
      <w:r w:rsidR="00343EBF">
        <w:t>S</w:t>
      </w:r>
      <w:r w:rsidR="005240F6">
        <w:t xml:space="preserve">ign </w:t>
      </w:r>
      <w:r w:rsidR="00343EBF">
        <w:t>L</w:t>
      </w:r>
      <w:r w:rsidR="005240F6">
        <w:t>anguage</w:t>
      </w:r>
      <w:r w:rsidR="005B725D">
        <w:t xml:space="preserve"> users</w:t>
      </w:r>
      <w:r w:rsidR="00B06B53">
        <w:t>, others with hearing impairments</w:t>
      </w:r>
      <w:r w:rsidR="00343EBF">
        <w:t xml:space="preserve"> or those suffering from asthma)</w:t>
      </w:r>
      <w:r w:rsidR="00757C15">
        <w:t>.</w:t>
      </w:r>
    </w:p>
    <w:p w14:paraId="0D86D261" w14:textId="34F18AF1" w:rsidR="005E4BF9" w:rsidRDefault="005240F6" w:rsidP="00476AF3">
      <w:pPr>
        <w:jc w:val="both"/>
      </w:pPr>
      <w:r>
        <w:t>Researchers should refer to their School regarding the procurement of PPE.</w:t>
      </w:r>
    </w:p>
    <w:p w14:paraId="25446CA7" w14:textId="77777777" w:rsidR="00554A11" w:rsidRPr="005E4BF9" w:rsidRDefault="0000737C" w:rsidP="00476AF3">
      <w:pPr>
        <w:jc w:val="both"/>
        <w:rPr>
          <w:b/>
          <w:sz w:val="24"/>
          <w:szCs w:val="24"/>
        </w:rPr>
      </w:pPr>
      <w:r w:rsidRPr="005E4BF9">
        <w:rPr>
          <w:b/>
          <w:sz w:val="24"/>
          <w:szCs w:val="24"/>
        </w:rPr>
        <w:t xml:space="preserve">Should </w:t>
      </w:r>
      <w:r w:rsidR="00757C15" w:rsidRPr="005E4BF9">
        <w:rPr>
          <w:b/>
          <w:sz w:val="24"/>
          <w:szCs w:val="24"/>
        </w:rPr>
        <w:t xml:space="preserve">I </w:t>
      </w:r>
      <w:r w:rsidRPr="005E4BF9">
        <w:rPr>
          <w:b/>
          <w:sz w:val="24"/>
          <w:szCs w:val="24"/>
        </w:rPr>
        <w:t>screen research participants?</w:t>
      </w:r>
    </w:p>
    <w:p w14:paraId="4D090CC6" w14:textId="5F8BAD6B" w:rsidR="00554A11" w:rsidRDefault="00554A11" w:rsidP="00476AF3">
      <w:pPr>
        <w:jc w:val="both"/>
      </w:pPr>
      <w:r>
        <w:t>For activities that can take place within current social distancing rules it will not normally be required to screen participants, apart from asking them not to attend if they have C</w:t>
      </w:r>
      <w:r w:rsidR="00C9417B">
        <w:t>OVID</w:t>
      </w:r>
      <w:r>
        <w:t>-19 related symptoms or are isolating with their household.</w:t>
      </w:r>
    </w:p>
    <w:p w14:paraId="6F3BD40E" w14:textId="764243E1" w:rsidR="008113C4" w:rsidRPr="0000737C" w:rsidRDefault="00554A11" w:rsidP="00476AF3">
      <w:pPr>
        <w:jc w:val="both"/>
      </w:pPr>
      <w:r>
        <w:t>For activities that cannot take place within current social distancing rules (e.g. because they involve physical contact) it may be appropriate to ask further screening questions</w:t>
      </w:r>
      <w:r w:rsidR="00EC6C9E">
        <w:t xml:space="preserve"> and, potentially</w:t>
      </w:r>
      <w:r w:rsidR="005240F6">
        <w:t>,</w:t>
      </w:r>
      <w:r w:rsidR="00EC6C9E">
        <w:t xml:space="preserve"> use temperature measurement as a screening tool</w:t>
      </w:r>
      <w:r w:rsidR="00EC6C9E">
        <w:rPr>
          <w:rStyle w:val="FootnoteReference"/>
        </w:rPr>
        <w:footnoteReference w:id="7"/>
      </w:r>
      <w:r w:rsidR="008750CC">
        <w:t xml:space="preserve"> (this would need to be made clear in the Participant Information Sheet</w:t>
      </w:r>
      <w:r w:rsidR="005240F6">
        <w:t>/</w:t>
      </w:r>
      <w:r w:rsidR="008750CC">
        <w:t>addendum</w:t>
      </w:r>
      <w:r w:rsidR="005E4BF9">
        <w:t>)</w:t>
      </w:r>
      <w:r w:rsidR="00EC6C9E">
        <w:t>.</w:t>
      </w:r>
    </w:p>
    <w:p w14:paraId="02409F97" w14:textId="77777777" w:rsidR="00891F02" w:rsidRDefault="00891F02" w:rsidP="00476AF3">
      <w:pPr>
        <w:jc w:val="both"/>
      </w:pPr>
    </w:p>
    <w:p w14:paraId="59B3F401" w14:textId="748F311E" w:rsidR="00DC4685" w:rsidRDefault="005E4BF9" w:rsidP="005E4BF9">
      <w:pPr>
        <w:ind w:left="720" w:hanging="720"/>
        <w:jc w:val="both"/>
        <w:rPr>
          <w:b/>
          <w:sz w:val="24"/>
          <w:szCs w:val="24"/>
        </w:rPr>
      </w:pPr>
      <w:r>
        <w:rPr>
          <w:b/>
          <w:sz w:val="28"/>
          <w:szCs w:val="28"/>
        </w:rPr>
        <w:t>3.</w:t>
      </w:r>
      <w:r>
        <w:rPr>
          <w:b/>
          <w:sz w:val="28"/>
          <w:szCs w:val="28"/>
        </w:rPr>
        <w:tab/>
      </w:r>
      <w:r w:rsidR="00DC4685">
        <w:rPr>
          <w:b/>
          <w:sz w:val="28"/>
          <w:szCs w:val="28"/>
        </w:rPr>
        <w:t>Research conducted on the premises of an organisation other than the University of Manchester</w:t>
      </w:r>
      <w:r w:rsidR="007F6AAB">
        <w:rPr>
          <w:b/>
          <w:sz w:val="28"/>
          <w:szCs w:val="28"/>
        </w:rPr>
        <w:t xml:space="preserve"> (including PGR placements)</w:t>
      </w:r>
    </w:p>
    <w:p w14:paraId="67A4BE80" w14:textId="5337BCB5" w:rsidR="00DC4685" w:rsidRDefault="00DC4685" w:rsidP="00DC4685">
      <w:pPr>
        <w:jc w:val="both"/>
      </w:pPr>
      <w:r w:rsidRPr="0078636A">
        <w:t>If data collection takes place on the premises of another institution</w:t>
      </w:r>
      <w:r>
        <w:t xml:space="preserve"> or group</w:t>
      </w:r>
      <w:r w:rsidRPr="0078636A">
        <w:t xml:space="preserve"> </w:t>
      </w:r>
      <w:r>
        <w:t xml:space="preserve">(e.g. </w:t>
      </w:r>
      <w:r w:rsidR="00201345">
        <w:rPr>
          <w:rFonts w:ascii="Calibri" w:eastAsia="Times New Roman" w:hAnsi="Calibri" w:cs="Calibri"/>
          <w:color w:val="000000"/>
        </w:rPr>
        <w:t>national/international research facilities (</w:t>
      </w:r>
      <w:proofErr w:type="spellStart"/>
      <w:r w:rsidR="00201345">
        <w:rPr>
          <w:rFonts w:ascii="Calibri" w:eastAsia="Times New Roman" w:hAnsi="Calibri" w:cs="Calibri"/>
          <w:color w:val="000000"/>
        </w:rPr>
        <w:t>ie</w:t>
      </w:r>
      <w:proofErr w:type="spellEnd"/>
      <w:r w:rsidR="00201345">
        <w:rPr>
          <w:rFonts w:ascii="Calibri" w:eastAsia="Times New Roman" w:hAnsi="Calibri" w:cs="Calibri"/>
          <w:color w:val="000000"/>
        </w:rPr>
        <w:t xml:space="preserve"> synchrotrons, neutron sources, particle accelerators and telescopes) or </w:t>
      </w:r>
      <w:r>
        <w:t xml:space="preserve">school, nursery, NHS institution, voluntary group meeting at venue etc.) that organisation decides when and if data collection can recommence. Even if researchers meet </w:t>
      </w:r>
      <w:r>
        <w:lastRenderedPageBreak/>
        <w:t xml:space="preserve">all the criteria for re-starting data collection set by the University, they cannot re-start without the written permission of the institution or group.  The template in </w:t>
      </w:r>
      <w:r w:rsidRPr="004E08E6">
        <w:rPr>
          <w:b/>
        </w:rPr>
        <w:t xml:space="preserve">Appendix </w:t>
      </w:r>
      <w:r w:rsidR="00B06B53">
        <w:rPr>
          <w:b/>
        </w:rPr>
        <w:t>C</w:t>
      </w:r>
      <w:r>
        <w:t xml:space="preserve"> can be used for this.</w:t>
      </w:r>
    </w:p>
    <w:p w14:paraId="1B27F12A" w14:textId="77777777" w:rsidR="00B06B53" w:rsidRDefault="00DC4685" w:rsidP="00DC4685">
      <w:pPr>
        <w:jc w:val="both"/>
      </w:pPr>
      <w:r>
        <w:t xml:space="preserve">If the other organisation is the researcher’s current place of work and the researcher would be present at that organisation anyway, there is no need to undertake an additional risk assessment.  </w:t>
      </w:r>
    </w:p>
    <w:p w14:paraId="362D232C" w14:textId="2A1C13A6" w:rsidR="00DC4685" w:rsidRDefault="00DC4685" w:rsidP="00DC4685">
      <w:pPr>
        <w:jc w:val="both"/>
      </w:pPr>
      <w:r>
        <w:t>However, if the organisation is not the researcher’s current place of work, depending on the nature of the organisation and the purpose of the visit</w:t>
      </w:r>
      <w:r>
        <w:rPr>
          <w:rStyle w:val="FootnoteReference"/>
        </w:rPr>
        <w:footnoteReference w:id="8"/>
      </w:r>
      <w:r>
        <w:t xml:space="preserve">, appropriate approvals should be obtained from that organisation and the researcher should assure him/herself that the organisation being visited has appropriate measures in place to protect him/her in line with </w:t>
      </w:r>
      <w:hyperlink r:id="rId20" w:history="1">
        <w:r w:rsidRPr="00F052A6">
          <w:rPr>
            <w:rStyle w:val="Hyperlink"/>
          </w:rPr>
          <w:t>Government guidelines</w:t>
        </w:r>
      </w:hyperlink>
      <w:r>
        <w:t xml:space="preserve">. A risk assessment </w:t>
      </w:r>
      <w:r w:rsidRPr="001B126E">
        <w:t>s</w:t>
      </w:r>
      <w:r w:rsidRPr="00C40715">
        <w:t>hould be conducted and approved through the usual School/Department/Division route.</w:t>
      </w:r>
      <w:r>
        <w:t xml:space="preserve">  A template for gaining such approvals is provided in </w:t>
      </w:r>
      <w:r w:rsidRPr="004E08E6">
        <w:rPr>
          <w:b/>
        </w:rPr>
        <w:t xml:space="preserve">Appendix </w:t>
      </w:r>
      <w:r w:rsidR="00B06B53">
        <w:rPr>
          <w:b/>
        </w:rPr>
        <w:t>C</w:t>
      </w:r>
      <w:r>
        <w:t xml:space="preserve">. Some organisations, such as NHS Trusts, have their own approvals processes/documentation that researchers must complete and adhere to prior to visiting – this can be used instead of the template provided in </w:t>
      </w:r>
      <w:r w:rsidRPr="004E08E6">
        <w:rPr>
          <w:b/>
        </w:rPr>
        <w:t xml:space="preserve">Appendix </w:t>
      </w:r>
      <w:r w:rsidR="00B06B53">
        <w:rPr>
          <w:b/>
        </w:rPr>
        <w:t>C</w:t>
      </w:r>
      <w:r>
        <w:t>.</w:t>
      </w:r>
    </w:p>
    <w:p w14:paraId="256E930C" w14:textId="77777777" w:rsidR="00DC56CE" w:rsidRPr="00DB634D" w:rsidRDefault="00DC56CE" w:rsidP="00DC56CE">
      <w:pPr>
        <w:spacing w:after="0" w:line="240" w:lineRule="auto"/>
        <w:jc w:val="both"/>
        <w:rPr>
          <w:rFonts w:cs="Arial"/>
          <w:lang w:eastAsia="en-GB"/>
        </w:rPr>
      </w:pPr>
    </w:p>
    <w:p w14:paraId="1E0BF406" w14:textId="77777777" w:rsidR="00DC56CE" w:rsidRPr="00E33017" w:rsidRDefault="00DC56CE" w:rsidP="00DC56CE">
      <w:pPr>
        <w:spacing w:after="0" w:line="240" w:lineRule="auto"/>
        <w:jc w:val="both"/>
        <w:rPr>
          <w:rFonts w:cs="Arial"/>
          <w:lang w:eastAsia="en-GB"/>
        </w:rPr>
      </w:pPr>
    </w:p>
    <w:p w14:paraId="4B9D5AA7" w14:textId="77777777" w:rsidR="00DC56CE" w:rsidRPr="00E33017" w:rsidRDefault="00DC56CE" w:rsidP="00DC56CE">
      <w:pPr>
        <w:spacing w:after="0" w:line="240" w:lineRule="auto"/>
        <w:rPr>
          <w:rFonts w:ascii="Arial" w:eastAsia="SimSun" w:hAnsi="Arial" w:cs="Arial"/>
          <w:lang w:eastAsia="zh-CN"/>
        </w:rPr>
      </w:pPr>
    </w:p>
    <w:tbl>
      <w:tblPr>
        <w:tblStyle w:val="TableGrid"/>
        <w:tblW w:w="0" w:type="auto"/>
        <w:tblLook w:val="04A0" w:firstRow="1" w:lastRow="0" w:firstColumn="1" w:lastColumn="0" w:noHBand="0" w:noVBand="1"/>
      </w:tblPr>
      <w:tblGrid>
        <w:gridCol w:w="2947"/>
        <w:gridCol w:w="7247"/>
      </w:tblGrid>
      <w:tr w:rsidR="00DC56CE" w:rsidRPr="00E33017" w14:paraId="47991177" w14:textId="77777777" w:rsidTr="00E33017">
        <w:tc>
          <w:tcPr>
            <w:tcW w:w="10314" w:type="dxa"/>
            <w:gridSpan w:val="2"/>
            <w:shd w:val="clear" w:color="auto" w:fill="BFBFBF" w:themeFill="background1" w:themeFillShade="BF"/>
          </w:tcPr>
          <w:p w14:paraId="6EAB95A7" w14:textId="77777777" w:rsidR="00DC56CE" w:rsidRPr="00E33017" w:rsidRDefault="00DC56CE" w:rsidP="00FF74EC">
            <w:pPr>
              <w:rPr>
                <w:rFonts w:ascii="Arial" w:hAnsi="Arial"/>
              </w:rPr>
            </w:pPr>
            <w:r w:rsidRPr="00E33017">
              <w:rPr>
                <w:rFonts w:ascii="Arial" w:hAnsi="Arial"/>
                <w:color w:val="000000"/>
              </w:rPr>
              <w:t xml:space="preserve">Document control box </w:t>
            </w:r>
          </w:p>
        </w:tc>
      </w:tr>
      <w:tr w:rsidR="00DC56CE" w:rsidRPr="00E33017" w14:paraId="59FC8E54" w14:textId="77777777" w:rsidTr="00E33017">
        <w:tc>
          <w:tcPr>
            <w:tcW w:w="2972" w:type="dxa"/>
          </w:tcPr>
          <w:p w14:paraId="563FEE5A" w14:textId="09A34D15" w:rsidR="00DC56CE" w:rsidRPr="00E33017" w:rsidRDefault="00E33017" w:rsidP="00FF74EC">
            <w:pPr>
              <w:rPr>
                <w:rFonts w:ascii="Arial" w:hAnsi="Arial"/>
              </w:rPr>
            </w:pPr>
            <w:r w:rsidRPr="00E33017">
              <w:rPr>
                <w:rFonts w:ascii="Arial" w:hAnsi="Arial"/>
                <w:color w:val="000000"/>
              </w:rPr>
              <w:t>T</w:t>
            </w:r>
            <w:r w:rsidR="00DC56CE" w:rsidRPr="00E33017">
              <w:rPr>
                <w:rFonts w:ascii="Arial" w:hAnsi="Arial"/>
                <w:color w:val="000000"/>
              </w:rPr>
              <w:t>itle:</w:t>
            </w:r>
          </w:p>
        </w:tc>
        <w:tc>
          <w:tcPr>
            <w:tcW w:w="7342" w:type="dxa"/>
          </w:tcPr>
          <w:p w14:paraId="6DA7D0A7" w14:textId="5B0CE94D" w:rsidR="00DC56CE" w:rsidRPr="00E33017" w:rsidRDefault="00E33017" w:rsidP="00FF74EC">
            <w:pPr>
              <w:rPr>
                <w:rFonts w:ascii="Arial" w:hAnsi="Arial"/>
                <w:color w:val="000000"/>
              </w:rPr>
            </w:pPr>
            <w:r w:rsidRPr="00E33017">
              <w:rPr>
                <w:rFonts w:ascii="Arial" w:hAnsi="Arial"/>
                <w:color w:val="000000"/>
              </w:rPr>
              <w:t>Guidance on Resuming the Following Types of Research Activity in the COVID-19 Environment</w:t>
            </w:r>
          </w:p>
        </w:tc>
      </w:tr>
      <w:tr w:rsidR="00DC56CE" w:rsidRPr="00E33017" w14:paraId="321218BB" w14:textId="77777777" w:rsidTr="00E33017">
        <w:tc>
          <w:tcPr>
            <w:tcW w:w="2972" w:type="dxa"/>
          </w:tcPr>
          <w:p w14:paraId="48ED0980" w14:textId="60363E89" w:rsidR="00DC56CE" w:rsidRPr="00E33017" w:rsidRDefault="00E33017" w:rsidP="00FF74EC">
            <w:pPr>
              <w:rPr>
                <w:rFonts w:ascii="Arial" w:hAnsi="Arial"/>
              </w:rPr>
            </w:pPr>
            <w:r w:rsidRPr="00E33017">
              <w:rPr>
                <w:rFonts w:ascii="Arial" w:hAnsi="Arial"/>
                <w:color w:val="000000"/>
              </w:rPr>
              <w:t>Date</w:t>
            </w:r>
            <w:r w:rsidR="00DC56CE" w:rsidRPr="00E33017">
              <w:rPr>
                <w:rFonts w:ascii="Arial" w:hAnsi="Arial"/>
                <w:color w:val="000000"/>
              </w:rPr>
              <w:t>:</w:t>
            </w:r>
          </w:p>
        </w:tc>
        <w:tc>
          <w:tcPr>
            <w:tcW w:w="7342" w:type="dxa"/>
          </w:tcPr>
          <w:p w14:paraId="48925D4C" w14:textId="3CDEF2FE" w:rsidR="00DC56CE" w:rsidRPr="00E33017" w:rsidRDefault="00B54F2A" w:rsidP="00FF74EC">
            <w:pPr>
              <w:rPr>
                <w:rFonts w:ascii="Arial" w:hAnsi="Arial"/>
              </w:rPr>
            </w:pPr>
            <w:r>
              <w:rPr>
                <w:rFonts w:ascii="Arial" w:eastAsia="SimSun" w:hAnsi="Arial" w:cs="Arial"/>
                <w:color w:val="000000"/>
                <w:lang w:eastAsia="zh-CN"/>
              </w:rPr>
              <w:t>24</w:t>
            </w:r>
            <w:r w:rsidRPr="00B54F2A">
              <w:rPr>
                <w:rFonts w:ascii="Arial" w:eastAsia="SimSun" w:hAnsi="Arial" w:cs="Arial"/>
                <w:color w:val="000000"/>
                <w:vertAlign w:val="superscript"/>
                <w:lang w:eastAsia="zh-CN"/>
              </w:rPr>
              <w:t>th</w:t>
            </w:r>
            <w:r>
              <w:rPr>
                <w:rFonts w:ascii="Arial" w:eastAsia="SimSun" w:hAnsi="Arial" w:cs="Arial"/>
                <w:color w:val="000000"/>
                <w:lang w:eastAsia="zh-CN"/>
              </w:rPr>
              <w:t xml:space="preserve"> </w:t>
            </w:r>
            <w:r w:rsidR="00E33017" w:rsidRPr="00E33017">
              <w:rPr>
                <w:rFonts w:ascii="Arial" w:eastAsia="SimSun" w:hAnsi="Arial" w:cs="Arial"/>
                <w:color w:val="000000"/>
                <w:lang w:eastAsia="zh-CN"/>
              </w:rPr>
              <w:t>July 2020</w:t>
            </w:r>
          </w:p>
        </w:tc>
      </w:tr>
      <w:tr w:rsidR="00DC56CE" w:rsidRPr="00E33017" w14:paraId="3F16A566" w14:textId="77777777" w:rsidTr="00E33017">
        <w:tc>
          <w:tcPr>
            <w:tcW w:w="2972" w:type="dxa"/>
          </w:tcPr>
          <w:p w14:paraId="7B4B9BE4" w14:textId="77777777" w:rsidR="00DC56CE" w:rsidRPr="00E33017" w:rsidRDefault="00DC56CE" w:rsidP="00FF74EC">
            <w:pPr>
              <w:rPr>
                <w:rFonts w:ascii="Arial" w:hAnsi="Arial"/>
              </w:rPr>
            </w:pPr>
            <w:r w:rsidRPr="00E33017">
              <w:rPr>
                <w:rFonts w:ascii="Arial" w:hAnsi="Arial"/>
                <w:color w:val="000000"/>
              </w:rPr>
              <w:t>Approving body:</w:t>
            </w:r>
          </w:p>
        </w:tc>
        <w:tc>
          <w:tcPr>
            <w:tcW w:w="7342" w:type="dxa"/>
          </w:tcPr>
          <w:p w14:paraId="1EA8717E" w14:textId="1528A207" w:rsidR="00DC56CE" w:rsidRPr="00E33017" w:rsidRDefault="00E33017" w:rsidP="00FF74EC">
            <w:pPr>
              <w:rPr>
                <w:rFonts w:ascii="Arial" w:hAnsi="Arial"/>
              </w:rPr>
            </w:pPr>
            <w:r w:rsidRPr="00E33017">
              <w:rPr>
                <w:rFonts w:ascii="Arial" w:eastAsia="SimSun" w:hAnsi="Arial" w:cs="Arial"/>
                <w:color w:val="000000"/>
                <w:lang w:eastAsia="zh-CN"/>
              </w:rPr>
              <w:t>Research Transition Programme Board</w:t>
            </w:r>
          </w:p>
        </w:tc>
      </w:tr>
      <w:tr w:rsidR="00DC56CE" w:rsidRPr="00E33017" w14:paraId="05A58F5F" w14:textId="77777777" w:rsidTr="00E33017">
        <w:tc>
          <w:tcPr>
            <w:tcW w:w="2972" w:type="dxa"/>
          </w:tcPr>
          <w:p w14:paraId="62D3FD7D" w14:textId="77777777" w:rsidR="00DC56CE" w:rsidRPr="00E33017" w:rsidRDefault="00DC56CE" w:rsidP="00FF74EC">
            <w:pPr>
              <w:rPr>
                <w:rFonts w:ascii="Arial" w:hAnsi="Arial"/>
              </w:rPr>
            </w:pPr>
            <w:r w:rsidRPr="00E33017">
              <w:rPr>
                <w:rFonts w:ascii="Arial" w:hAnsi="Arial"/>
                <w:color w:val="000000"/>
              </w:rPr>
              <w:t>Version:</w:t>
            </w:r>
          </w:p>
        </w:tc>
        <w:tc>
          <w:tcPr>
            <w:tcW w:w="7342" w:type="dxa"/>
          </w:tcPr>
          <w:p w14:paraId="79B09087" w14:textId="1CE46BC6" w:rsidR="00DC56CE" w:rsidRPr="00E33017" w:rsidRDefault="00E33017" w:rsidP="00FF74EC">
            <w:pPr>
              <w:rPr>
                <w:rFonts w:ascii="Arial" w:hAnsi="Arial"/>
              </w:rPr>
            </w:pPr>
            <w:r w:rsidRPr="00E33017">
              <w:rPr>
                <w:rFonts w:ascii="Arial" w:eastAsia="SimSun" w:hAnsi="Arial" w:cs="Arial"/>
                <w:color w:val="000000"/>
                <w:lang w:eastAsia="zh-CN"/>
              </w:rPr>
              <w:t>1</w:t>
            </w:r>
            <w:r w:rsidR="00B54F2A">
              <w:rPr>
                <w:rFonts w:ascii="Arial" w:eastAsia="SimSun" w:hAnsi="Arial" w:cs="Arial"/>
                <w:color w:val="000000"/>
                <w:lang w:eastAsia="zh-CN"/>
              </w:rPr>
              <w:t>.1</w:t>
            </w:r>
          </w:p>
        </w:tc>
      </w:tr>
      <w:tr w:rsidR="00DC56CE" w:rsidRPr="00E33017" w14:paraId="12113AC4" w14:textId="77777777" w:rsidTr="00E33017">
        <w:tc>
          <w:tcPr>
            <w:tcW w:w="2972" w:type="dxa"/>
          </w:tcPr>
          <w:p w14:paraId="3B79DA99" w14:textId="77777777" w:rsidR="00DC56CE" w:rsidRPr="00E33017" w:rsidRDefault="00DC56CE" w:rsidP="00FF74EC">
            <w:pPr>
              <w:rPr>
                <w:rFonts w:ascii="Arial" w:hAnsi="Arial"/>
              </w:rPr>
            </w:pPr>
            <w:r w:rsidRPr="00E33017">
              <w:rPr>
                <w:rFonts w:ascii="Arial" w:hAnsi="Arial"/>
                <w:color w:val="000000"/>
              </w:rPr>
              <w:t>Supersedes:</w:t>
            </w:r>
          </w:p>
        </w:tc>
        <w:tc>
          <w:tcPr>
            <w:tcW w:w="7342" w:type="dxa"/>
          </w:tcPr>
          <w:p w14:paraId="4CC3E411" w14:textId="6BFC0568" w:rsidR="00DC56CE" w:rsidRPr="00E33017" w:rsidRDefault="00B54F2A" w:rsidP="00FF74EC">
            <w:pPr>
              <w:rPr>
                <w:rFonts w:ascii="Arial" w:hAnsi="Arial"/>
              </w:rPr>
            </w:pPr>
            <w:r>
              <w:rPr>
                <w:rFonts w:ascii="Arial" w:hAnsi="Arial"/>
              </w:rPr>
              <w:t>1.0</w:t>
            </w:r>
          </w:p>
        </w:tc>
      </w:tr>
      <w:tr w:rsidR="00DC56CE" w:rsidRPr="00E33017" w14:paraId="1188742F" w14:textId="77777777" w:rsidTr="00E33017">
        <w:tc>
          <w:tcPr>
            <w:tcW w:w="2972" w:type="dxa"/>
          </w:tcPr>
          <w:p w14:paraId="3384B1A8" w14:textId="77777777" w:rsidR="00DC56CE" w:rsidRPr="00E33017" w:rsidRDefault="00DC56CE" w:rsidP="00FF74EC">
            <w:pPr>
              <w:rPr>
                <w:rFonts w:ascii="Arial" w:hAnsi="Arial"/>
              </w:rPr>
            </w:pPr>
            <w:r w:rsidRPr="00E33017">
              <w:rPr>
                <w:rFonts w:ascii="Arial" w:hAnsi="Arial"/>
                <w:color w:val="000000"/>
              </w:rPr>
              <w:t>Next review date:</w:t>
            </w:r>
          </w:p>
        </w:tc>
        <w:tc>
          <w:tcPr>
            <w:tcW w:w="7342" w:type="dxa"/>
          </w:tcPr>
          <w:p w14:paraId="04A037C7" w14:textId="39FE7B93" w:rsidR="00DC56CE" w:rsidRPr="00E33017" w:rsidRDefault="00E33017" w:rsidP="00FF74EC">
            <w:pPr>
              <w:rPr>
                <w:rFonts w:ascii="Arial" w:hAnsi="Arial"/>
              </w:rPr>
            </w:pPr>
            <w:r w:rsidRPr="00E33017">
              <w:rPr>
                <w:rFonts w:ascii="Arial" w:eastAsia="SimSun" w:hAnsi="Arial" w:cs="Arial"/>
                <w:color w:val="000000"/>
                <w:lang w:eastAsia="zh-CN"/>
              </w:rPr>
              <w:t>January 2021</w:t>
            </w:r>
          </w:p>
        </w:tc>
      </w:tr>
      <w:tr w:rsidR="00DC56CE" w:rsidRPr="00E33017" w14:paraId="0E93A186" w14:textId="77777777" w:rsidTr="00E33017">
        <w:tc>
          <w:tcPr>
            <w:tcW w:w="2972" w:type="dxa"/>
          </w:tcPr>
          <w:p w14:paraId="6ED4815B" w14:textId="7D4430F9" w:rsidR="00DC56CE" w:rsidRPr="00E33017" w:rsidRDefault="00E33017" w:rsidP="00FF74EC">
            <w:pPr>
              <w:rPr>
                <w:rFonts w:ascii="Arial" w:hAnsi="Arial"/>
              </w:rPr>
            </w:pPr>
            <w:r w:rsidRPr="00E33017">
              <w:rPr>
                <w:rFonts w:ascii="Arial" w:hAnsi="Arial"/>
                <w:color w:val="000000"/>
              </w:rPr>
              <w:t>O</w:t>
            </w:r>
            <w:r w:rsidR="00DC56CE" w:rsidRPr="00E33017">
              <w:rPr>
                <w:rFonts w:ascii="Arial" w:hAnsi="Arial"/>
                <w:color w:val="000000"/>
              </w:rPr>
              <w:t>wner</w:t>
            </w:r>
          </w:p>
        </w:tc>
        <w:tc>
          <w:tcPr>
            <w:tcW w:w="7342" w:type="dxa"/>
          </w:tcPr>
          <w:p w14:paraId="69737D1D" w14:textId="01C13C29" w:rsidR="00DC56CE" w:rsidRPr="00E33017" w:rsidRDefault="00E33017" w:rsidP="00FF74EC">
            <w:pPr>
              <w:rPr>
                <w:rFonts w:ascii="Arial" w:hAnsi="Arial"/>
              </w:rPr>
            </w:pPr>
            <w:r w:rsidRPr="00E33017">
              <w:rPr>
                <w:rFonts w:ascii="Arial" w:eastAsia="SimSun" w:hAnsi="Arial" w:cs="Arial"/>
                <w:color w:val="000000"/>
                <w:lang w:eastAsia="zh-CN"/>
              </w:rPr>
              <w:t>Vice President for Research (Professor Colette Fagan)</w:t>
            </w:r>
          </w:p>
        </w:tc>
      </w:tr>
      <w:tr w:rsidR="00DC56CE" w:rsidRPr="00E33017" w14:paraId="0F03F51B" w14:textId="77777777" w:rsidTr="00E33017">
        <w:tc>
          <w:tcPr>
            <w:tcW w:w="2972" w:type="dxa"/>
          </w:tcPr>
          <w:p w14:paraId="50A838F1" w14:textId="0A91C77E" w:rsidR="00DC56CE" w:rsidRPr="00E33017" w:rsidRDefault="00DC56CE" w:rsidP="00FF74EC">
            <w:pPr>
              <w:rPr>
                <w:rFonts w:ascii="Arial" w:hAnsi="Arial"/>
              </w:rPr>
            </w:pPr>
            <w:r w:rsidRPr="00E33017">
              <w:rPr>
                <w:rFonts w:ascii="Arial" w:hAnsi="Arial"/>
                <w:color w:val="000000"/>
              </w:rPr>
              <w:t>Lead contact</w:t>
            </w:r>
          </w:p>
        </w:tc>
        <w:tc>
          <w:tcPr>
            <w:tcW w:w="7342" w:type="dxa"/>
          </w:tcPr>
          <w:p w14:paraId="609D5648" w14:textId="77777777" w:rsidR="00DC56CE" w:rsidRPr="00E33017" w:rsidRDefault="00DC56CE" w:rsidP="00FF74EC">
            <w:pPr>
              <w:rPr>
                <w:rFonts w:ascii="Arial" w:hAnsi="Arial"/>
              </w:rPr>
            </w:pPr>
            <w:r w:rsidRPr="00E33017">
              <w:rPr>
                <w:rFonts w:ascii="Arial" w:eastAsia="SimSun" w:hAnsi="Arial" w:cs="Arial"/>
                <w:bCs/>
                <w:color w:val="000000"/>
                <w:lang w:eastAsia="zh-CN"/>
              </w:rPr>
              <w:t>Head of Research Governance, Ethics and Integrity (Mrs April Lockyer)</w:t>
            </w:r>
          </w:p>
        </w:tc>
      </w:tr>
    </w:tbl>
    <w:p w14:paraId="25DEC455" w14:textId="77777777" w:rsidR="00DC56CE" w:rsidRPr="00E33017" w:rsidRDefault="00DC56CE" w:rsidP="00DC56CE">
      <w:pPr>
        <w:spacing w:after="0" w:line="240" w:lineRule="auto"/>
        <w:jc w:val="both"/>
        <w:rPr>
          <w:rFonts w:cs="Arial"/>
          <w:lang w:eastAsia="en-GB"/>
        </w:rPr>
      </w:pPr>
    </w:p>
    <w:p w14:paraId="37CAFB26" w14:textId="77777777" w:rsidR="009020D5" w:rsidRDefault="00891F02" w:rsidP="00476AF3">
      <w:pPr>
        <w:jc w:val="both"/>
      </w:pPr>
      <w:r>
        <w:br w:type="page"/>
      </w:r>
    </w:p>
    <w:p w14:paraId="0437238C" w14:textId="77777777" w:rsidR="00891F02" w:rsidRDefault="00891F02" w:rsidP="00476AF3">
      <w:pPr>
        <w:jc w:val="both"/>
      </w:pPr>
    </w:p>
    <w:p w14:paraId="0DE06793" w14:textId="48DDE0D4" w:rsidR="00B06B53" w:rsidRPr="003178F7" w:rsidRDefault="00B06B53" w:rsidP="00B06B53">
      <w:pPr>
        <w:jc w:val="both"/>
        <w:rPr>
          <w:b/>
          <w:sz w:val="28"/>
          <w:szCs w:val="28"/>
        </w:rPr>
      </w:pPr>
      <w:r w:rsidRPr="003178F7">
        <w:rPr>
          <w:b/>
          <w:sz w:val="28"/>
          <w:szCs w:val="28"/>
        </w:rPr>
        <w:t xml:space="preserve">Appendix </w:t>
      </w:r>
      <w:r>
        <w:rPr>
          <w:b/>
          <w:sz w:val="28"/>
          <w:szCs w:val="28"/>
        </w:rPr>
        <w:t>A</w:t>
      </w:r>
      <w:r w:rsidRPr="003178F7">
        <w:rPr>
          <w:b/>
          <w:sz w:val="28"/>
          <w:szCs w:val="28"/>
        </w:rPr>
        <w:t>: Flowchart of Additional Approvals</w:t>
      </w:r>
    </w:p>
    <w:p w14:paraId="74F23BAE" w14:textId="4F407F8A" w:rsidR="00B06B53" w:rsidRDefault="00B06B53" w:rsidP="00B06B53">
      <w:pPr>
        <w:jc w:val="both"/>
      </w:pPr>
      <w:r w:rsidRPr="003304C2">
        <w:t>Use the flowchart below to help you understand which approvals will be required for your project. Start at Question 1 and the</w:t>
      </w:r>
      <w:r>
        <w:t>n</w:t>
      </w:r>
      <w:r w:rsidRPr="003304C2">
        <w:t xml:space="preserve"> move to Question 2 if this is relevant for your study. For more information on the specific documentation that you need to submit, please refer to Section 2 of the guidance. For information on how to submit the additional documentation through the ERM syst</w:t>
      </w:r>
      <w:r w:rsidR="00582E4A">
        <w:t>em, please refer to Appendix E</w:t>
      </w:r>
      <w:r w:rsidRPr="003304C2">
        <w:t>.</w:t>
      </w:r>
    </w:p>
    <w:p w14:paraId="0BE874C8" w14:textId="77777777" w:rsidR="00B06B53" w:rsidRDefault="00B06B53" w:rsidP="00B06B53">
      <w:pPr>
        <w:jc w:val="both"/>
      </w:pPr>
    </w:p>
    <w:p w14:paraId="6FD4C5CA" w14:textId="3E06251B" w:rsidR="00B06B53" w:rsidRDefault="008F167D" w:rsidP="00B06B53">
      <w:pPr>
        <w:jc w:val="both"/>
      </w:pPr>
      <w:r>
        <w:rPr>
          <w:noProof/>
          <w:lang w:eastAsia="en-GB"/>
        </w:rPr>
        <w:drawing>
          <wp:inline distT="0" distB="0" distL="0" distR="0" wp14:anchorId="0CCA4199" wp14:editId="6B956F88">
            <wp:extent cx="6479540" cy="45472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earch.png"/>
                    <pic:cNvPicPr/>
                  </pic:nvPicPr>
                  <pic:blipFill>
                    <a:blip r:embed="rId21">
                      <a:extLst>
                        <a:ext uri="{28A0092B-C50C-407E-A947-70E740481C1C}">
                          <a14:useLocalDpi xmlns:a14="http://schemas.microsoft.com/office/drawing/2010/main" val="0"/>
                        </a:ext>
                      </a:extLst>
                    </a:blip>
                    <a:stretch>
                      <a:fillRect/>
                    </a:stretch>
                  </pic:blipFill>
                  <pic:spPr>
                    <a:xfrm>
                      <a:off x="0" y="0"/>
                      <a:ext cx="6479540" cy="4547235"/>
                    </a:xfrm>
                    <a:prstGeom prst="rect">
                      <a:avLst/>
                    </a:prstGeom>
                  </pic:spPr>
                </pic:pic>
              </a:graphicData>
            </a:graphic>
          </wp:inline>
        </w:drawing>
      </w:r>
    </w:p>
    <w:p w14:paraId="50B4CBDF" w14:textId="77777777" w:rsidR="00B06B53" w:rsidRDefault="00B06B53" w:rsidP="00B06B53">
      <w:pPr>
        <w:jc w:val="both"/>
      </w:pPr>
    </w:p>
    <w:p w14:paraId="42FDFCA8" w14:textId="77777777" w:rsidR="00B06B53" w:rsidRDefault="00B06B53" w:rsidP="00B06B53">
      <w:pPr>
        <w:rPr>
          <w:b/>
          <w:sz w:val="28"/>
          <w:szCs w:val="28"/>
        </w:rPr>
      </w:pPr>
      <w:r>
        <w:rPr>
          <w:b/>
          <w:sz w:val="28"/>
          <w:szCs w:val="28"/>
        </w:rPr>
        <w:br w:type="page"/>
      </w:r>
    </w:p>
    <w:p w14:paraId="525B7479" w14:textId="03071184" w:rsidR="00891F02" w:rsidRPr="004A16EE" w:rsidRDefault="002A04E1" w:rsidP="00476AF3">
      <w:pPr>
        <w:jc w:val="both"/>
        <w:rPr>
          <w:sz w:val="28"/>
          <w:szCs w:val="28"/>
        </w:rPr>
      </w:pPr>
      <w:r w:rsidRPr="004A16EE">
        <w:rPr>
          <w:b/>
          <w:sz w:val="28"/>
          <w:szCs w:val="28"/>
        </w:rPr>
        <w:lastRenderedPageBreak/>
        <w:t xml:space="preserve">Appendix </w:t>
      </w:r>
      <w:r w:rsidR="00FF12D7">
        <w:rPr>
          <w:b/>
          <w:sz w:val="28"/>
          <w:szCs w:val="28"/>
        </w:rPr>
        <w:t>B</w:t>
      </w:r>
      <w:r w:rsidRPr="004A16EE">
        <w:rPr>
          <w:b/>
          <w:sz w:val="28"/>
          <w:szCs w:val="28"/>
        </w:rPr>
        <w:t xml:space="preserve"> </w:t>
      </w:r>
      <w:r w:rsidR="00077E7C">
        <w:rPr>
          <w:b/>
          <w:sz w:val="28"/>
          <w:szCs w:val="28"/>
        </w:rPr>
        <w:t>– COVID 19-</w:t>
      </w:r>
      <w:r w:rsidR="000D452C">
        <w:rPr>
          <w:b/>
          <w:sz w:val="28"/>
          <w:szCs w:val="28"/>
        </w:rPr>
        <w:t>Restart Checklist</w:t>
      </w:r>
      <w:r w:rsidR="00077E7C">
        <w:rPr>
          <w:b/>
          <w:sz w:val="28"/>
          <w:szCs w:val="28"/>
        </w:rPr>
        <w:t xml:space="preserve"> </w:t>
      </w:r>
    </w:p>
    <w:p w14:paraId="44DA325A" w14:textId="3AACCA9B" w:rsidR="00EB5A11" w:rsidRDefault="00EB5A11" w:rsidP="00476AF3">
      <w:pPr>
        <w:jc w:val="both"/>
      </w:pPr>
    </w:p>
    <w:tbl>
      <w:tblPr>
        <w:tblStyle w:val="TableGrid"/>
        <w:tblW w:w="9918" w:type="dxa"/>
        <w:tblLook w:val="04A0" w:firstRow="1" w:lastRow="0" w:firstColumn="1" w:lastColumn="0" w:noHBand="0" w:noVBand="1"/>
      </w:tblPr>
      <w:tblGrid>
        <w:gridCol w:w="2972"/>
        <w:gridCol w:w="6946"/>
      </w:tblGrid>
      <w:tr w:rsidR="000D452C" w14:paraId="47D6B5FB" w14:textId="77777777" w:rsidTr="003178F7">
        <w:tc>
          <w:tcPr>
            <w:tcW w:w="2972" w:type="dxa"/>
          </w:tcPr>
          <w:p w14:paraId="537DC4BF" w14:textId="77777777" w:rsidR="000D452C" w:rsidRDefault="000D452C" w:rsidP="00476AF3">
            <w:pPr>
              <w:jc w:val="both"/>
            </w:pPr>
            <w:r>
              <w:t>Name of Researcher</w:t>
            </w:r>
          </w:p>
        </w:tc>
        <w:tc>
          <w:tcPr>
            <w:tcW w:w="6946" w:type="dxa"/>
          </w:tcPr>
          <w:p w14:paraId="1AF1C31B" w14:textId="77777777" w:rsidR="000D452C" w:rsidRDefault="000D452C" w:rsidP="00476AF3">
            <w:pPr>
              <w:jc w:val="both"/>
            </w:pPr>
          </w:p>
        </w:tc>
      </w:tr>
      <w:tr w:rsidR="000D452C" w14:paraId="200AB8CC" w14:textId="77777777" w:rsidTr="003178F7">
        <w:tc>
          <w:tcPr>
            <w:tcW w:w="2972" w:type="dxa"/>
          </w:tcPr>
          <w:p w14:paraId="1310297D" w14:textId="77777777" w:rsidR="000D452C" w:rsidRDefault="000D452C" w:rsidP="00476AF3">
            <w:pPr>
              <w:jc w:val="both"/>
            </w:pPr>
            <w:r>
              <w:t>Title of research project</w:t>
            </w:r>
          </w:p>
        </w:tc>
        <w:tc>
          <w:tcPr>
            <w:tcW w:w="6946" w:type="dxa"/>
          </w:tcPr>
          <w:p w14:paraId="6E1468F0" w14:textId="77777777" w:rsidR="000D452C" w:rsidRDefault="000D452C" w:rsidP="00476AF3">
            <w:pPr>
              <w:jc w:val="both"/>
            </w:pPr>
          </w:p>
        </w:tc>
      </w:tr>
      <w:tr w:rsidR="000D452C" w14:paraId="175FF09A" w14:textId="77777777" w:rsidTr="003178F7">
        <w:tc>
          <w:tcPr>
            <w:tcW w:w="2972" w:type="dxa"/>
          </w:tcPr>
          <w:p w14:paraId="56603C74" w14:textId="02FD88D4" w:rsidR="000D452C" w:rsidRDefault="000D452C" w:rsidP="00476AF3">
            <w:pPr>
              <w:jc w:val="both"/>
            </w:pPr>
            <w:r>
              <w:t>School</w:t>
            </w:r>
          </w:p>
        </w:tc>
        <w:tc>
          <w:tcPr>
            <w:tcW w:w="6946" w:type="dxa"/>
          </w:tcPr>
          <w:p w14:paraId="44FC1FE2" w14:textId="77777777" w:rsidR="000D452C" w:rsidRDefault="000D452C" w:rsidP="00476AF3">
            <w:pPr>
              <w:jc w:val="both"/>
            </w:pPr>
          </w:p>
        </w:tc>
      </w:tr>
      <w:tr w:rsidR="000D452C" w14:paraId="20992E54" w14:textId="77777777" w:rsidTr="003178F7">
        <w:trPr>
          <w:trHeight w:val="123"/>
        </w:trPr>
        <w:tc>
          <w:tcPr>
            <w:tcW w:w="2972" w:type="dxa"/>
          </w:tcPr>
          <w:p w14:paraId="569E1312" w14:textId="0B1E39D5" w:rsidR="000D452C" w:rsidRDefault="005E4BF9" w:rsidP="00476AF3">
            <w:pPr>
              <w:jc w:val="both"/>
            </w:pPr>
            <w:r>
              <w:t>Department/Division</w:t>
            </w:r>
          </w:p>
        </w:tc>
        <w:tc>
          <w:tcPr>
            <w:tcW w:w="6946" w:type="dxa"/>
          </w:tcPr>
          <w:p w14:paraId="094E6C30" w14:textId="77777777" w:rsidR="000D452C" w:rsidRDefault="000D452C" w:rsidP="00476AF3">
            <w:pPr>
              <w:jc w:val="both"/>
            </w:pPr>
          </w:p>
        </w:tc>
      </w:tr>
      <w:tr w:rsidR="005E4BF9" w14:paraId="555E0D79" w14:textId="77777777" w:rsidTr="003178F7">
        <w:trPr>
          <w:trHeight w:val="123"/>
        </w:trPr>
        <w:tc>
          <w:tcPr>
            <w:tcW w:w="2972" w:type="dxa"/>
          </w:tcPr>
          <w:p w14:paraId="0C3E4F9A" w14:textId="5727DD4F" w:rsidR="005E4BF9" w:rsidRDefault="005E4BF9" w:rsidP="00476AF3">
            <w:pPr>
              <w:jc w:val="both"/>
            </w:pPr>
            <w:r>
              <w:t>Details of the research activity to be conducted</w:t>
            </w:r>
          </w:p>
        </w:tc>
        <w:tc>
          <w:tcPr>
            <w:tcW w:w="6946" w:type="dxa"/>
          </w:tcPr>
          <w:p w14:paraId="4D807D91" w14:textId="77777777" w:rsidR="005E4BF9" w:rsidRDefault="005E4BF9" w:rsidP="00476AF3">
            <w:pPr>
              <w:jc w:val="both"/>
            </w:pPr>
          </w:p>
        </w:tc>
      </w:tr>
      <w:tr w:rsidR="00C9417B" w14:paraId="3660250E" w14:textId="77777777" w:rsidTr="003178F7">
        <w:trPr>
          <w:trHeight w:val="123"/>
        </w:trPr>
        <w:tc>
          <w:tcPr>
            <w:tcW w:w="2972" w:type="dxa"/>
          </w:tcPr>
          <w:p w14:paraId="199C9B86" w14:textId="7D0E5F93" w:rsidR="00C9417B" w:rsidRDefault="00C9417B" w:rsidP="00476AF3">
            <w:pPr>
              <w:jc w:val="both"/>
            </w:pPr>
            <w:r>
              <w:t>Where is the research proposed to take place?</w:t>
            </w:r>
          </w:p>
        </w:tc>
        <w:tc>
          <w:tcPr>
            <w:tcW w:w="6946" w:type="dxa"/>
          </w:tcPr>
          <w:p w14:paraId="28072D43" w14:textId="77777777" w:rsidR="00C9417B" w:rsidRDefault="00C9417B" w:rsidP="00476AF3">
            <w:pPr>
              <w:jc w:val="both"/>
            </w:pPr>
          </w:p>
        </w:tc>
      </w:tr>
      <w:tr w:rsidR="00B70F4D" w14:paraId="2F21C8E8" w14:textId="77777777" w:rsidTr="003178F7">
        <w:trPr>
          <w:trHeight w:val="123"/>
        </w:trPr>
        <w:tc>
          <w:tcPr>
            <w:tcW w:w="2972" w:type="dxa"/>
          </w:tcPr>
          <w:p w14:paraId="3245AD80" w14:textId="4B4AEC12" w:rsidR="00B70F4D" w:rsidRDefault="00B70F4D" w:rsidP="00476AF3">
            <w:pPr>
              <w:jc w:val="both"/>
            </w:pPr>
            <w:r>
              <w:t>J</w:t>
            </w:r>
            <w:r w:rsidR="00C9417B">
              <w:t>ustification</w:t>
            </w:r>
            <w:r>
              <w:t xml:space="preserve"> for </w:t>
            </w:r>
            <w:r w:rsidR="00C9417B">
              <w:t>conducting the</w:t>
            </w:r>
            <w:r>
              <w:t xml:space="preserve"> research in this way</w:t>
            </w:r>
          </w:p>
        </w:tc>
        <w:tc>
          <w:tcPr>
            <w:tcW w:w="6946" w:type="dxa"/>
          </w:tcPr>
          <w:p w14:paraId="361DC52B" w14:textId="77777777" w:rsidR="00B70F4D" w:rsidRDefault="00B70F4D" w:rsidP="00476AF3">
            <w:pPr>
              <w:jc w:val="both"/>
            </w:pPr>
          </w:p>
        </w:tc>
      </w:tr>
    </w:tbl>
    <w:p w14:paraId="25B5849B" w14:textId="4504AB9F" w:rsidR="000D452C" w:rsidRPr="00891F02" w:rsidRDefault="000D452C" w:rsidP="00476AF3">
      <w:pPr>
        <w:jc w:val="both"/>
      </w:pPr>
    </w:p>
    <w:tbl>
      <w:tblPr>
        <w:tblStyle w:val="TableGrid"/>
        <w:tblW w:w="9923" w:type="dxa"/>
        <w:tblInd w:w="-5" w:type="dxa"/>
        <w:tblLook w:val="04A0" w:firstRow="1" w:lastRow="0" w:firstColumn="1" w:lastColumn="0" w:noHBand="0" w:noVBand="1"/>
      </w:tblPr>
      <w:tblGrid>
        <w:gridCol w:w="2961"/>
        <w:gridCol w:w="3418"/>
        <w:gridCol w:w="3544"/>
      </w:tblGrid>
      <w:tr w:rsidR="00891F02" w:rsidRPr="00077E7C" w14:paraId="325A4602" w14:textId="77777777" w:rsidTr="003178F7">
        <w:tc>
          <w:tcPr>
            <w:tcW w:w="2961" w:type="dxa"/>
            <w:shd w:val="clear" w:color="auto" w:fill="BDD6EE" w:themeFill="accent1" w:themeFillTint="66"/>
          </w:tcPr>
          <w:p w14:paraId="49934599" w14:textId="77777777" w:rsidR="00891F02" w:rsidRPr="004A16EE" w:rsidRDefault="002C538D" w:rsidP="00476AF3">
            <w:pPr>
              <w:spacing w:after="160" w:line="259" w:lineRule="auto"/>
              <w:jc w:val="both"/>
              <w:rPr>
                <w:b/>
              </w:rPr>
            </w:pPr>
            <w:r w:rsidRPr="004A16EE">
              <w:rPr>
                <w:b/>
              </w:rPr>
              <w:t>Requirements/Considerations</w:t>
            </w:r>
          </w:p>
        </w:tc>
        <w:tc>
          <w:tcPr>
            <w:tcW w:w="3418" w:type="dxa"/>
            <w:shd w:val="clear" w:color="auto" w:fill="BDD6EE" w:themeFill="accent1" w:themeFillTint="66"/>
          </w:tcPr>
          <w:p w14:paraId="31E1CA7C" w14:textId="0F0E01E0" w:rsidR="00891F02" w:rsidRPr="004A16EE" w:rsidRDefault="002C538D" w:rsidP="005E4BF9">
            <w:pPr>
              <w:spacing w:after="160" w:line="259" w:lineRule="auto"/>
              <w:rPr>
                <w:b/>
              </w:rPr>
            </w:pPr>
            <w:r w:rsidRPr="004A16EE">
              <w:rPr>
                <w:b/>
              </w:rPr>
              <w:t xml:space="preserve">Specific considerations </w:t>
            </w:r>
          </w:p>
        </w:tc>
        <w:tc>
          <w:tcPr>
            <w:tcW w:w="3544" w:type="dxa"/>
            <w:shd w:val="clear" w:color="auto" w:fill="BDD6EE" w:themeFill="accent1" w:themeFillTint="66"/>
          </w:tcPr>
          <w:p w14:paraId="3E21D0F6" w14:textId="77777777" w:rsidR="002C538D" w:rsidRPr="004A16EE" w:rsidRDefault="002C538D" w:rsidP="005E4BF9">
            <w:pPr>
              <w:spacing w:after="160" w:line="259" w:lineRule="auto"/>
              <w:rPr>
                <w:b/>
              </w:rPr>
            </w:pPr>
            <w:r w:rsidRPr="004A16EE">
              <w:rPr>
                <w:b/>
              </w:rPr>
              <w:t>Response to considerations and proposed mitigation strategy</w:t>
            </w:r>
          </w:p>
        </w:tc>
      </w:tr>
      <w:tr w:rsidR="00891F02" w:rsidRPr="00891F02" w14:paraId="1DC14E11" w14:textId="77777777" w:rsidTr="003178F7">
        <w:tc>
          <w:tcPr>
            <w:tcW w:w="2961" w:type="dxa"/>
          </w:tcPr>
          <w:p w14:paraId="4C3C8FFF" w14:textId="3F7FA900" w:rsidR="00891F02" w:rsidRPr="00891F02" w:rsidRDefault="00636CA4" w:rsidP="00476AF3">
            <w:pPr>
              <w:spacing w:after="160" w:line="259" w:lineRule="auto"/>
              <w:jc w:val="both"/>
            </w:pPr>
            <w:r>
              <w:t>Is my methodology c</w:t>
            </w:r>
            <w:r w:rsidR="00891F02" w:rsidRPr="00891F02">
              <w:t>ompatible with current social distancing rules</w:t>
            </w:r>
            <w:r>
              <w:t>?</w:t>
            </w:r>
          </w:p>
        </w:tc>
        <w:tc>
          <w:tcPr>
            <w:tcW w:w="3418" w:type="dxa"/>
          </w:tcPr>
          <w:p w14:paraId="4A6CF83C" w14:textId="4A6BC808" w:rsidR="00891F02" w:rsidRPr="00891F02" w:rsidRDefault="00891F02" w:rsidP="005E4BF9">
            <w:pPr>
              <w:spacing w:after="160" w:line="259" w:lineRule="auto"/>
            </w:pPr>
            <w:r w:rsidRPr="00891F02">
              <w:t>Is data collection compatible with current social distancing rules (in relation to distance, place, time, number</w:t>
            </w:r>
            <w:r w:rsidR="003F38C1">
              <w:t>, required quarantine periods,</w:t>
            </w:r>
            <w:r w:rsidRPr="00891F02">
              <w:t xml:space="preserve"> etc)?</w:t>
            </w:r>
          </w:p>
        </w:tc>
        <w:tc>
          <w:tcPr>
            <w:tcW w:w="3544" w:type="dxa"/>
          </w:tcPr>
          <w:p w14:paraId="517C0464" w14:textId="77777777" w:rsidR="002C538D" w:rsidRPr="00891F02" w:rsidRDefault="002C538D" w:rsidP="00476AF3">
            <w:pPr>
              <w:jc w:val="both"/>
            </w:pPr>
          </w:p>
        </w:tc>
      </w:tr>
      <w:tr w:rsidR="00891F02" w:rsidRPr="00891F02" w14:paraId="088D32E4" w14:textId="77777777" w:rsidTr="003178F7">
        <w:tc>
          <w:tcPr>
            <w:tcW w:w="2961" w:type="dxa"/>
          </w:tcPr>
          <w:p w14:paraId="1BDC9E92" w14:textId="77777777" w:rsidR="00891F02" w:rsidRPr="00891F02" w:rsidRDefault="00891F02" w:rsidP="00476AF3">
            <w:pPr>
              <w:spacing w:after="160" w:line="259" w:lineRule="auto"/>
              <w:jc w:val="both"/>
            </w:pPr>
            <w:r w:rsidRPr="00891F02">
              <w:t>Risk to researchers minimised</w:t>
            </w:r>
          </w:p>
        </w:tc>
        <w:tc>
          <w:tcPr>
            <w:tcW w:w="3418" w:type="dxa"/>
          </w:tcPr>
          <w:p w14:paraId="79BC09F2" w14:textId="77777777" w:rsidR="00891F02" w:rsidRPr="00891F02" w:rsidRDefault="00891F02" w:rsidP="005E4BF9">
            <w:pPr>
              <w:spacing w:after="160" w:line="259" w:lineRule="auto"/>
            </w:pPr>
            <w:r w:rsidRPr="00891F02">
              <w:t>e.g. in relation to</w:t>
            </w:r>
          </w:p>
          <w:p w14:paraId="1AE1DF4E" w14:textId="5A284BB4" w:rsidR="000D452C" w:rsidRPr="00C40715" w:rsidRDefault="00173D6D" w:rsidP="005E4BF9">
            <w:pPr>
              <w:numPr>
                <w:ilvl w:val="0"/>
                <w:numId w:val="3"/>
              </w:numPr>
              <w:spacing w:after="160" w:line="259" w:lineRule="auto"/>
            </w:pPr>
            <w:r>
              <w:t xml:space="preserve">Health considerations </w:t>
            </w:r>
            <w:proofErr w:type="spellStart"/>
            <w:r>
              <w:t>i</w:t>
            </w:r>
            <w:r w:rsidR="000D452C" w:rsidRPr="00C40715">
              <w:t>e</w:t>
            </w:r>
            <w:proofErr w:type="spellEnd"/>
            <w:r w:rsidR="000D452C" w:rsidRPr="00C40715">
              <w:t xml:space="preserve"> level of </w:t>
            </w:r>
            <w:r>
              <w:t>vulnerability</w:t>
            </w:r>
            <w:r w:rsidR="000D452C" w:rsidRPr="00C40715">
              <w:t>/screening of participants</w:t>
            </w:r>
          </w:p>
          <w:p w14:paraId="3DD690FC" w14:textId="42B45306" w:rsidR="00554A11" w:rsidRDefault="00554A11" w:rsidP="005E4BF9">
            <w:pPr>
              <w:numPr>
                <w:ilvl w:val="0"/>
                <w:numId w:val="3"/>
              </w:numPr>
              <w:spacing w:after="160" w:line="259" w:lineRule="auto"/>
            </w:pPr>
            <w:r>
              <w:t>Suitability of venue for activity</w:t>
            </w:r>
          </w:p>
          <w:p w14:paraId="6B84E7FD" w14:textId="77777777" w:rsidR="00891F02" w:rsidRPr="00891F02" w:rsidRDefault="00891F02" w:rsidP="005E4BF9">
            <w:pPr>
              <w:numPr>
                <w:ilvl w:val="0"/>
                <w:numId w:val="3"/>
              </w:numPr>
              <w:spacing w:after="160" w:line="259" w:lineRule="auto"/>
            </w:pPr>
            <w:r w:rsidRPr="00891F02">
              <w:t>Travel to and from venue for activity</w:t>
            </w:r>
          </w:p>
          <w:p w14:paraId="64C4C9F2" w14:textId="77777777" w:rsidR="00891F02" w:rsidRPr="00891F02" w:rsidRDefault="00891F02" w:rsidP="005E4BF9">
            <w:pPr>
              <w:numPr>
                <w:ilvl w:val="0"/>
                <w:numId w:val="3"/>
              </w:numPr>
              <w:spacing w:after="160" w:line="259" w:lineRule="auto"/>
            </w:pPr>
            <w:r w:rsidRPr="00891F02">
              <w:t>Other activities before and after data collection</w:t>
            </w:r>
          </w:p>
          <w:p w14:paraId="6C843EA0" w14:textId="0645DE32" w:rsidR="00891F02" w:rsidRPr="00891F02" w:rsidRDefault="00891F02" w:rsidP="005E4BF9">
            <w:pPr>
              <w:numPr>
                <w:ilvl w:val="0"/>
                <w:numId w:val="3"/>
              </w:numPr>
              <w:spacing w:after="160" w:line="259" w:lineRule="auto"/>
            </w:pPr>
            <w:r w:rsidRPr="00891F02">
              <w:t>Availability of PPE and sanitising products</w:t>
            </w:r>
            <w:r w:rsidR="00173D6D">
              <w:t xml:space="preserve"> (if applicable)</w:t>
            </w:r>
          </w:p>
        </w:tc>
        <w:tc>
          <w:tcPr>
            <w:tcW w:w="3544" w:type="dxa"/>
          </w:tcPr>
          <w:p w14:paraId="286367AD" w14:textId="77777777" w:rsidR="002C538D" w:rsidRPr="00891F02" w:rsidRDefault="002C538D" w:rsidP="00476AF3">
            <w:pPr>
              <w:jc w:val="both"/>
            </w:pPr>
          </w:p>
        </w:tc>
      </w:tr>
      <w:tr w:rsidR="00891F02" w:rsidRPr="00891F02" w14:paraId="58D55FB0" w14:textId="77777777" w:rsidTr="003178F7">
        <w:tc>
          <w:tcPr>
            <w:tcW w:w="2961" w:type="dxa"/>
          </w:tcPr>
          <w:p w14:paraId="156E35A6" w14:textId="77777777" w:rsidR="00891F02" w:rsidRDefault="00891F02" w:rsidP="00476AF3">
            <w:pPr>
              <w:spacing w:after="160" w:line="259" w:lineRule="auto"/>
              <w:jc w:val="both"/>
            </w:pPr>
            <w:r w:rsidRPr="00891F02">
              <w:t>Risk to participants minimised</w:t>
            </w:r>
          </w:p>
          <w:p w14:paraId="2BE5FC8B" w14:textId="38979275" w:rsidR="00173D6D" w:rsidRPr="00891F02" w:rsidRDefault="00173D6D" w:rsidP="00476AF3">
            <w:pPr>
              <w:spacing w:after="160" w:line="259" w:lineRule="auto"/>
              <w:jc w:val="both"/>
            </w:pPr>
            <w:r>
              <w:t>(only in face-to-face research)</w:t>
            </w:r>
          </w:p>
        </w:tc>
        <w:tc>
          <w:tcPr>
            <w:tcW w:w="3418" w:type="dxa"/>
          </w:tcPr>
          <w:p w14:paraId="31161E50" w14:textId="77777777" w:rsidR="00891F02" w:rsidRPr="00891F02" w:rsidRDefault="00891F02" w:rsidP="005E4BF9">
            <w:pPr>
              <w:spacing w:after="160" w:line="259" w:lineRule="auto"/>
            </w:pPr>
            <w:r w:rsidRPr="00891F02">
              <w:t>e.g. in relation to</w:t>
            </w:r>
          </w:p>
          <w:p w14:paraId="64853DB6" w14:textId="1014018F" w:rsidR="000D452C" w:rsidRPr="00C40715" w:rsidRDefault="000D452C" w:rsidP="005E4BF9">
            <w:pPr>
              <w:numPr>
                <w:ilvl w:val="0"/>
                <w:numId w:val="2"/>
              </w:numPr>
              <w:spacing w:after="160" w:line="259" w:lineRule="auto"/>
            </w:pPr>
            <w:r w:rsidRPr="00C40715">
              <w:t>Researcher health screening</w:t>
            </w:r>
          </w:p>
          <w:p w14:paraId="3895B748" w14:textId="3D5788FC" w:rsidR="00891F02" w:rsidRPr="00891F02" w:rsidRDefault="00891F02" w:rsidP="005E4BF9">
            <w:pPr>
              <w:numPr>
                <w:ilvl w:val="0"/>
                <w:numId w:val="2"/>
              </w:numPr>
              <w:spacing w:after="160" w:line="259" w:lineRule="auto"/>
            </w:pPr>
            <w:r w:rsidRPr="00891F02">
              <w:t>Travel to and from venue for activity</w:t>
            </w:r>
            <w:r w:rsidR="00B823D1">
              <w:t xml:space="preserve"> (</w:t>
            </w:r>
            <w:r w:rsidR="0058412F">
              <w:t xml:space="preserve">e.g. </w:t>
            </w:r>
            <w:r w:rsidR="00B823D1">
              <w:t>offering taxi fa</w:t>
            </w:r>
            <w:r w:rsidR="0058412F">
              <w:t>re</w:t>
            </w:r>
            <w:r w:rsidR="00B823D1">
              <w:t>/parking</w:t>
            </w:r>
            <w:r w:rsidR="0058412F">
              <w:t xml:space="preserve"> to avoid need to use public transport</w:t>
            </w:r>
            <w:r w:rsidR="00B823D1">
              <w:t>)</w:t>
            </w:r>
          </w:p>
          <w:p w14:paraId="62A5254A" w14:textId="77777777" w:rsidR="00891F02" w:rsidRPr="00891F02" w:rsidRDefault="00891F02" w:rsidP="005E4BF9">
            <w:pPr>
              <w:numPr>
                <w:ilvl w:val="0"/>
                <w:numId w:val="2"/>
              </w:numPr>
              <w:spacing w:after="160" w:line="259" w:lineRule="auto"/>
            </w:pPr>
            <w:r w:rsidRPr="00891F02">
              <w:t>Waiting arrangements</w:t>
            </w:r>
          </w:p>
          <w:p w14:paraId="74946371" w14:textId="548BFA31" w:rsidR="00891F02" w:rsidRPr="00891F02" w:rsidRDefault="00891F02" w:rsidP="005E4BF9">
            <w:pPr>
              <w:numPr>
                <w:ilvl w:val="0"/>
                <w:numId w:val="2"/>
              </w:numPr>
              <w:spacing w:after="160" w:line="259" w:lineRule="auto"/>
            </w:pPr>
            <w:r w:rsidRPr="00891F02">
              <w:t xml:space="preserve">Availability of </w:t>
            </w:r>
            <w:r w:rsidR="00264FCC">
              <w:t>face coverings/</w:t>
            </w:r>
            <w:r w:rsidRPr="00891F02">
              <w:t>PPE and sanitising products</w:t>
            </w:r>
          </w:p>
        </w:tc>
        <w:tc>
          <w:tcPr>
            <w:tcW w:w="3544" w:type="dxa"/>
          </w:tcPr>
          <w:p w14:paraId="7BB7E4E7" w14:textId="77777777" w:rsidR="002C538D" w:rsidRPr="00891F02" w:rsidRDefault="002C538D" w:rsidP="00476AF3">
            <w:pPr>
              <w:jc w:val="both"/>
            </w:pPr>
          </w:p>
        </w:tc>
      </w:tr>
      <w:tr w:rsidR="00891F02" w:rsidRPr="00891F02" w14:paraId="343B6413" w14:textId="77777777" w:rsidTr="003178F7">
        <w:tc>
          <w:tcPr>
            <w:tcW w:w="2961" w:type="dxa"/>
          </w:tcPr>
          <w:p w14:paraId="3A72C98A" w14:textId="77777777" w:rsidR="00891F02" w:rsidRDefault="00636CA4" w:rsidP="00476AF3">
            <w:pPr>
              <w:spacing w:after="160" w:line="259" w:lineRule="auto"/>
              <w:jc w:val="both"/>
            </w:pPr>
            <w:r>
              <w:t xml:space="preserve">Risks to the viability of the research </w:t>
            </w:r>
          </w:p>
          <w:p w14:paraId="0CC4C0D3" w14:textId="4E3785F7" w:rsidR="00173D6D" w:rsidRPr="00891F02" w:rsidRDefault="00173D6D" w:rsidP="00476AF3">
            <w:pPr>
              <w:spacing w:after="160" w:line="259" w:lineRule="auto"/>
              <w:jc w:val="both"/>
            </w:pPr>
            <w:r>
              <w:t>(only for face-to-face research)</w:t>
            </w:r>
          </w:p>
        </w:tc>
        <w:tc>
          <w:tcPr>
            <w:tcW w:w="3418" w:type="dxa"/>
          </w:tcPr>
          <w:p w14:paraId="732628FA" w14:textId="77777777" w:rsidR="00891F02" w:rsidRPr="00891F02" w:rsidRDefault="00891F02" w:rsidP="005E4BF9">
            <w:pPr>
              <w:spacing w:after="160" w:line="259" w:lineRule="auto"/>
            </w:pPr>
            <w:r w:rsidRPr="00891F02">
              <w:t>Can original recruitment targets be met?</w:t>
            </w:r>
          </w:p>
          <w:p w14:paraId="19FF0638" w14:textId="06820D23" w:rsidR="00891F02" w:rsidRDefault="00891F02" w:rsidP="005E4BF9">
            <w:pPr>
              <w:spacing w:after="160" w:line="259" w:lineRule="auto"/>
            </w:pPr>
            <w:r w:rsidRPr="00891F02">
              <w:t xml:space="preserve">Is </w:t>
            </w:r>
            <w:r w:rsidR="00636CA4">
              <w:t xml:space="preserve">the </w:t>
            </w:r>
            <w:r w:rsidR="000D452C">
              <w:t>project</w:t>
            </w:r>
            <w:r w:rsidRPr="00891F02">
              <w:t xml:space="preserve"> still worthwhile if original recruitment targets cannot be met?</w:t>
            </w:r>
          </w:p>
          <w:p w14:paraId="679E4E82" w14:textId="77777777" w:rsidR="00636CA4" w:rsidRPr="00891F02" w:rsidRDefault="00636CA4" w:rsidP="005E4BF9">
            <w:pPr>
              <w:spacing w:after="160" w:line="259" w:lineRule="auto"/>
            </w:pPr>
            <w:r w:rsidRPr="00891F02">
              <w:t xml:space="preserve">Does </w:t>
            </w:r>
            <w:r>
              <w:t xml:space="preserve">the </w:t>
            </w:r>
            <w:r w:rsidRPr="00891F02">
              <w:t>funding position still allow project to be completed?</w:t>
            </w:r>
          </w:p>
        </w:tc>
        <w:tc>
          <w:tcPr>
            <w:tcW w:w="3544" w:type="dxa"/>
          </w:tcPr>
          <w:p w14:paraId="3F36CBF6" w14:textId="77777777" w:rsidR="002C538D" w:rsidRPr="00891F02" w:rsidRDefault="002C538D" w:rsidP="00476AF3">
            <w:pPr>
              <w:jc w:val="both"/>
            </w:pPr>
          </w:p>
        </w:tc>
      </w:tr>
      <w:tr w:rsidR="00554A11" w:rsidRPr="00891F02" w14:paraId="3F9210B6" w14:textId="77777777" w:rsidTr="003178F7">
        <w:tc>
          <w:tcPr>
            <w:tcW w:w="2961" w:type="dxa"/>
          </w:tcPr>
          <w:p w14:paraId="657B0038" w14:textId="463EB980" w:rsidR="00554A11" w:rsidRPr="00891F02" w:rsidRDefault="00636CA4" w:rsidP="00476AF3">
            <w:pPr>
              <w:jc w:val="both"/>
            </w:pPr>
            <w:r>
              <w:t xml:space="preserve">Risks in relation to the involvement of </w:t>
            </w:r>
            <w:r w:rsidR="00554A11">
              <w:t xml:space="preserve"> outside partners</w:t>
            </w:r>
            <w:r>
              <w:t>/ organisations</w:t>
            </w:r>
          </w:p>
        </w:tc>
        <w:tc>
          <w:tcPr>
            <w:tcW w:w="3418" w:type="dxa"/>
          </w:tcPr>
          <w:p w14:paraId="3AC463F3" w14:textId="77777777" w:rsidR="00554A11" w:rsidRDefault="00554A11" w:rsidP="005E4BF9">
            <w:r>
              <w:t>Have outside partners agreed to restart of data collection</w:t>
            </w:r>
            <w:r w:rsidR="00636CA4">
              <w:t>/hosting the activity</w:t>
            </w:r>
            <w:r>
              <w:t>?</w:t>
            </w:r>
          </w:p>
          <w:p w14:paraId="6C8AECC7" w14:textId="77777777" w:rsidR="00B62F93" w:rsidRDefault="00B62F93" w:rsidP="005E4BF9"/>
          <w:p w14:paraId="1B3B2192" w14:textId="77777777" w:rsidR="00636CA4" w:rsidRPr="00891F02" w:rsidRDefault="00636CA4" w:rsidP="005E4BF9">
            <w:r>
              <w:t>Have you gained assurances that appropriate safety measures are in place?</w:t>
            </w:r>
          </w:p>
        </w:tc>
        <w:tc>
          <w:tcPr>
            <w:tcW w:w="3544" w:type="dxa"/>
          </w:tcPr>
          <w:p w14:paraId="46838BAC" w14:textId="77777777" w:rsidR="002C538D" w:rsidRDefault="002C538D" w:rsidP="00476AF3">
            <w:pPr>
              <w:jc w:val="both"/>
            </w:pPr>
          </w:p>
        </w:tc>
      </w:tr>
    </w:tbl>
    <w:p w14:paraId="3E28F217" w14:textId="126F72DA" w:rsidR="00891F02" w:rsidRDefault="00891F02" w:rsidP="00476AF3">
      <w:pPr>
        <w:jc w:val="both"/>
      </w:pPr>
    </w:p>
    <w:p w14:paraId="5895D1A9" w14:textId="34B3D43D" w:rsidR="00412CCA" w:rsidRPr="00412CCA" w:rsidRDefault="00412CCA" w:rsidP="00476AF3">
      <w:pPr>
        <w:jc w:val="both"/>
        <w:rPr>
          <w:b/>
          <w:u w:val="single"/>
        </w:rPr>
      </w:pPr>
      <w:r w:rsidRPr="00412CCA">
        <w:rPr>
          <w:b/>
          <w:u w:val="single"/>
        </w:rPr>
        <w:t>Authorisation</w:t>
      </w:r>
    </w:p>
    <w:p w14:paraId="6222ED69" w14:textId="01DBB358" w:rsidR="00EB25F2" w:rsidRDefault="00EB25F2" w:rsidP="00476AF3">
      <w:pPr>
        <w:jc w:val="both"/>
      </w:pPr>
      <w:r>
        <w:lastRenderedPageBreak/>
        <w:t>Permission is granted to the above named researcher to conduct the research activity as describe</w:t>
      </w:r>
      <w:r w:rsidR="003178F7">
        <w:t>d and/or proceed to seek additional governance/ethical</w:t>
      </w:r>
      <w:r>
        <w:t xml:space="preserve"> approval if the research involves contact with research participants.</w:t>
      </w:r>
    </w:p>
    <w:p w14:paraId="5F22C82B" w14:textId="77777777" w:rsidR="00EB25F2" w:rsidRPr="00891F02" w:rsidRDefault="00EB25F2" w:rsidP="00476AF3">
      <w:pPr>
        <w:jc w:val="both"/>
      </w:pPr>
    </w:p>
    <w:tbl>
      <w:tblPr>
        <w:tblStyle w:val="TableGrid"/>
        <w:tblW w:w="9918" w:type="dxa"/>
        <w:tblLook w:val="04A0" w:firstRow="1" w:lastRow="0" w:firstColumn="1" w:lastColumn="0" w:noHBand="0" w:noVBand="1"/>
      </w:tblPr>
      <w:tblGrid>
        <w:gridCol w:w="1838"/>
        <w:gridCol w:w="8080"/>
      </w:tblGrid>
      <w:tr w:rsidR="000D452C" w14:paraId="410D74D8" w14:textId="77777777" w:rsidTr="003178F7">
        <w:tc>
          <w:tcPr>
            <w:tcW w:w="1838" w:type="dxa"/>
          </w:tcPr>
          <w:p w14:paraId="5D7C1A42" w14:textId="0ED5393A" w:rsidR="000D452C" w:rsidRDefault="000D452C" w:rsidP="00476AF3">
            <w:pPr>
              <w:jc w:val="both"/>
            </w:pPr>
            <w:r>
              <w:t>Name</w:t>
            </w:r>
            <w:r w:rsidR="00412CCA">
              <w:t xml:space="preserve"> of </w:t>
            </w:r>
            <w:proofErr w:type="spellStart"/>
            <w:r w:rsidR="00412CCA">
              <w:t>HoS</w:t>
            </w:r>
            <w:proofErr w:type="spellEnd"/>
            <w:r w:rsidR="00412CCA">
              <w:t xml:space="preserve"> or their nominee</w:t>
            </w:r>
          </w:p>
        </w:tc>
        <w:tc>
          <w:tcPr>
            <w:tcW w:w="8080" w:type="dxa"/>
          </w:tcPr>
          <w:p w14:paraId="7D08435E" w14:textId="77777777" w:rsidR="000D452C" w:rsidRDefault="000D452C" w:rsidP="00476AF3">
            <w:pPr>
              <w:jc w:val="both"/>
            </w:pPr>
          </w:p>
        </w:tc>
      </w:tr>
      <w:tr w:rsidR="000D452C" w14:paraId="2A226C87" w14:textId="77777777" w:rsidTr="003178F7">
        <w:tc>
          <w:tcPr>
            <w:tcW w:w="1838" w:type="dxa"/>
          </w:tcPr>
          <w:p w14:paraId="3C485A83" w14:textId="5C70E086" w:rsidR="000D452C" w:rsidRDefault="000D452C" w:rsidP="00476AF3">
            <w:pPr>
              <w:jc w:val="both"/>
            </w:pPr>
            <w:r>
              <w:t>Job title</w:t>
            </w:r>
            <w:r w:rsidR="00EB25F2">
              <w:rPr>
                <w:rStyle w:val="FootnoteReference"/>
              </w:rPr>
              <w:footnoteReference w:id="9"/>
            </w:r>
          </w:p>
        </w:tc>
        <w:tc>
          <w:tcPr>
            <w:tcW w:w="8080" w:type="dxa"/>
          </w:tcPr>
          <w:p w14:paraId="3EC5177A" w14:textId="77777777" w:rsidR="000D452C" w:rsidRDefault="000D452C" w:rsidP="00476AF3">
            <w:pPr>
              <w:jc w:val="both"/>
            </w:pPr>
          </w:p>
        </w:tc>
      </w:tr>
      <w:tr w:rsidR="000D452C" w14:paraId="533F2863" w14:textId="77777777" w:rsidTr="003178F7">
        <w:tc>
          <w:tcPr>
            <w:tcW w:w="1838" w:type="dxa"/>
          </w:tcPr>
          <w:p w14:paraId="05AA3C48" w14:textId="74B9AEAF" w:rsidR="000D452C" w:rsidRDefault="00412CCA" w:rsidP="00476AF3">
            <w:pPr>
              <w:jc w:val="both"/>
            </w:pPr>
            <w:r>
              <w:t>S</w:t>
            </w:r>
            <w:r w:rsidR="000D452C">
              <w:t>ignature</w:t>
            </w:r>
          </w:p>
        </w:tc>
        <w:tc>
          <w:tcPr>
            <w:tcW w:w="8080" w:type="dxa"/>
          </w:tcPr>
          <w:p w14:paraId="6ED74356" w14:textId="77777777" w:rsidR="000D452C" w:rsidRDefault="000D452C" w:rsidP="00476AF3">
            <w:pPr>
              <w:jc w:val="both"/>
            </w:pPr>
          </w:p>
        </w:tc>
      </w:tr>
      <w:tr w:rsidR="000D452C" w14:paraId="21BDC2BE" w14:textId="77777777" w:rsidTr="003178F7">
        <w:tc>
          <w:tcPr>
            <w:tcW w:w="1838" w:type="dxa"/>
          </w:tcPr>
          <w:p w14:paraId="38FD3867" w14:textId="77777777" w:rsidR="000D452C" w:rsidRDefault="000D452C" w:rsidP="00476AF3">
            <w:pPr>
              <w:jc w:val="both"/>
            </w:pPr>
            <w:r>
              <w:t>Date</w:t>
            </w:r>
          </w:p>
        </w:tc>
        <w:tc>
          <w:tcPr>
            <w:tcW w:w="8080" w:type="dxa"/>
          </w:tcPr>
          <w:p w14:paraId="6569AA79" w14:textId="77777777" w:rsidR="000D452C" w:rsidRDefault="000D452C" w:rsidP="00476AF3">
            <w:pPr>
              <w:jc w:val="both"/>
            </w:pPr>
          </w:p>
        </w:tc>
      </w:tr>
    </w:tbl>
    <w:p w14:paraId="43DC293B" w14:textId="77777777" w:rsidR="00636CA4" w:rsidRDefault="00636CA4" w:rsidP="00476AF3">
      <w:pPr>
        <w:jc w:val="both"/>
      </w:pPr>
      <w:r>
        <w:br w:type="page"/>
      </w:r>
    </w:p>
    <w:p w14:paraId="2729CBC2" w14:textId="5729FFE0" w:rsidR="00F15E51" w:rsidRDefault="00F15E51" w:rsidP="00476AF3">
      <w:pPr>
        <w:jc w:val="both"/>
        <w:rPr>
          <w:b/>
          <w:sz w:val="28"/>
          <w:szCs w:val="28"/>
        </w:rPr>
      </w:pPr>
      <w:r>
        <w:rPr>
          <w:noProof/>
          <w:lang w:eastAsia="en-GB"/>
        </w:rPr>
        <w:lastRenderedPageBreak/>
        <w:drawing>
          <wp:anchor distT="0" distB="0" distL="114300" distR="114300" simplePos="0" relativeHeight="251658240" behindDoc="1" locked="0" layoutInCell="1" allowOverlap="1" wp14:anchorId="4BAFB51B" wp14:editId="10DBD752">
            <wp:simplePos x="0" y="0"/>
            <wp:positionH relativeFrom="page">
              <wp:posOffset>85725</wp:posOffset>
            </wp:positionH>
            <wp:positionV relativeFrom="page">
              <wp:posOffset>76200</wp:posOffset>
            </wp:positionV>
            <wp:extent cx="1477691" cy="1409700"/>
            <wp:effectExtent l="0" t="0" r="8255" b="0"/>
            <wp:wrapNone/>
            <wp:docPr id="1" name="Picture 1"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BL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7691"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6A435" w14:textId="4137A907" w:rsidR="00891F02" w:rsidRDefault="00636CA4" w:rsidP="00476AF3">
      <w:pPr>
        <w:jc w:val="both"/>
        <w:rPr>
          <w:sz w:val="28"/>
          <w:szCs w:val="28"/>
        </w:rPr>
      </w:pPr>
      <w:r>
        <w:rPr>
          <w:b/>
          <w:sz w:val="28"/>
          <w:szCs w:val="28"/>
        </w:rPr>
        <w:t xml:space="preserve">Appendix </w:t>
      </w:r>
      <w:r w:rsidR="00FF12D7">
        <w:rPr>
          <w:b/>
          <w:sz w:val="28"/>
          <w:szCs w:val="28"/>
        </w:rPr>
        <w:t xml:space="preserve">C </w:t>
      </w:r>
      <w:r w:rsidR="00B14D80">
        <w:rPr>
          <w:b/>
          <w:sz w:val="28"/>
          <w:szCs w:val="28"/>
        </w:rPr>
        <w:t>–</w:t>
      </w:r>
      <w:r>
        <w:rPr>
          <w:b/>
          <w:sz w:val="28"/>
          <w:szCs w:val="28"/>
        </w:rPr>
        <w:t xml:space="preserve"> </w:t>
      </w:r>
      <w:r w:rsidR="00B14D80">
        <w:rPr>
          <w:b/>
          <w:sz w:val="28"/>
          <w:szCs w:val="28"/>
        </w:rPr>
        <w:t>Agreement with External Organisation</w:t>
      </w:r>
    </w:p>
    <w:p w14:paraId="1576750D" w14:textId="72AFA3C0" w:rsidR="00B14D80" w:rsidRDefault="00B14D80" w:rsidP="00476AF3">
      <w:pPr>
        <w:jc w:val="both"/>
      </w:pPr>
    </w:p>
    <w:p w14:paraId="7C75277F" w14:textId="77777777" w:rsidR="00B14D80" w:rsidRDefault="00B14D80" w:rsidP="00476AF3">
      <w:pPr>
        <w:jc w:val="both"/>
      </w:pPr>
      <w:r>
        <w:t>To be completed by the researcher:</w:t>
      </w:r>
    </w:p>
    <w:p w14:paraId="357920AF" w14:textId="77777777" w:rsidR="00B14D80" w:rsidRDefault="00B14D80" w:rsidP="00476AF3">
      <w:pPr>
        <w:jc w:val="both"/>
      </w:pPr>
    </w:p>
    <w:tbl>
      <w:tblPr>
        <w:tblStyle w:val="TableGrid"/>
        <w:tblW w:w="9129" w:type="dxa"/>
        <w:tblLook w:val="04A0" w:firstRow="1" w:lastRow="0" w:firstColumn="1" w:lastColumn="0" w:noHBand="0" w:noVBand="1"/>
      </w:tblPr>
      <w:tblGrid>
        <w:gridCol w:w="2972"/>
        <w:gridCol w:w="6157"/>
      </w:tblGrid>
      <w:tr w:rsidR="00AD46C5" w14:paraId="1DAF0599" w14:textId="77777777" w:rsidTr="00AD46C5">
        <w:tc>
          <w:tcPr>
            <w:tcW w:w="2972" w:type="dxa"/>
          </w:tcPr>
          <w:p w14:paraId="02E7A2A2" w14:textId="77777777" w:rsidR="00AD46C5" w:rsidRDefault="007008FE" w:rsidP="00476AF3">
            <w:pPr>
              <w:jc w:val="both"/>
            </w:pPr>
            <w:r>
              <w:t>Name of Researcher</w:t>
            </w:r>
          </w:p>
        </w:tc>
        <w:tc>
          <w:tcPr>
            <w:tcW w:w="6157" w:type="dxa"/>
          </w:tcPr>
          <w:p w14:paraId="0B56D827" w14:textId="77777777" w:rsidR="00AD46C5" w:rsidRDefault="00AD46C5" w:rsidP="00476AF3">
            <w:pPr>
              <w:jc w:val="both"/>
            </w:pPr>
          </w:p>
        </w:tc>
      </w:tr>
      <w:tr w:rsidR="00AD46C5" w14:paraId="68D8E650" w14:textId="77777777" w:rsidTr="00AD46C5">
        <w:tc>
          <w:tcPr>
            <w:tcW w:w="2972" w:type="dxa"/>
          </w:tcPr>
          <w:p w14:paraId="5E76763E" w14:textId="77777777" w:rsidR="00AD46C5" w:rsidRDefault="007008FE" w:rsidP="00476AF3">
            <w:pPr>
              <w:jc w:val="both"/>
            </w:pPr>
            <w:r>
              <w:t>Title of research project</w:t>
            </w:r>
          </w:p>
        </w:tc>
        <w:tc>
          <w:tcPr>
            <w:tcW w:w="6157" w:type="dxa"/>
          </w:tcPr>
          <w:p w14:paraId="01A317E9" w14:textId="77777777" w:rsidR="00AD46C5" w:rsidRDefault="00AD46C5" w:rsidP="00476AF3">
            <w:pPr>
              <w:jc w:val="both"/>
            </w:pPr>
          </w:p>
        </w:tc>
      </w:tr>
      <w:tr w:rsidR="00B14D80" w14:paraId="737C7A86" w14:textId="77777777" w:rsidTr="004A16EE">
        <w:tc>
          <w:tcPr>
            <w:tcW w:w="2972" w:type="dxa"/>
          </w:tcPr>
          <w:p w14:paraId="64086C65" w14:textId="77777777" w:rsidR="00B14D80" w:rsidRDefault="00B14D80" w:rsidP="00476AF3">
            <w:pPr>
              <w:jc w:val="both"/>
            </w:pPr>
            <w:r>
              <w:t>Name and address of external organisation</w:t>
            </w:r>
          </w:p>
        </w:tc>
        <w:tc>
          <w:tcPr>
            <w:tcW w:w="6157" w:type="dxa"/>
          </w:tcPr>
          <w:p w14:paraId="3233421F" w14:textId="77777777" w:rsidR="00B14D80" w:rsidRDefault="00B14D80" w:rsidP="00476AF3">
            <w:pPr>
              <w:jc w:val="both"/>
            </w:pPr>
          </w:p>
        </w:tc>
      </w:tr>
      <w:tr w:rsidR="00B14D80" w14:paraId="1D52BCD5" w14:textId="77777777" w:rsidTr="004A16EE">
        <w:trPr>
          <w:trHeight w:val="123"/>
        </w:trPr>
        <w:tc>
          <w:tcPr>
            <w:tcW w:w="2972" w:type="dxa"/>
          </w:tcPr>
          <w:p w14:paraId="097549AA" w14:textId="77777777" w:rsidR="00B14D80" w:rsidRDefault="00B14D80" w:rsidP="00476AF3">
            <w:pPr>
              <w:jc w:val="both"/>
            </w:pPr>
            <w:r>
              <w:t>Details of the research activity to be conducted at the external organisation</w:t>
            </w:r>
          </w:p>
        </w:tc>
        <w:tc>
          <w:tcPr>
            <w:tcW w:w="6157" w:type="dxa"/>
          </w:tcPr>
          <w:p w14:paraId="7397B048" w14:textId="77777777" w:rsidR="00B14D80" w:rsidRDefault="00B14D80" w:rsidP="00476AF3">
            <w:pPr>
              <w:jc w:val="both"/>
            </w:pPr>
          </w:p>
        </w:tc>
      </w:tr>
      <w:tr w:rsidR="00B14D80" w14:paraId="610D1616" w14:textId="77777777" w:rsidTr="004A16EE">
        <w:tc>
          <w:tcPr>
            <w:tcW w:w="2972" w:type="dxa"/>
          </w:tcPr>
          <w:p w14:paraId="0A2308D4" w14:textId="77777777" w:rsidR="00B14D80" w:rsidRDefault="00AD46C5" w:rsidP="00476AF3">
            <w:pPr>
              <w:jc w:val="both"/>
            </w:pPr>
            <w:r>
              <w:t>Details of risk-mitigation arrangements to be undertaken by the researcher</w:t>
            </w:r>
          </w:p>
        </w:tc>
        <w:tc>
          <w:tcPr>
            <w:tcW w:w="6157" w:type="dxa"/>
          </w:tcPr>
          <w:p w14:paraId="7D16717F" w14:textId="77777777" w:rsidR="00B14D80" w:rsidRDefault="00B14D80" w:rsidP="00476AF3">
            <w:pPr>
              <w:jc w:val="both"/>
            </w:pPr>
          </w:p>
        </w:tc>
      </w:tr>
    </w:tbl>
    <w:p w14:paraId="4E153B0F" w14:textId="77777777" w:rsidR="00B14D80" w:rsidRDefault="00B14D80" w:rsidP="00476AF3">
      <w:pPr>
        <w:jc w:val="both"/>
      </w:pPr>
    </w:p>
    <w:p w14:paraId="1F878BF6" w14:textId="77777777" w:rsidR="00B14D80" w:rsidRDefault="00B14D80" w:rsidP="00476AF3">
      <w:pPr>
        <w:jc w:val="both"/>
      </w:pPr>
      <w:r>
        <w:t>To be completed by the collaborating organisation:</w:t>
      </w:r>
    </w:p>
    <w:tbl>
      <w:tblPr>
        <w:tblStyle w:val="TableGrid"/>
        <w:tblW w:w="9067" w:type="dxa"/>
        <w:tblLook w:val="04A0" w:firstRow="1" w:lastRow="0" w:firstColumn="1" w:lastColumn="0" w:noHBand="0" w:noVBand="1"/>
      </w:tblPr>
      <w:tblGrid>
        <w:gridCol w:w="4673"/>
        <w:gridCol w:w="4394"/>
      </w:tblGrid>
      <w:tr w:rsidR="00AD46C5" w14:paraId="44E60EFB" w14:textId="77777777" w:rsidTr="004A16EE">
        <w:tc>
          <w:tcPr>
            <w:tcW w:w="4673" w:type="dxa"/>
          </w:tcPr>
          <w:p w14:paraId="2E112A38" w14:textId="77777777" w:rsidR="00AD46C5" w:rsidRDefault="00AD46C5" w:rsidP="00476AF3">
            <w:pPr>
              <w:jc w:val="both"/>
            </w:pPr>
            <w:r>
              <w:t xml:space="preserve">Is permission granted to </w:t>
            </w:r>
            <w:r w:rsidR="007008FE">
              <w:t>the above named researcher to conduct the research as outlined above at your organisation?</w:t>
            </w:r>
          </w:p>
        </w:tc>
        <w:tc>
          <w:tcPr>
            <w:tcW w:w="4394" w:type="dxa"/>
          </w:tcPr>
          <w:p w14:paraId="638D759E" w14:textId="77777777" w:rsidR="00AD46C5" w:rsidRDefault="007008FE" w:rsidP="00476AF3">
            <w:pPr>
              <w:jc w:val="both"/>
            </w:pPr>
            <w:r>
              <w:t>Yes/No</w:t>
            </w:r>
          </w:p>
        </w:tc>
      </w:tr>
      <w:tr w:rsidR="00AD46C5" w14:paraId="34363F0B" w14:textId="77777777" w:rsidTr="004A16EE">
        <w:tc>
          <w:tcPr>
            <w:tcW w:w="4673" w:type="dxa"/>
          </w:tcPr>
          <w:p w14:paraId="48D99231" w14:textId="77777777" w:rsidR="00AD46C5" w:rsidRDefault="007008FE" w:rsidP="00476AF3">
            <w:pPr>
              <w:jc w:val="both"/>
            </w:pPr>
            <w:r>
              <w:t>How will your organisation ensure that current social distances measures are adhered to?</w:t>
            </w:r>
          </w:p>
        </w:tc>
        <w:tc>
          <w:tcPr>
            <w:tcW w:w="4394" w:type="dxa"/>
          </w:tcPr>
          <w:p w14:paraId="5DCA47ED" w14:textId="77777777" w:rsidR="00AD46C5" w:rsidRDefault="00AD46C5" w:rsidP="00476AF3">
            <w:pPr>
              <w:jc w:val="both"/>
            </w:pPr>
          </w:p>
        </w:tc>
      </w:tr>
      <w:tr w:rsidR="00AD46C5" w14:paraId="75F7F41A" w14:textId="77777777" w:rsidTr="004A16EE">
        <w:tc>
          <w:tcPr>
            <w:tcW w:w="4673" w:type="dxa"/>
          </w:tcPr>
          <w:p w14:paraId="201D4AB6" w14:textId="77777777" w:rsidR="00AD46C5" w:rsidRDefault="007008FE" w:rsidP="00476AF3">
            <w:pPr>
              <w:jc w:val="both"/>
            </w:pPr>
            <w:r>
              <w:t>What sanitisation arrangements are in place?</w:t>
            </w:r>
          </w:p>
        </w:tc>
        <w:tc>
          <w:tcPr>
            <w:tcW w:w="4394" w:type="dxa"/>
          </w:tcPr>
          <w:p w14:paraId="1EC7E70F" w14:textId="77777777" w:rsidR="00AD46C5" w:rsidRDefault="00AD46C5" w:rsidP="00476AF3">
            <w:pPr>
              <w:jc w:val="both"/>
            </w:pPr>
          </w:p>
        </w:tc>
      </w:tr>
      <w:tr w:rsidR="00AD46C5" w14:paraId="1FFF34FE" w14:textId="77777777" w:rsidTr="004A16EE">
        <w:tc>
          <w:tcPr>
            <w:tcW w:w="4673" w:type="dxa"/>
          </w:tcPr>
          <w:p w14:paraId="445C787D" w14:textId="77777777" w:rsidR="00AD46C5" w:rsidRDefault="007008FE" w:rsidP="00476AF3">
            <w:pPr>
              <w:jc w:val="both"/>
            </w:pPr>
            <w:r>
              <w:t>Any other relevant information</w:t>
            </w:r>
          </w:p>
        </w:tc>
        <w:tc>
          <w:tcPr>
            <w:tcW w:w="4394" w:type="dxa"/>
          </w:tcPr>
          <w:p w14:paraId="2A8734BE" w14:textId="77777777" w:rsidR="00AD46C5" w:rsidRDefault="00AD46C5" w:rsidP="00476AF3">
            <w:pPr>
              <w:jc w:val="both"/>
            </w:pPr>
          </w:p>
        </w:tc>
      </w:tr>
      <w:tr w:rsidR="00AD46C5" w14:paraId="1AB920DA" w14:textId="77777777" w:rsidTr="004A16EE">
        <w:tc>
          <w:tcPr>
            <w:tcW w:w="4673" w:type="dxa"/>
          </w:tcPr>
          <w:p w14:paraId="1CA0B131" w14:textId="77777777" w:rsidR="00AD46C5" w:rsidRDefault="007008FE" w:rsidP="00476AF3">
            <w:pPr>
              <w:jc w:val="both"/>
            </w:pPr>
            <w:r>
              <w:t>Name</w:t>
            </w:r>
          </w:p>
        </w:tc>
        <w:tc>
          <w:tcPr>
            <w:tcW w:w="4394" w:type="dxa"/>
          </w:tcPr>
          <w:p w14:paraId="5BBA7220" w14:textId="77777777" w:rsidR="00AD46C5" w:rsidRDefault="00AD46C5" w:rsidP="00476AF3">
            <w:pPr>
              <w:jc w:val="both"/>
            </w:pPr>
          </w:p>
        </w:tc>
      </w:tr>
      <w:tr w:rsidR="00AD46C5" w14:paraId="401D2FF7" w14:textId="77777777" w:rsidTr="004A16EE">
        <w:tc>
          <w:tcPr>
            <w:tcW w:w="4673" w:type="dxa"/>
          </w:tcPr>
          <w:p w14:paraId="4B2DFBE6" w14:textId="77777777" w:rsidR="00AD46C5" w:rsidRDefault="007008FE" w:rsidP="00476AF3">
            <w:pPr>
              <w:jc w:val="both"/>
            </w:pPr>
            <w:r>
              <w:t>Job title</w:t>
            </w:r>
          </w:p>
        </w:tc>
        <w:tc>
          <w:tcPr>
            <w:tcW w:w="4394" w:type="dxa"/>
          </w:tcPr>
          <w:p w14:paraId="3E2582F1" w14:textId="77777777" w:rsidR="00AD46C5" w:rsidRDefault="00AD46C5" w:rsidP="00476AF3">
            <w:pPr>
              <w:jc w:val="both"/>
            </w:pPr>
          </w:p>
        </w:tc>
      </w:tr>
      <w:tr w:rsidR="00AD46C5" w14:paraId="0C175EB4" w14:textId="77777777" w:rsidTr="004A16EE">
        <w:tc>
          <w:tcPr>
            <w:tcW w:w="4673" w:type="dxa"/>
          </w:tcPr>
          <w:p w14:paraId="3AC5FD75" w14:textId="03DDA24E" w:rsidR="00AD46C5" w:rsidRDefault="00FF12D7" w:rsidP="00476AF3">
            <w:pPr>
              <w:jc w:val="both"/>
            </w:pPr>
            <w:r>
              <w:t>S</w:t>
            </w:r>
            <w:r w:rsidR="007008FE">
              <w:t>ignature</w:t>
            </w:r>
          </w:p>
        </w:tc>
        <w:tc>
          <w:tcPr>
            <w:tcW w:w="4394" w:type="dxa"/>
          </w:tcPr>
          <w:p w14:paraId="58994C77" w14:textId="77777777" w:rsidR="00AD46C5" w:rsidRDefault="00AD46C5" w:rsidP="00476AF3">
            <w:pPr>
              <w:jc w:val="both"/>
            </w:pPr>
          </w:p>
        </w:tc>
      </w:tr>
      <w:tr w:rsidR="00AD46C5" w14:paraId="5D37D826" w14:textId="77777777" w:rsidTr="004A16EE">
        <w:tc>
          <w:tcPr>
            <w:tcW w:w="4673" w:type="dxa"/>
          </w:tcPr>
          <w:p w14:paraId="7798E153" w14:textId="77777777" w:rsidR="00AD46C5" w:rsidRDefault="007008FE" w:rsidP="00476AF3">
            <w:pPr>
              <w:jc w:val="both"/>
            </w:pPr>
            <w:r>
              <w:t>Date</w:t>
            </w:r>
          </w:p>
        </w:tc>
        <w:tc>
          <w:tcPr>
            <w:tcW w:w="4394" w:type="dxa"/>
          </w:tcPr>
          <w:p w14:paraId="3F09275C" w14:textId="77777777" w:rsidR="00AD46C5" w:rsidRDefault="00AD46C5" w:rsidP="00476AF3">
            <w:pPr>
              <w:jc w:val="both"/>
            </w:pPr>
          </w:p>
        </w:tc>
      </w:tr>
    </w:tbl>
    <w:p w14:paraId="426C20F1" w14:textId="77777777" w:rsidR="00B14D80" w:rsidRDefault="00B14D80" w:rsidP="00476AF3">
      <w:pPr>
        <w:jc w:val="both"/>
      </w:pPr>
    </w:p>
    <w:p w14:paraId="63E06D6C" w14:textId="77777777" w:rsidR="00C53F0B" w:rsidRDefault="00C53F0B">
      <w:pPr>
        <w:rPr>
          <w:b/>
          <w:sz w:val="28"/>
          <w:szCs w:val="28"/>
        </w:rPr>
      </w:pPr>
      <w:r>
        <w:rPr>
          <w:b/>
          <w:sz w:val="28"/>
          <w:szCs w:val="28"/>
        </w:rPr>
        <w:br w:type="page"/>
      </w:r>
    </w:p>
    <w:p w14:paraId="4239BF7C" w14:textId="6B7E35BC" w:rsidR="003328EF" w:rsidRPr="003178F7" w:rsidRDefault="003328EF" w:rsidP="00476AF3">
      <w:pPr>
        <w:jc w:val="both"/>
        <w:rPr>
          <w:b/>
          <w:sz w:val="28"/>
          <w:szCs w:val="28"/>
        </w:rPr>
      </w:pPr>
      <w:r w:rsidRPr="003178F7">
        <w:rPr>
          <w:b/>
          <w:sz w:val="28"/>
          <w:szCs w:val="28"/>
        </w:rPr>
        <w:lastRenderedPageBreak/>
        <w:t xml:space="preserve">Appendix </w:t>
      </w:r>
      <w:r w:rsidR="00FF12D7">
        <w:rPr>
          <w:b/>
          <w:sz w:val="28"/>
          <w:szCs w:val="28"/>
        </w:rPr>
        <w:t>D</w:t>
      </w:r>
      <w:r w:rsidRPr="003178F7">
        <w:rPr>
          <w:b/>
          <w:sz w:val="28"/>
          <w:szCs w:val="28"/>
        </w:rPr>
        <w:t>: Template for COVID specific PIS Addendum</w:t>
      </w:r>
    </w:p>
    <w:p w14:paraId="442DBDF9" w14:textId="29DDC85C" w:rsidR="003328EF" w:rsidRDefault="003328EF" w:rsidP="00476AF3">
      <w:pPr>
        <w:jc w:val="both"/>
        <w:rPr>
          <w:sz w:val="28"/>
          <w:szCs w:val="28"/>
        </w:rPr>
      </w:pPr>
    </w:p>
    <w:p w14:paraId="378A2B82" w14:textId="77777777" w:rsidR="003328EF" w:rsidRDefault="003328EF" w:rsidP="00476AF3">
      <w:pPr>
        <w:pStyle w:val="Title"/>
        <w:jc w:val="both"/>
      </w:pPr>
      <w:r>
        <w:t>Additional information in relation to COVID-19</w:t>
      </w:r>
    </w:p>
    <w:p w14:paraId="4AB3FE7B" w14:textId="530B94EF" w:rsidR="003328EF" w:rsidRDefault="003328EF" w:rsidP="00476AF3">
      <w:pPr>
        <w:jc w:val="both"/>
      </w:pPr>
    </w:p>
    <w:p w14:paraId="7E5D6D3C" w14:textId="726D1AB3" w:rsidR="00B823D1" w:rsidRDefault="00B823D1" w:rsidP="00476AF3">
      <w:pPr>
        <w:jc w:val="both"/>
      </w:pPr>
      <w:r>
        <w:t>NB – for new applications, consideration should be provided to participants about COVID-19 related issues and the sections below can be used as a guide. For current applications, participants should be provided with an addendum using this template as a guide.</w:t>
      </w:r>
    </w:p>
    <w:p w14:paraId="3B801681" w14:textId="77777777" w:rsidR="00B823D1" w:rsidRDefault="00B823D1" w:rsidP="00476AF3">
      <w:pPr>
        <w:jc w:val="both"/>
      </w:pPr>
    </w:p>
    <w:p w14:paraId="76368FDE" w14:textId="1342F725" w:rsidR="003328EF" w:rsidRDefault="003328EF" w:rsidP="00476AF3">
      <w:pPr>
        <w:jc w:val="both"/>
      </w:pPr>
      <w:r>
        <w:t xml:space="preserve">Due to the current COVID-19 pandemic, we have made some adjustments to the way in which this research study will be conducted that ensures we are adhering to the latest government advice in relation to social distancing as well as taking all reasonable precautions in terms of limiting the spread of the virus. You should carefully consider all of the information provided below before deciding if you still want to take part in this research study. If you choose not to take part, </w:t>
      </w:r>
      <w:r w:rsidR="00BE423A">
        <w:t>you need to inform research team</w:t>
      </w:r>
      <w:r>
        <w:t>. If you have any additional queries about any of the information provided, please speak with a member of the research team.</w:t>
      </w:r>
    </w:p>
    <w:p w14:paraId="263A3A07" w14:textId="77777777" w:rsidR="003328EF" w:rsidRPr="009668C0" w:rsidRDefault="003328EF" w:rsidP="00476AF3">
      <w:pPr>
        <w:jc w:val="both"/>
        <w:rPr>
          <w:b/>
        </w:rPr>
      </w:pPr>
      <w:r>
        <w:rPr>
          <w:b/>
        </w:rPr>
        <w:t>Are there any additional considerations that I need to know about before deciding whether I should take part?</w:t>
      </w:r>
    </w:p>
    <w:p w14:paraId="22D0D41E" w14:textId="5EA64168" w:rsidR="003328EF" w:rsidRDefault="003328EF" w:rsidP="00476AF3">
      <w:pPr>
        <w:jc w:val="both"/>
        <w:rPr>
          <w:color w:val="FF0000"/>
        </w:rPr>
      </w:pPr>
      <w:r w:rsidRPr="00DC4314">
        <w:rPr>
          <w:color w:val="FF0000"/>
        </w:rPr>
        <w:t>Details should be included of any additional risks to the participants including possible infection</w:t>
      </w:r>
      <w:r>
        <w:rPr>
          <w:color w:val="FF0000"/>
        </w:rPr>
        <w:t xml:space="preserve"> through travelling to and from the venue, coming into contact with other research participants (e.g. focus groups) or through the method of data collection itself (e.g. using any equipment which the participant touches)</w:t>
      </w:r>
      <w:r w:rsidRPr="00DC4314">
        <w:rPr>
          <w:color w:val="FF0000"/>
        </w:rPr>
        <w:t xml:space="preserve">. </w:t>
      </w:r>
    </w:p>
    <w:p w14:paraId="2B2820B4" w14:textId="3F9B88CA" w:rsidR="00B823D1" w:rsidRDefault="00B823D1" w:rsidP="00476AF3">
      <w:pPr>
        <w:jc w:val="both"/>
        <w:rPr>
          <w:color w:val="FF0000"/>
        </w:rPr>
      </w:pPr>
      <w:r>
        <w:rPr>
          <w:color w:val="FF0000"/>
        </w:rPr>
        <w:t>Should not take part if in a vulnerable group or if have symptoms.</w:t>
      </w:r>
    </w:p>
    <w:p w14:paraId="40EFB369" w14:textId="77777777" w:rsidR="00B823D1" w:rsidRPr="00DC4314" w:rsidRDefault="00B823D1" w:rsidP="00476AF3">
      <w:pPr>
        <w:jc w:val="both"/>
        <w:rPr>
          <w:color w:val="FF0000"/>
        </w:rPr>
      </w:pPr>
    </w:p>
    <w:p w14:paraId="406657DE" w14:textId="77777777" w:rsidR="003328EF" w:rsidRPr="009668C0" w:rsidRDefault="003328EF" w:rsidP="00476AF3">
      <w:pPr>
        <w:jc w:val="both"/>
        <w:rPr>
          <w:b/>
        </w:rPr>
      </w:pPr>
      <w:r>
        <w:rPr>
          <w:b/>
        </w:rPr>
        <w:t>What additional steps</w:t>
      </w:r>
      <w:r w:rsidRPr="009668C0">
        <w:rPr>
          <w:b/>
        </w:rPr>
        <w:t xml:space="preserve"> will you</w:t>
      </w:r>
      <w:r>
        <w:rPr>
          <w:b/>
        </w:rPr>
        <w:t xml:space="preserve"> take to</w:t>
      </w:r>
      <w:r w:rsidRPr="009668C0">
        <w:rPr>
          <w:b/>
        </w:rPr>
        <w:t xml:space="preserve"> keep me safe while I take part?</w:t>
      </w:r>
    </w:p>
    <w:p w14:paraId="5BE35088" w14:textId="102BF6C1" w:rsidR="00B823D1" w:rsidRDefault="003328EF" w:rsidP="00476AF3">
      <w:pPr>
        <w:jc w:val="both"/>
        <w:rPr>
          <w:color w:val="FF0000"/>
        </w:rPr>
      </w:pPr>
      <w:r w:rsidRPr="00DC4314">
        <w:rPr>
          <w:color w:val="FF0000"/>
        </w:rPr>
        <w:t xml:space="preserve">Provide details of </w:t>
      </w:r>
      <w:r>
        <w:rPr>
          <w:color w:val="FF0000"/>
        </w:rPr>
        <w:t>what steps you will take to reduce the chances of coming into contact with and/or spreading the virus.</w:t>
      </w:r>
      <w:r w:rsidRPr="00DC4314">
        <w:rPr>
          <w:color w:val="FF0000"/>
        </w:rPr>
        <w:t xml:space="preserve"> This may include details of disinfecting equipment, </w:t>
      </w:r>
      <w:r>
        <w:rPr>
          <w:color w:val="FF0000"/>
        </w:rPr>
        <w:t xml:space="preserve">providing single use equipment (i.e. pens, post-its, etc), </w:t>
      </w:r>
      <w:r w:rsidRPr="00DC4314">
        <w:rPr>
          <w:color w:val="FF0000"/>
        </w:rPr>
        <w:t>requirements for the use of PPE, changing the venue, reorganising the activities of data collection</w:t>
      </w:r>
      <w:r>
        <w:rPr>
          <w:color w:val="FF0000"/>
        </w:rPr>
        <w:t xml:space="preserve"> to limit repeat visits</w:t>
      </w:r>
      <w:r w:rsidRPr="00DC4314">
        <w:rPr>
          <w:color w:val="FF0000"/>
        </w:rPr>
        <w:t xml:space="preserve">, limiting waiting times in between participants or other considerations. </w:t>
      </w:r>
    </w:p>
    <w:p w14:paraId="5ACD0360" w14:textId="77777777" w:rsidR="003328EF" w:rsidRPr="009668C0" w:rsidRDefault="003328EF" w:rsidP="00476AF3">
      <w:pPr>
        <w:jc w:val="both"/>
        <w:rPr>
          <w:b/>
        </w:rPr>
      </w:pPr>
      <w:r w:rsidRPr="009668C0">
        <w:rPr>
          <w:b/>
        </w:rPr>
        <w:t>Is there any additional information that I need to know?</w:t>
      </w:r>
    </w:p>
    <w:p w14:paraId="269299A5" w14:textId="6AB0C97C" w:rsidR="00B823D1" w:rsidRDefault="003328EF" w:rsidP="00476AF3">
      <w:pPr>
        <w:jc w:val="both"/>
        <w:rPr>
          <w:color w:val="FF0000"/>
        </w:rPr>
      </w:pPr>
      <w:r w:rsidRPr="009668C0">
        <w:rPr>
          <w:color w:val="FF0000"/>
        </w:rPr>
        <w:t>Provide any additional requirements of participation (such as PPE) or any additional information that the participant needs to know before deciding if they still wish to take part.</w:t>
      </w:r>
      <w:r>
        <w:rPr>
          <w:color w:val="FF0000"/>
        </w:rPr>
        <w:t xml:space="preserve"> If </w:t>
      </w:r>
      <w:r>
        <w:rPr>
          <w:color w:val="FF0000"/>
        </w:rPr>
        <w:lastRenderedPageBreak/>
        <w:t>applicable, remind them to please arrive on time (not early or late) to avoid too many participants gathering in the same area.</w:t>
      </w:r>
    </w:p>
    <w:p w14:paraId="3605DA17" w14:textId="3A6F8558" w:rsidR="00B823D1" w:rsidRPr="00C40715" w:rsidRDefault="00B823D1" w:rsidP="00476AF3">
      <w:pPr>
        <w:jc w:val="both"/>
        <w:rPr>
          <w:b/>
          <w:color w:val="FF0000"/>
        </w:rPr>
      </w:pPr>
      <w:r>
        <w:rPr>
          <w:b/>
          <w:color w:val="FF0000"/>
        </w:rPr>
        <w:t>Additional data use</w:t>
      </w:r>
    </w:p>
    <w:p w14:paraId="4352C1E3" w14:textId="09BC7727" w:rsidR="00B823D1" w:rsidRDefault="00B823D1" w:rsidP="00476AF3">
      <w:pPr>
        <w:jc w:val="both"/>
        <w:rPr>
          <w:color w:val="FF0000"/>
        </w:rPr>
      </w:pPr>
      <w:r>
        <w:rPr>
          <w:color w:val="FF0000"/>
        </w:rPr>
        <w:t>May have to provide contact details to NHS Track and Trace if it becomes necessary.</w:t>
      </w:r>
      <w:r w:rsidR="0001534F">
        <w:rPr>
          <w:color w:val="FF0000"/>
        </w:rPr>
        <w:t xml:space="preserve">  Or equivalent details for other country.</w:t>
      </w:r>
    </w:p>
    <w:p w14:paraId="1F90505B" w14:textId="47267BE3" w:rsidR="00EB25F2" w:rsidRPr="00C40715" w:rsidRDefault="00EB25F2" w:rsidP="00476AF3">
      <w:pPr>
        <w:jc w:val="both"/>
        <w:rPr>
          <w:color w:val="FF0000"/>
        </w:rPr>
      </w:pPr>
      <w:r w:rsidRPr="00C40715">
        <w:rPr>
          <w:b/>
          <w:color w:val="FF0000"/>
        </w:rPr>
        <w:t>What if the Government Guidance changes?</w:t>
      </w:r>
    </w:p>
    <w:p w14:paraId="2A6B94F3" w14:textId="439D16BB" w:rsidR="00EB25F2" w:rsidRPr="00EB25F2" w:rsidRDefault="00EB25F2" w:rsidP="00476AF3">
      <w:pPr>
        <w:jc w:val="both"/>
        <w:rPr>
          <w:color w:val="FF0000"/>
        </w:rPr>
      </w:pPr>
      <w:r w:rsidRPr="00C40715">
        <w:rPr>
          <w:color w:val="FF0000"/>
        </w:rPr>
        <w:t>Provide details here about what you will do in these circumstances – which may include postponing contact.</w:t>
      </w:r>
    </w:p>
    <w:p w14:paraId="3A6BC8DB" w14:textId="77777777" w:rsidR="00F15E51" w:rsidRDefault="003328EF" w:rsidP="00476AF3">
      <w:pPr>
        <w:jc w:val="both"/>
        <w:rPr>
          <w:b/>
        </w:rPr>
      </w:pPr>
      <w:r w:rsidRPr="00E529D7">
        <w:rPr>
          <w:b/>
        </w:rPr>
        <w:t>What if I have additional queries?</w:t>
      </w:r>
    </w:p>
    <w:p w14:paraId="34CD88DC" w14:textId="0F0473C0" w:rsidR="00430453" w:rsidRDefault="003328EF" w:rsidP="00476AF3">
      <w:pPr>
        <w:jc w:val="both"/>
        <w:rPr>
          <w:color w:val="FF0000"/>
        </w:rPr>
      </w:pPr>
      <w:r>
        <w:rPr>
          <w:color w:val="FF0000"/>
        </w:rPr>
        <w:t>Insert details of the research team</w:t>
      </w:r>
    </w:p>
    <w:p w14:paraId="38D94446" w14:textId="77777777" w:rsidR="00251844" w:rsidRPr="00F15E51" w:rsidRDefault="00251844" w:rsidP="00476AF3">
      <w:pPr>
        <w:jc w:val="both"/>
        <w:rPr>
          <w:b/>
        </w:rPr>
      </w:pPr>
    </w:p>
    <w:p w14:paraId="3F526DCF" w14:textId="33D2B94D" w:rsidR="00430453" w:rsidRPr="003178F7" w:rsidRDefault="00430453" w:rsidP="00986BF4">
      <w:pPr>
        <w:spacing w:after="280"/>
        <w:jc w:val="both"/>
        <w:rPr>
          <w:b/>
          <w:sz w:val="28"/>
          <w:szCs w:val="28"/>
        </w:rPr>
      </w:pPr>
      <w:r w:rsidRPr="003178F7">
        <w:rPr>
          <w:b/>
          <w:sz w:val="28"/>
          <w:szCs w:val="28"/>
        </w:rPr>
        <w:t xml:space="preserve">Appendix </w:t>
      </w:r>
      <w:r w:rsidR="00FF12D7">
        <w:rPr>
          <w:b/>
          <w:sz w:val="28"/>
          <w:szCs w:val="28"/>
        </w:rPr>
        <w:t>E</w:t>
      </w:r>
      <w:r w:rsidRPr="003178F7">
        <w:rPr>
          <w:b/>
          <w:sz w:val="28"/>
          <w:szCs w:val="28"/>
        </w:rPr>
        <w:t>: Specific guidance on the various approval procedures</w:t>
      </w:r>
    </w:p>
    <w:p w14:paraId="7DCD61DF" w14:textId="2CFE46F4" w:rsidR="00BC4C39" w:rsidRPr="00BC4C39" w:rsidRDefault="00BC4C39" w:rsidP="00986BF4">
      <w:pPr>
        <w:spacing w:line="240" w:lineRule="auto"/>
        <w:rPr>
          <w:b/>
          <w:sz w:val="21"/>
          <w:szCs w:val="21"/>
        </w:rPr>
      </w:pPr>
      <w:r>
        <w:rPr>
          <w:b/>
          <w:sz w:val="21"/>
          <w:szCs w:val="21"/>
        </w:rPr>
        <w:t>St</w:t>
      </w:r>
      <w:r w:rsidR="00430453" w:rsidRPr="00BC4C39">
        <w:rPr>
          <w:b/>
          <w:sz w:val="21"/>
          <w:szCs w:val="21"/>
        </w:rPr>
        <w:t xml:space="preserve">udent projects with </w:t>
      </w:r>
      <w:r w:rsidR="00E2431D" w:rsidRPr="00BC4C39">
        <w:rPr>
          <w:b/>
          <w:sz w:val="21"/>
          <w:szCs w:val="21"/>
        </w:rPr>
        <w:t xml:space="preserve">existing </w:t>
      </w:r>
      <w:r w:rsidR="00430453" w:rsidRPr="00BC4C39">
        <w:rPr>
          <w:b/>
          <w:sz w:val="21"/>
          <w:szCs w:val="21"/>
        </w:rPr>
        <w:t xml:space="preserve">approval through a </w:t>
      </w:r>
      <w:r w:rsidR="00E2431D" w:rsidRPr="00BC4C39">
        <w:rPr>
          <w:b/>
          <w:sz w:val="21"/>
          <w:szCs w:val="21"/>
        </w:rPr>
        <w:t>department/division/</w:t>
      </w:r>
      <w:r w:rsidR="00430453" w:rsidRPr="00BC4C39">
        <w:rPr>
          <w:b/>
          <w:sz w:val="21"/>
          <w:szCs w:val="21"/>
        </w:rPr>
        <w:t xml:space="preserve">school research ethics committee: </w:t>
      </w:r>
    </w:p>
    <w:p w14:paraId="6F2C6452" w14:textId="1781D3F5" w:rsidR="00430453" w:rsidRPr="00F15E51" w:rsidRDefault="00430453" w:rsidP="00B543A8">
      <w:pPr>
        <w:pStyle w:val="ListParagraph"/>
        <w:numPr>
          <w:ilvl w:val="0"/>
          <w:numId w:val="6"/>
        </w:numPr>
        <w:spacing w:after="0" w:line="240" w:lineRule="auto"/>
        <w:rPr>
          <w:sz w:val="21"/>
          <w:szCs w:val="21"/>
        </w:rPr>
      </w:pPr>
      <w:r w:rsidRPr="00F15E51">
        <w:rPr>
          <w:sz w:val="21"/>
          <w:szCs w:val="21"/>
        </w:rPr>
        <w:t>Submit an amendment to the approved project</w:t>
      </w:r>
      <w:r w:rsidR="00B543A8">
        <w:rPr>
          <w:sz w:val="21"/>
          <w:szCs w:val="21"/>
        </w:rPr>
        <w:t>,</w:t>
      </w:r>
      <w:r w:rsidRPr="00F15E51">
        <w:rPr>
          <w:sz w:val="21"/>
          <w:szCs w:val="21"/>
        </w:rPr>
        <w:t xml:space="preserve"> in the </w:t>
      </w:r>
      <w:hyperlink r:id="rId23" w:history="1">
        <w:r w:rsidRPr="00F15E51">
          <w:rPr>
            <w:rStyle w:val="Hyperlink"/>
            <w:sz w:val="21"/>
            <w:szCs w:val="21"/>
          </w:rPr>
          <w:t>Ethical Review Manager (ERM) system</w:t>
        </w:r>
      </w:hyperlink>
      <w:r w:rsidRPr="00F15E51">
        <w:rPr>
          <w:sz w:val="21"/>
          <w:szCs w:val="21"/>
        </w:rPr>
        <w:t>, attaching the necessary re-</w:t>
      </w:r>
      <w:r w:rsidR="00D55683" w:rsidRPr="00F15E51">
        <w:rPr>
          <w:sz w:val="21"/>
          <w:szCs w:val="21"/>
        </w:rPr>
        <w:t>start do</w:t>
      </w:r>
      <w:r w:rsidR="00B543A8">
        <w:rPr>
          <w:sz w:val="21"/>
          <w:szCs w:val="21"/>
        </w:rPr>
        <w:t xml:space="preserve">cuments as outlined in </w:t>
      </w:r>
      <w:r w:rsidR="00B543A8" w:rsidRPr="00B543A8">
        <w:rPr>
          <w:b/>
          <w:sz w:val="21"/>
          <w:szCs w:val="21"/>
        </w:rPr>
        <w:t>Section 2</w:t>
      </w:r>
      <w:r w:rsidR="00D55683" w:rsidRPr="00F15E51">
        <w:rPr>
          <w:sz w:val="21"/>
          <w:szCs w:val="21"/>
        </w:rPr>
        <w:t>.</w:t>
      </w:r>
    </w:p>
    <w:p w14:paraId="15118186"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submitting an amendment to an approved project  </w:t>
      </w:r>
      <w:hyperlink r:id="rId24" w:history="1">
        <w:r w:rsidRPr="00F15E51">
          <w:rPr>
            <w:rStyle w:val="Hyperlink"/>
            <w:sz w:val="21"/>
            <w:szCs w:val="21"/>
          </w:rPr>
          <w:t>http://documents.manchester.ac.uk/display.aspx?DocID=29607</w:t>
        </w:r>
      </w:hyperlink>
      <w:r w:rsidRPr="00F15E51">
        <w:rPr>
          <w:sz w:val="21"/>
          <w:szCs w:val="21"/>
        </w:rPr>
        <w:t xml:space="preserve"> </w:t>
      </w:r>
    </w:p>
    <w:p w14:paraId="2C4D1E67" w14:textId="4698C2DD" w:rsidR="00430453" w:rsidRPr="00F15E51" w:rsidRDefault="00430453" w:rsidP="00986BF4">
      <w:pPr>
        <w:pStyle w:val="ListParagraph"/>
        <w:numPr>
          <w:ilvl w:val="0"/>
          <w:numId w:val="6"/>
        </w:numPr>
        <w:spacing w:after="360"/>
        <w:ind w:left="714" w:hanging="357"/>
        <w:rPr>
          <w:sz w:val="21"/>
          <w:szCs w:val="21"/>
        </w:rPr>
      </w:pPr>
      <w:r w:rsidRPr="00F15E51">
        <w:rPr>
          <w:sz w:val="21"/>
          <w:szCs w:val="21"/>
        </w:rPr>
        <w:t>Enter “ F2F Restart Committee” in answer to question 2 of the amendment form (</w:t>
      </w:r>
      <w:r w:rsidRPr="00F15E51">
        <w:rPr>
          <w:i/>
          <w:sz w:val="21"/>
          <w:szCs w:val="21"/>
        </w:rPr>
        <w:t>Name of the Committee that approved the original application</w:t>
      </w:r>
      <w:r w:rsidRPr="00F15E51">
        <w:rPr>
          <w:sz w:val="21"/>
          <w:szCs w:val="21"/>
        </w:rPr>
        <w:t>)</w:t>
      </w:r>
    </w:p>
    <w:p w14:paraId="51D4EEC2" w14:textId="31F4C17A" w:rsidR="00BC4C39" w:rsidRPr="00BC4C39" w:rsidRDefault="00430453" w:rsidP="00986BF4">
      <w:pPr>
        <w:spacing w:line="240" w:lineRule="auto"/>
        <w:rPr>
          <w:b/>
          <w:sz w:val="21"/>
          <w:szCs w:val="21"/>
        </w:rPr>
      </w:pPr>
      <w:r w:rsidRPr="00BC4C39">
        <w:rPr>
          <w:b/>
          <w:sz w:val="21"/>
          <w:szCs w:val="21"/>
        </w:rPr>
        <w:t xml:space="preserve">Staff/student projects with </w:t>
      </w:r>
      <w:r w:rsidR="00E2431D" w:rsidRPr="00BC4C39">
        <w:rPr>
          <w:b/>
          <w:sz w:val="21"/>
          <w:szCs w:val="21"/>
        </w:rPr>
        <w:t xml:space="preserve">existing </w:t>
      </w:r>
      <w:r w:rsidRPr="00BC4C39">
        <w:rPr>
          <w:b/>
          <w:sz w:val="21"/>
          <w:szCs w:val="21"/>
        </w:rPr>
        <w:t xml:space="preserve">approval from </w:t>
      </w:r>
      <w:r w:rsidR="00E2431D" w:rsidRPr="00BC4C39">
        <w:rPr>
          <w:b/>
          <w:sz w:val="21"/>
          <w:szCs w:val="21"/>
        </w:rPr>
        <w:t>the Prop or full</w:t>
      </w:r>
      <w:r w:rsidR="00D55683" w:rsidRPr="00BC4C39">
        <w:rPr>
          <w:b/>
          <w:sz w:val="21"/>
          <w:szCs w:val="21"/>
        </w:rPr>
        <w:t xml:space="preserve"> </w:t>
      </w:r>
      <w:r w:rsidR="00BC4C39">
        <w:rPr>
          <w:b/>
          <w:sz w:val="21"/>
          <w:szCs w:val="21"/>
        </w:rPr>
        <w:t>UREC</w:t>
      </w:r>
      <w:r w:rsidRPr="00BC4C39">
        <w:rPr>
          <w:b/>
          <w:sz w:val="21"/>
          <w:szCs w:val="21"/>
        </w:rPr>
        <w:t>:</w:t>
      </w:r>
    </w:p>
    <w:p w14:paraId="3E2B4813" w14:textId="46AEC7E8"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Submit an amendment to the approved project in the </w:t>
      </w:r>
      <w:hyperlink r:id="rId25" w:history="1">
        <w:r w:rsidRPr="00F15E51">
          <w:rPr>
            <w:rStyle w:val="Hyperlink"/>
            <w:sz w:val="21"/>
            <w:szCs w:val="21"/>
          </w:rPr>
          <w:t>Ethical Review Manager (ERM) system</w:t>
        </w:r>
      </w:hyperlink>
      <w:r w:rsidRPr="00F15E51">
        <w:rPr>
          <w:sz w:val="21"/>
          <w:szCs w:val="21"/>
        </w:rPr>
        <w:t>, attaching the necessary re-start documents</w:t>
      </w:r>
      <w:r w:rsidR="00B543A8">
        <w:rPr>
          <w:sz w:val="21"/>
          <w:szCs w:val="21"/>
        </w:rPr>
        <w:t xml:space="preserve"> as outlined in </w:t>
      </w:r>
      <w:r w:rsidR="00B543A8" w:rsidRPr="00B543A8">
        <w:rPr>
          <w:b/>
          <w:sz w:val="21"/>
          <w:szCs w:val="21"/>
        </w:rPr>
        <w:t>Section 2</w:t>
      </w:r>
      <w:r w:rsidR="00B543A8">
        <w:rPr>
          <w:sz w:val="21"/>
          <w:szCs w:val="21"/>
        </w:rPr>
        <w:t>.</w:t>
      </w:r>
    </w:p>
    <w:p w14:paraId="1D78DE44"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submitting an amendment to an approved project  </w:t>
      </w:r>
      <w:hyperlink r:id="rId26" w:history="1">
        <w:r w:rsidRPr="00F15E51">
          <w:rPr>
            <w:rStyle w:val="Hyperlink"/>
            <w:sz w:val="21"/>
            <w:szCs w:val="21"/>
          </w:rPr>
          <w:t>http://documents.manchester.ac.uk/display.aspx?DocID=29607</w:t>
        </w:r>
      </w:hyperlink>
      <w:r w:rsidRPr="00F15E51">
        <w:rPr>
          <w:sz w:val="21"/>
          <w:szCs w:val="21"/>
        </w:rPr>
        <w:t xml:space="preserve"> </w:t>
      </w:r>
    </w:p>
    <w:p w14:paraId="40F3969E" w14:textId="77777777" w:rsidR="00430453" w:rsidRPr="00F15E51" w:rsidRDefault="00430453" w:rsidP="00986BF4">
      <w:pPr>
        <w:pStyle w:val="ListParagraph"/>
        <w:numPr>
          <w:ilvl w:val="0"/>
          <w:numId w:val="6"/>
        </w:numPr>
        <w:spacing w:after="360" w:line="240" w:lineRule="auto"/>
        <w:ind w:left="714" w:hanging="357"/>
        <w:rPr>
          <w:sz w:val="21"/>
          <w:szCs w:val="21"/>
        </w:rPr>
      </w:pPr>
      <w:r w:rsidRPr="00F15E51">
        <w:rPr>
          <w:sz w:val="21"/>
          <w:szCs w:val="21"/>
        </w:rPr>
        <w:t>Enter “ F2F Restart Committee” in answer to question 2 of the amendment form (</w:t>
      </w:r>
      <w:r w:rsidRPr="00F15E51">
        <w:rPr>
          <w:i/>
          <w:sz w:val="21"/>
          <w:szCs w:val="21"/>
        </w:rPr>
        <w:t>Name of the Committee that approved the original application</w:t>
      </w:r>
      <w:r w:rsidRPr="00F15E51">
        <w:rPr>
          <w:sz w:val="21"/>
          <w:szCs w:val="21"/>
        </w:rPr>
        <w:t>)</w:t>
      </w:r>
    </w:p>
    <w:p w14:paraId="0E48E029" w14:textId="53276EF5" w:rsidR="00430453" w:rsidRDefault="000276E5" w:rsidP="00986BF4">
      <w:pPr>
        <w:spacing w:line="240" w:lineRule="auto"/>
        <w:rPr>
          <w:b/>
          <w:sz w:val="21"/>
          <w:szCs w:val="21"/>
        </w:rPr>
      </w:pPr>
      <w:r w:rsidRPr="00BC4C39">
        <w:rPr>
          <w:b/>
          <w:sz w:val="21"/>
          <w:szCs w:val="21"/>
        </w:rPr>
        <w:t>Existing s</w:t>
      </w:r>
      <w:r w:rsidR="00430453" w:rsidRPr="00BC4C39">
        <w:rPr>
          <w:b/>
          <w:sz w:val="21"/>
          <w:szCs w:val="21"/>
        </w:rPr>
        <w:t>taff/student projects that</w:t>
      </w:r>
      <w:r w:rsidR="00E2431D" w:rsidRPr="00BC4C39">
        <w:rPr>
          <w:b/>
          <w:sz w:val="21"/>
          <w:szCs w:val="21"/>
        </w:rPr>
        <w:t xml:space="preserve"> do not h</w:t>
      </w:r>
      <w:r w:rsidR="00D55683" w:rsidRPr="00BC4C39">
        <w:rPr>
          <w:b/>
          <w:sz w:val="21"/>
          <w:szCs w:val="21"/>
        </w:rPr>
        <w:t xml:space="preserve">ave research ethics approval because </w:t>
      </w:r>
      <w:r w:rsidR="00E2431D" w:rsidRPr="00BC4C39">
        <w:rPr>
          <w:b/>
          <w:sz w:val="21"/>
          <w:szCs w:val="21"/>
        </w:rPr>
        <w:t>they were classed as an ethical exemption (via the Ethics Decision Tool), but now require additional research governance approvals as they DO NOT fall into categories A-C as listed in the main document</w:t>
      </w:r>
      <w:r w:rsidR="00BC4C39">
        <w:rPr>
          <w:b/>
          <w:sz w:val="21"/>
          <w:szCs w:val="21"/>
        </w:rPr>
        <w:t>:</w:t>
      </w:r>
    </w:p>
    <w:p w14:paraId="1CCC4782" w14:textId="1E9D8442" w:rsidR="00430453" w:rsidRDefault="00430453" w:rsidP="00B543A8">
      <w:pPr>
        <w:pStyle w:val="ListParagraph"/>
        <w:numPr>
          <w:ilvl w:val="0"/>
          <w:numId w:val="6"/>
        </w:numPr>
        <w:spacing w:after="0" w:line="240" w:lineRule="auto"/>
        <w:rPr>
          <w:sz w:val="21"/>
          <w:szCs w:val="21"/>
        </w:rPr>
      </w:pPr>
      <w:r w:rsidRPr="00F15E51">
        <w:rPr>
          <w:sz w:val="21"/>
          <w:szCs w:val="21"/>
        </w:rPr>
        <w:t xml:space="preserve">Use the </w:t>
      </w:r>
      <w:hyperlink r:id="rId27" w:history="1">
        <w:r w:rsidRPr="00F15E51">
          <w:rPr>
            <w:rStyle w:val="Hyperlink"/>
            <w:sz w:val="21"/>
            <w:szCs w:val="21"/>
          </w:rPr>
          <w:t>Ethical Review Manager (ERM) system</w:t>
        </w:r>
      </w:hyperlink>
      <w:r w:rsidRPr="00F15E51">
        <w:rPr>
          <w:sz w:val="21"/>
          <w:szCs w:val="21"/>
        </w:rPr>
        <w:t xml:space="preserve"> to submit a historical amendment to obtain </w:t>
      </w:r>
      <w:r w:rsidR="00B543A8">
        <w:rPr>
          <w:sz w:val="21"/>
          <w:szCs w:val="21"/>
        </w:rPr>
        <w:t xml:space="preserve">additional </w:t>
      </w:r>
      <w:r w:rsidRPr="00F15E51">
        <w:rPr>
          <w:sz w:val="21"/>
          <w:szCs w:val="21"/>
        </w:rPr>
        <w:t xml:space="preserve">research governance approval, attaching the necessary re-start documents </w:t>
      </w:r>
      <w:r w:rsidR="00B543A8">
        <w:rPr>
          <w:sz w:val="21"/>
          <w:szCs w:val="21"/>
        </w:rPr>
        <w:t xml:space="preserve">as outlined in </w:t>
      </w:r>
      <w:r w:rsidR="00B543A8" w:rsidRPr="00B543A8">
        <w:rPr>
          <w:b/>
          <w:sz w:val="21"/>
          <w:szCs w:val="21"/>
        </w:rPr>
        <w:t>Section 2</w:t>
      </w:r>
      <w:r w:rsidR="00B543A8">
        <w:rPr>
          <w:sz w:val="21"/>
          <w:szCs w:val="21"/>
        </w:rPr>
        <w:t xml:space="preserve"> and include</w:t>
      </w:r>
      <w:r w:rsidRPr="00F15E51">
        <w:rPr>
          <w:sz w:val="21"/>
          <w:szCs w:val="21"/>
        </w:rPr>
        <w:t xml:space="preserve"> the project’s full PIS and consent form.</w:t>
      </w:r>
    </w:p>
    <w:p w14:paraId="176940C8" w14:textId="43DCC5B7" w:rsidR="00D77450" w:rsidRPr="00D77450" w:rsidRDefault="00D77450" w:rsidP="00B543A8">
      <w:pPr>
        <w:pStyle w:val="ListParagraph"/>
        <w:numPr>
          <w:ilvl w:val="0"/>
          <w:numId w:val="6"/>
        </w:numPr>
        <w:spacing w:after="0" w:line="240" w:lineRule="auto"/>
        <w:contextualSpacing w:val="0"/>
      </w:pPr>
      <w:r w:rsidRPr="003178F7">
        <w:t xml:space="preserve">For guidance on using the ERM system </w:t>
      </w:r>
      <w:hyperlink r:id="rId28" w:history="1">
        <w:r w:rsidRPr="003178F7">
          <w:rPr>
            <w:rStyle w:val="Hyperlink"/>
          </w:rPr>
          <w:t>https://www.staffnet.manchester.ac.uk/rbe/ethics-integrity/ethics/erm/</w:t>
        </w:r>
      </w:hyperlink>
      <w:r w:rsidRPr="003178F7">
        <w:t xml:space="preserve"> </w:t>
      </w:r>
    </w:p>
    <w:p w14:paraId="63E00C0F"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lastRenderedPageBreak/>
        <w:t xml:space="preserve">For guidance on submitting historical amendments </w:t>
      </w:r>
      <w:hyperlink r:id="rId29" w:history="1">
        <w:r w:rsidRPr="00F15E51">
          <w:rPr>
            <w:rStyle w:val="Hyperlink"/>
            <w:sz w:val="21"/>
            <w:szCs w:val="21"/>
          </w:rPr>
          <w:t>http://documents.manchester.ac.uk/display.aspx?DocID=29609</w:t>
        </w:r>
      </w:hyperlink>
      <w:r w:rsidRPr="00F15E51">
        <w:rPr>
          <w:sz w:val="21"/>
          <w:szCs w:val="21"/>
        </w:rPr>
        <w:t xml:space="preserve"> </w:t>
      </w:r>
    </w:p>
    <w:p w14:paraId="1116CEFA" w14:textId="15AF4010" w:rsidR="00D55683" w:rsidRPr="00986BF4" w:rsidRDefault="00430453" w:rsidP="00986BF4">
      <w:pPr>
        <w:pStyle w:val="ListParagraph"/>
        <w:numPr>
          <w:ilvl w:val="0"/>
          <w:numId w:val="6"/>
        </w:numPr>
        <w:spacing w:after="360" w:line="240" w:lineRule="auto"/>
        <w:ind w:left="714" w:hanging="357"/>
        <w:rPr>
          <w:sz w:val="21"/>
          <w:szCs w:val="21"/>
        </w:rPr>
      </w:pPr>
      <w:r w:rsidRPr="00F15E51">
        <w:rPr>
          <w:sz w:val="21"/>
          <w:szCs w:val="21"/>
        </w:rPr>
        <w:t>Select “F2F Restart Committee” in answer to question 4 (</w:t>
      </w:r>
      <w:r w:rsidRPr="00F15E51">
        <w:rPr>
          <w:i/>
          <w:sz w:val="21"/>
          <w:szCs w:val="21"/>
        </w:rPr>
        <w:t>Name of the Committee that approved the original application</w:t>
      </w:r>
      <w:r w:rsidRPr="00F15E51">
        <w:rPr>
          <w:sz w:val="21"/>
          <w:szCs w:val="21"/>
        </w:rPr>
        <w:t>)of the historical project form</w:t>
      </w:r>
    </w:p>
    <w:p w14:paraId="6ACD5B07" w14:textId="7F395803" w:rsidR="00BC4C39" w:rsidRPr="00BC4C39" w:rsidRDefault="00430453" w:rsidP="00986BF4">
      <w:pPr>
        <w:spacing w:line="240" w:lineRule="auto"/>
        <w:rPr>
          <w:b/>
          <w:sz w:val="21"/>
          <w:szCs w:val="21"/>
        </w:rPr>
      </w:pPr>
      <w:r w:rsidRPr="00BC4C39">
        <w:rPr>
          <w:b/>
          <w:sz w:val="21"/>
          <w:szCs w:val="21"/>
        </w:rPr>
        <w:t xml:space="preserve">New </w:t>
      </w:r>
      <w:r w:rsidR="00BE652B" w:rsidRPr="00BC4C39">
        <w:rPr>
          <w:b/>
          <w:sz w:val="21"/>
          <w:szCs w:val="21"/>
        </w:rPr>
        <w:t xml:space="preserve">projects </w:t>
      </w:r>
      <w:r w:rsidRPr="00BC4C39">
        <w:rPr>
          <w:b/>
          <w:sz w:val="21"/>
          <w:szCs w:val="21"/>
        </w:rPr>
        <w:t xml:space="preserve">requiring </w:t>
      </w:r>
      <w:r w:rsidR="00E2431D" w:rsidRPr="00BC4C39">
        <w:rPr>
          <w:b/>
          <w:sz w:val="21"/>
          <w:szCs w:val="21"/>
        </w:rPr>
        <w:t>research ethics approval via the department/division/</w:t>
      </w:r>
      <w:r w:rsidRPr="00BC4C39">
        <w:rPr>
          <w:b/>
          <w:sz w:val="21"/>
          <w:szCs w:val="21"/>
        </w:rPr>
        <w:t>school/UREC</w:t>
      </w:r>
      <w:r w:rsidR="00BC4C39">
        <w:rPr>
          <w:b/>
          <w:sz w:val="21"/>
          <w:szCs w:val="21"/>
        </w:rPr>
        <w:t>:</w:t>
      </w:r>
    </w:p>
    <w:p w14:paraId="054F3899" w14:textId="77777777" w:rsidR="00430453" w:rsidRPr="00F15E51" w:rsidRDefault="00430453" w:rsidP="00B543A8">
      <w:pPr>
        <w:pStyle w:val="ListParagraph"/>
        <w:numPr>
          <w:ilvl w:val="0"/>
          <w:numId w:val="6"/>
        </w:numPr>
        <w:spacing w:after="0" w:line="240" w:lineRule="auto"/>
        <w:rPr>
          <w:rStyle w:val="Hyperlink"/>
          <w:sz w:val="21"/>
          <w:szCs w:val="21"/>
        </w:rPr>
      </w:pPr>
      <w:r w:rsidRPr="00F15E51">
        <w:rPr>
          <w:sz w:val="21"/>
          <w:szCs w:val="21"/>
        </w:rPr>
        <w:t xml:space="preserve">Guidance on the routes of approval and details of the next available committee meetings can be found on the Research Ethics website </w:t>
      </w:r>
      <w:hyperlink r:id="rId30" w:history="1">
        <w:r w:rsidRPr="00F15E51">
          <w:rPr>
            <w:rStyle w:val="Hyperlink"/>
            <w:sz w:val="21"/>
            <w:szCs w:val="21"/>
          </w:rPr>
          <w:t>https://www.staffnet.manchester.ac.uk/rbe/ethics-integrity/ethics/</w:t>
        </w:r>
      </w:hyperlink>
    </w:p>
    <w:p w14:paraId="4B3AFA8E" w14:textId="235FC15C" w:rsidR="00430453" w:rsidRPr="00F15E51" w:rsidRDefault="00B7243C" w:rsidP="00B543A8">
      <w:pPr>
        <w:pStyle w:val="ListParagraph"/>
        <w:numPr>
          <w:ilvl w:val="0"/>
          <w:numId w:val="6"/>
        </w:numPr>
        <w:spacing w:after="0" w:line="240" w:lineRule="auto"/>
        <w:rPr>
          <w:sz w:val="21"/>
          <w:szCs w:val="21"/>
        </w:rPr>
      </w:pPr>
      <w:r w:rsidRPr="00F15E51">
        <w:rPr>
          <w:sz w:val="21"/>
          <w:szCs w:val="21"/>
        </w:rPr>
        <w:t>You must attached the appropriate restart documentation</w:t>
      </w:r>
      <w:r w:rsidR="00B543A8">
        <w:rPr>
          <w:sz w:val="21"/>
          <w:szCs w:val="21"/>
        </w:rPr>
        <w:t xml:space="preserve"> as outlined in </w:t>
      </w:r>
      <w:r w:rsidR="00B543A8" w:rsidRPr="00B543A8">
        <w:rPr>
          <w:b/>
          <w:sz w:val="21"/>
          <w:szCs w:val="21"/>
        </w:rPr>
        <w:t>Section 2</w:t>
      </w:r>
      <w:r w:rsidRPr="00F15E51">
        <w:rPr>
          <w:sz w:val="21"/>
          <w:szCs w:val="21"/>
        </w:rPr>
        <w:t>.</w:t>
      </w:r>
    </w:p>
    <w:p w14:paraId="30AB0389"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Apply for ethical approval through the </w:t>
      </w:r>
      <w:hyperlink r:id="rId31" w:history="1">
        <w:r w:rsidRPr="00F15E51">
          <w:rPr>
            <w:rStyle w:val="Hyperlink"/>
            <w:sz w:val="21"/>
            <w:szCs w:val="21"/>
          </w:rPr>
          <w:t>Ethical Review Manager (ERM) system</w:t>
        </w:r>
      </w:hyperlink>
      <w:r w:rsidRPr="00F15E51">
        <w:rPr>
          <w:sz w:val="21"/>
          <w:szCs w:val="21"/>
        </w:rPr>
        <w:t>, as per normal process</w:t>
      </w:r>
    </w:p>
    <w:p w14:paraId="2BB37277"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preparing an application </w:t>
      </w:r>
      <w:hyperlink r:id="rId32" w:history="1">
        <w:r w:rsidRPr="00F15E51">
          <w:rPr>
            <w:rStyle w:val="Hyperlink"/>
            <w:sz w:val="21"/>
            <w:szCs w:val="21"/>
          </w:rPr>
          <w:t>https://www.staffnet.manchester.ac.uk/rbe/ethics-integrity/ethics/app-prep/</w:t>
        </w:r>
      </w:hyperlink>
    </w:p>
    <w:p w14:paraId="4F9594D7" w14:textId="4E5041E9" w:rsidR="00FF74EC" w:rsidRDefault="00430453" w:rsidP="00986BF4">
      <w:pPr>
        <w:pStyle w:val="ListParagraph"/>
        <w:numPr>
          <w:ilvl w:val="0"/>
          <w:numId w:val="6"/>
        </w:numPr>
        <w:spacing w:after="360" w:line="240" w:lineRule="auto"/>
        <w:ind w:left="714" w:hanging="357"/>
        <w:rPr>
          <w:b/>
        </w:rPr>
      </w:pPr>
      <w:r w:rsidRPr="00F15E51">
        <w:rPr>
          <w:sz w:val="21"/>
          <w:szCs w:val="21"/>
        </w:rPr>
        <w:t xml:space="preserve">For guidance on using the ERM system </w:t>
      </w:r>
      <w:hyperlink r:id="rId33" w:history="1">
        <w:r w:rsidRPr="00F15E51">
          <w:rPr>
            <w:rStyle w:val="Hyperlink"/>
            <w:sz w:val="21"/>
            <w:szCs w:val="21"/>
          </w:rPr>
          <w:t>https://www.staffnet.manchester.ac.uk/rbe/ethics-integrity/ethics/erm/</w:t>
        </w:r>
      </w:hyperlink>
      <w:r w:rsidRPr="00F15E51">
        <w:rPr>
          <w:sz w:val="21"/>
          <w:szCs w:val="21"/>
        </w:rPr>
        <w:t xml:space="preserve"> </w:t>
      </w:r>
    </w:p>
    <w:p w14:paraId="045BBF1A" w14:textId="1892B77A" w:rsidR="00430453" w:rsidRDefault="00430453" w:rsidP="00986BF4">
      <w:pPr>
        <w:spacing w:line="240" w:lineRule="auto"/>
        <w:rPr>
          <w:b/>
          <w:sz w:val="21"/>
          <w:szCs w:val="21"/>
        </w:rPr>
      </w:pPr>
      <w:r w:rsidRPr="00BC4C39">
        <w:rPr>
          <w:b/>
          <w:sz w:val="21"/>
          <w:szCs w:val="21"/>
        </w:rPr>
        <w:t xml:space="preserve">New projects exempt from </w:t>
      </w:r>
      <w:r w:rsidR="00E2431D" w:rsidRPr="00BC4C39">
        <w:rPr>
          <w:b/>
          <w:sz w:val="21"/>
          <w:szCs w:val="21"/>
        </w:rPr>
        <w:t xml:space="preserve">research </w:t>
      </w:r>
      <w:r w:rsidRPr="00BC4C39">
        <w:rPr>
          <w:b/>
          <w:sz w:val="21"/>
          <w:szCs w:val="21"/>
        </w:rPr>
        <w:t>ethics</w:t>
      </w:r>
      <w:r w:rsidR="00E2431D" w:rsidRPr="00BC4C39">
        <w:rPr>
          <w:b/>
          <w:sz w:val="21"/>
          <w:szCs w:val="21"/>
        </w:rPr>
        <w:t xml:space="preserve"> approval as they are classed as an ethical exemption (via the Ethics Decision Tool):</w:t>
      </w:r>
    </w:p>
    <w:p w14:paraId="4EBF02D0" w14:textId="2CF19DD2"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Use the </w:t>
      </w:r>
      <w:hyperlink r:id="rId34" w:history="1">
        <w:r w:rsidRPr="00F15E51">
          <w:rPr>
            <w:rStyle w:val="Hyperlink"/>
            <w:sz w:val="21"/>
            <w:szCs w:val="21"/>
          </w:rPr>
          <w:t>Ethical Review Manager (ERM) system</w:t>
        </w:r>
      </w:hyperlink>
      <w:r w:rsidRPr="00F15E51">
        <w:rPr>
          <w:sz w:val="21"/>
          <w:szCs w:val="21"/>
        </w:rPr>
        <w:t xml:space="preserve"> to submit a historical amendment to obtain research governance approval, attaching the necessary re-start documents </w:t>
      </w:r>
      <w:r w:rsidR="00B543A8">
        <w:rPr>
          <w:sz w:val="21"/>
          <w:szCs w:val="21"/>
        </w:rPr>
        <w:t xml:space="preserve">as outlined in </w:t>
      </w:r>
      <w:r w:rsidR="00B543A8" w:rsidRPr="00B543A8">
        <w:rPr>
          <w:b/>
          <w:sz w:val="21"/>
          <w:szCs w:val="21"/>
        </w:rPr>
        <w:t>Section 2</w:t>
      </w:r>
      <w:r w:rsidR="00B543A8">
        <w:rPr>
          <w:sz w:val="21"/>
          <w:szCs w:val="21"/>
        </w:rPr>
        <w:t xml:space="preserve"> and include</w:t>
      </w:r>
      <w:r w:rsidRPr="00F15E51">
        <w:rPr>
          <w:sz w:val="21"/>
          <w:szCs w:val="21"/>
        </w:rPr>
        <w:t xml:space="preserve"> a full PIS and consent form.</w:t>
      </w:r>
    </w:p>
    <w:p w14:paraId="10DBD283"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 xml:space="preserve">For guidance on submitting historical amendments </w:t>
      </w:r>
      <w:hyperlink r:id="rId35" w:history="1">
        <w:r w:rsidRPr="00F15E51">
          <w:rPr>
            <w:rStyle w:val="Hyperlink"/>
            <w:sz w:val="21"/>
            <w:szCs w:val="21"/>
          </w:rPr>
          <w:t>http://documents.manchester.ac.uk/display.aspx?DocID=29609</w:t>
        </w:r>
      </w:hyperlink>
      <w:r w:rsidRPr="00F15E51">
        <w:rPr>
          <w:sz w:val="21"/>
          <w:szCs w:val="21"/>
        </w:rPr>
        <w:t xml:space="preserve"> </w:t>
      </w:r>
    </w:p>
    <w:p w14:paraId="5C27A31C" w14:textId="77777777" w:rsidR="00430453" w:rsidRPr="00F15E51" w:rsidRDefault="00430453" w:rsidP="00B543A8">
      <w:pPr>
        <w:pStyle w:val="ListParagraph"/>
        <w:numPr>
          <w:ilvl w:val="0"/>
          <w:numId w:val="6"/>
        </w:numPr>
        <w:spacing w:after="0" w:line="240" w:lineRule="auto"/>
        <w:rPr>
          <w:sz w:val="21"/>
          <w:szCs w:val="21"/>
        </w:rPr>
      </w:pPr>
      <w:r w:rsidRPr="00F15E51">
        <w:rPr>
          <w:sz w:val="21"/>
          <w:szCs w:val="21"/>
        </w:rPr>
        <w:t>Enter “F2F Restart Committee” in answer to question 4 (</w:t>
      </w:r>
      <w:r w:rsidRPr="00F15E51">
        <w:rPr>
          <w:i/>
          <w:sz w:val="21"/>
          <w:szCs w:val="21"/>
        </w:rPr>
        <w:t>Name of the Committee that approved the original application</w:t>
      </w:r>
      <w:r w:rsidRPr="00F15E51">
        <w:rPr>
          <w:sz w:val="21"/>
          <w:szCs w:val="21"/>
        </w:rPr>
        <w:t xml:space="preserve">) of the historical project form </w:t>
      </w:r>
    </w:p>
    <w:p w14:paraId="1E428732" w14:textId="77777777" w:rsidR="00BC4C39" w:rsidRDefault="00BC4C39" w:rsidP="00BC4C39">
      <w:pPr>
        <w:spacing w:after="0" w:line="240" w:lineRule="auto"/>
        <w:rPr>
          <w:sz w:val="21"/>
          <w:szCs w:val="21"/>
        </w:rPr>
      </w:pPr>
    </w:p>
    <w:p w14:paraId="558F337A" w14:textId="77FD5677" w:rsidR="00BC4C39" w:rsidRPr="00BC4C39" w:rsidRDefault="00430453" w:rsidP="00986BF4">
      <w:pPr>
        <w:spacing w:line="240" w:lineRule="auto"/>
        <w:rPr>
          <w:b/>
          <w:sz w:val="21"/>
          <w:szCs w:val="21"/>
        </w:rPr>
      </w:pPr>
      <w:r w:rsidRPr="00BC4C39">
        <w:rPr>
          <w:b/>
          <w:sz w:val="21"/>
          <w:szCs w:val="21"/>
        </w:rPr>
        <w:t xml:space="preserve">UG and PGT Programme </w:t>
      </w:r>
      <w:r w:rsidR="00E2431D" w:rsidRPr="00BC4C39">
        <w:rPr>
          <w:b/>
          <w:sz w:val="21"/>
          <w:szCs w:val="21"/>
        </w:rPr>
        <w:t xml:space="preserve">level </w:t>
      </w:r>
      <w:r w:rsidRPr="00BC4C39">
        <w:rPr>
          <w:b/>
          <w:sz w:val="21"/>
          <w:szCs w:val="21"/>
        </w:rPr>
        <w:t>approval</w:t>
      </w:r>
      <w:r w:rsidR="00E2431D" w:rsidRPr="00BC4C39">
        <w:rPr>
          <w:b/>
          <w:sz w:val="21"/>
          <w:szCs w:val="21"/>
        </w:rPr>
        <w:t xml:space="preserve"> for face-to-face data collection of student projects</w:t>
      </w:r>
      <w:r w:rsidR="00BC4C39">
        <w:rPr>
          <w:b/>
          <w:sz w:val="21"/>
          <w:szCs w:val="21"/>
        </w:rPr>
        <w:t>:</w:t>
      </w:r>
    </w:p>
    <w:p w14:paraId="516D694B" w14:textId="71D3D561" w:rsidR="00FF74EC" w:rsidRDefault="00430453" w:rsidP="00986BF4">
      <w:pPr>
        <w:pStyle w:val="ListParagraph"/>
        <w:numPr>
          <w:ilvl w:val="0"/>
          <w:numId w:val="22"/>
        </w:numPr>
        <w:spacing w:after="240" w:line="240" w:lineRule="auto"/>
        <w:ind w:left="714" w:hanging="357"/>
        <w:rPr>
          <w:b/>
          <w:bCs/>
          <w:sz w:val="21"/>
          <w:szCs w:val="21"/>
        </w:rPr>
      </w:pPr>
      <w:r w:rsidRPr="00BC4C39">
        <w:rPr>
          <w:sz w:val="21"/>
          <w:szCs w:val="21"/>
        </w:rPr>
        <w:t>If face-to-face (in person) data collection is a requirement of the programme in order for students to obtain professional certification, approval must be sought by each Programme Director. To do this, complete</w:t>
      </w:r>
      <w:r w:rsidR="00582E4A">
        <w:rPr>
          <w:sz w:val="21"/>
          <w:szCs w:val="21"/>
        </w:rPr>
        <w:t xml:space="preserve"> a Confirmation Form (Appendix F</w:t>
      </w:r>
      <w:r w:rsidRPr="00BC4C39">
        <w:rPr>
          <w:sz w:val="21"/>
          <w:szCs w:val="21"/>
        </w:rPr>
        <w:t xml:space="preserve">) and submit it to </w:t>
      </w:r>
      <w:hyperlink r:id="rId36" w:history="1">
        <w:r w:rsidRPr="00BC4C39">
          <w:rPr>
            <w:rStyle w:val="Hyperlink"/>
            <w:sz w:val="21"/>
            <w:szCs w:val="21"/>
          </w:rPr>
          <w:t>research.ethics@manchester.ac.uk</w:t>
        </w:r>
      </w:hyperlink>
      <w:r w:rsidRPr="00BC4C39">
        <w:rPr>
          <w:sz w:val="21"/>
          <w:szCs w:val="21"/>
        </w:rPr>
        <w:t xml:space="preserve">. </w:t>
      </w:r>
    </w:p>
    <w:p w14:paraId="7A27F987" w14:textId="66ADD516" w:rsidR="001A4879" w:rsidRPr="00BC4C39" w:rsidRDefault="001A4879" w:rsidP="00986BF4">
      <w:pPr>
        <w:spacing w:line="240" w:lineRule="auto"/>
        <w:rPr>
          <w:b/>
          <w:bCs/>
          <w:sz w:val="21"/>
          <w:szCs w:val="21"/>
        </w:rPr>
      </w:pPr>
      <w:r w:rsidRPr="00BC4C39">
        <w:rPr>
          <w:b/>
          <w:bCs/>
          <w:sz w:val="21"/>
          <w:szCs w:val="21"/>
        </w:rPr>
        <w:t>Existing University-sponsored projects with NHS REC/HRA approval or HRA approval only</w:t>
      </w:r>
      <w:r w:rsidR="00BC4C39">
        <w:rPr>
          <w:b/>
          <w:bCs/>
          <w:sz w:val="21"/>
          <w:szCs w:val="21"/>
        </w:rPr>
        <w:t>:</w:t>
      </w:r>
      <w:r w:rsidRPr="00BC4C39">
        <w:rPr>
          <w:b/>
          <w:bCs/>
          <w:sz w:val="21"/>
          <w:szCs w:val="21"/>
        </w:rPr>
        <w:t xml:space="preserve"> </w:t>
      </w:r>
    </w:p>
    <w:p w14:paraId="6A9CB796" w14:textId="7290146A" w:rsidR="001A4879" w:rsidRPr="00FF74EC" w:rsidRDefault="001A4879">
      <w:pPr>
        <w:pStyle w:val="ListParagraph"/>
        <w:numPr>
          <w:ilvl w:val="0"/>
          <w:numId w:val="7"/>
        </w:numPr>
        <w:spacing w:after="0" w:line="240" w:lineRule="auto"/>
        <w:jc w:val="both"/>
        <w:rPr>
          <w:sz w:val="21"/>
          <w:szCs w:val="21"/>
        </w:rPr>
      </w:pPr>
      <w:r w:rsidRPr="00FF74EC">
        <w:rPr>
          <w:sz w:val="21"/>
          <w:szCs w:val="21"/>
        </w:rPr>
        <w:t xml:space="preserve">Submit the following to </w:t>
      </w:r>
      <w:hyperlink r:id="rId37" w:history="1">
        <w:r w:rsidRPr="00FF74EC">
          <w:rPr>
            <w:rStyle w:val="Hyperlink"/>
            <w:sz w:val="21"/>
            <w:szCs w:val="21"/>
          </w:rPr>
          <w:t>FBMHethics@manchester.ac.uk</w:t>
        </w:r>
      </w:hyperlink>
      <w:r w:rsidRPr="00FF74EC">
        <w:rPr>
          <w:sz w:val="21"/>
          <w:szCs w:val="21"/>
        </w:rPr>
        <w:t>: a copy of t</w:t>
      </w:r>
      <w:r w:rsidR="00582E4A" w:rsidRPr="00FF74EC">
        <w:rPr>
          <w:sz w:val="21"/>
          <w:szCs w:val="21"/>
        </w:rPr>
        <w:t>he restart checklist (Appendix B</w:t>
      </w:r>
      <w:r w:rsidR="00B54F2A" w:rsidRPr="00FF74EC">
        <w:rPr>
          <w:sz w:val="21"/>
          <w:szCs w:val="21"/>
        </w:rPr>
        <w:t xml:space="preserve">); </w:t>
      </w:r>
      <w:r w:rsidRPr="00FF74EC">
        <w:rPr>
          <w:sz w:val="21"/>
          <w:szCs w:val="21"/>
        </w:rPr>
        <w:t>partici</w:t>
      </w:r>
      <w:r w:rsidR="00582E4A" w:rsidRPr="00FF74EC">
        <w:rPr>
          <w:sz w:val="21"/>
          <w:szCs w:val="21"/>
        </w:rPr>
        <w:t>pant information (see Appendix D</w:t>
      </w:r>
      <w:r w:rsidRPr="00FF74EC">
        <w:rPr>
          <w:sz w:val="21"/>
          <w:szCs w:val="21"/>
        </w:rPr>
        <w:t>); and Trust/organisation confirmation that the study can restart at the research site(s). For NHS sites, written (email) confirmation from NHS Trust(s) that the study may resume at their site will b</w:t>
      </w:r>
      <w:r w:rsidR="00B54F2A" w:rsidRPr="00FF74EC">
        <w:rPr>
          <w:sz w:val="21"/>
          <w:szCs w:val="21"/>
        </w:rPr>
        <w:t>e accepted instead of Appendix C</w:t>
      </w:r>
      <w:r w:rsidRPr="00FF74EC">
        <w:rPr>
          <w:sz w:val="21"/>
          <w:szCs w:val="21"/>
        </w:rPr>
        <w:t>.</w:t>
      </w:r>
      <w:r w:rsidR="00582E4A" w:rsidRPr="00FF74EC">
        <w:rPr>
          <w:sz w:val="21"/>
          <w:szCs w:val="21"/>
        </w:rPr>
        <w:t xml:space="preserve"> For all other sites, Appendix C</w:t>
      </w:r>
      <w:r w:rsidRPr="00FF74EC">
        <w:rPr>
          <w:sz w:val="21"/>
          <w:szCs w:val="21"/>
        </w:rPr>
        <w:t xml:space="preserve"> needs be completed. </w:t>
      </w:r>
    </w:p>
    <w:p w14:paraId="29F1DA7F" w14:textId="35D487BB" w:rsidR="001A4879" w:rsidRPr="00986BF4" w:rsidRDefault="001A4879" w:rsidP="00986BF4">
      <w:pPr>
        <w:pStyle w:val="ListParagraph"/>
        <w:numPr>
          <w:ilvl w:val="0"/>
          <w:numId w:val="7"/>
        </w:numPr>
        <w:spacing w:after="240" w:line="240" w:lineRule="auto"/>
        <w:ind w:left="714" w:hanging="357"/>
        <w:jc w:val="both"/>
        <w:rPr>
          <w:sz w:val="21"/>
          <w:szCs w:val="21"/>
        </w:rPr>
      </w:pPr>
      <w:r w:rsidRPr="00FF74EC">
        <w:rPr>
          <w:sz w:val="21"/>
          <w:szCs w:val="21"/>
        </w:rPr>
        <w:t xml:space="preserve">If you need to change your study procedures and/or change existing documents or add new documents (e.g. PIS) this will require an amendment, if not already approved. For guidance on submitting an amendment to mitigate COVID-19 impact see: </w:t>
      </w:r>
      <w:hyperlink r:id="rId38" w:history="1">
        <w:r w:rsidRPr="00FF74EC">
          <w:rPr>
            <w:rStyle w:val="Hyperlink"/>
            <w:sz w:val="21"/>
            <w:szCs w:val="21"/>
          </w:rPr>
          <w:t>http://documents.manchester.ac.uk/display.aspx?DocID=48585</w:t>
        </w:r>
      </w:hyperlink>
      <w:r w:rsidRPr="00FF74EC">
        <w:rPr>
          <w:sz w:val="21"/>
          <w:szCs w:val="21"/>
        </w:rPr>
        <w:t xml:space="preserve">.   </w:t>
      </w:r>
    </w:p>
    <w:p w14:paraId="3E580298" w14:textId="6809EB80" w:rsidR="001A4879" w:rsidRDefault="001A4879" w:rsidP="00986BF4">
      <w:pPr>
        <w:spacing w:line="240" w:lineRule="auto"/>
        <w:rPr>
          <w:b/>
          <w:bCs/>
          <w:sz w:val="21"/>
          <w:szCs w:val="21"/>
        </w:rPr>
      </w:pPr>
      <w:r w:rsidRPr="00BC4C39">
        <w:rPr>
          <w:b/>
          <w:bCs/>
          <w:sz w:val="21"/>
          <w:szCs w:val="21"/>
        </w:rPr>
        <w:t xml:space="preserve">New University-sponsored projects requiring </w:t>
      </w:r>
      <w:bookmarkStart w:id="1" w:name="_Hlk45812447"/>
      <w:r w:rsidRPr="00BC4C39">
        <w:rPr>
          <w:b/>
          <w:bCs/>
          <w:sz w:val="21"/>
          <w:szCs w:val="21"/>
        </w:rPr>
        <w:t>NHS REC/HRA approval or HRA approval only</w:t>
      </w:r>
      <w:bookmarkEnd w:id="1"/>
      <w:r w:rsidR="00BC4C39">
        <w:rPr>
          <w:b/>
          <w:bCs/>
          <w:sz w:val="21"/>
          <w:szCs w:val="21"/>
        </w:rPr>
        <w:t>:</w:t>
      </w:r>
    </w:p>
    <w:p w14:paraId="51684D7F" w14:textId="77777777" w:rsidR="001A4879" w:rsidRPr="00FF74EC" w:rsidRDefault="001A4879" w:rsidP="00986BF4">
      <w:pPr>
        <w:pStyle w:val="ListParagraph"/>
        <w:numPr>
          <w:ilvl w:val="0"/>
          <w:numId w:val="15"/>
        </w:numPr>
        <w:spacing w:line="240" w:lineRule="auto"/>
        <w:jc w:val="both"/>
        <w:rPr>
          <w:sz w:val="21"/>
          <w:szCs w:val="21"/>
        </w:rPr>
      </w:pPr>
      <w:r w:rsidRPr="00FF74EC">
        <w:rPr>
          <w:sz w:val="21"/>
          <w:szCs w:val="21"/>
        </w:rPr>
        <w:lastRenderedPageBreak/>
        <w:t xml:space="preserve">New studies should be submitted for sponsorship review in line with normal sponsor review procedures. Details of the sponsorship review process and other associated guidance can be found in the Faculty Research Governance Pack: </w:t>
      </w:r>
      <w:hyperlink r:id="rId39" w:history="1">
        <w:r w:rsidRPr="00FF74EC">
          <w:rPr>
            <w:rStyle w:val="Hyperlink"/>
            <w:sz w:val="21"/>
            <w:szCs w:val="21"/>
          </w:rPr>
          <w:t>http://documents.manchester.ac.uk/display.aspx?DocID=29041</w:t>
        </w:r>
      </w:hyperlink>
      <w:r w:rsidRPr="00FF74EC">
        <w:rPr>
          <w:sz w:val="21"/>
          <w:szCs w:val="21"/>
        </w:rPr>
        <w:t xml:space="preserve">. </w:t>
      </w:r>
    </w:p>
    <w:p w14:paraId="7834B150" w14:textId="6E75A1CC" w:rsidR="00FF74EC" w:rsidRDefault="001A4879" w:rsidP="00986BF4">
      <w:pPr>
        <w:pStyle w:val="ListParagraph"/>
        <w:numPr>
          <w:ilvl w:val="0"/>
          <w:numId w:val="15"/>
        </w:numPr>
        <w:spacing w:after="240" w:line="240" w:lineRule="auto"/>
        <w:ind w:left="765" w:hanging="357"/>
        <w:jc w:val="both"/>
        <w:rPr>
          <w:b/>
          <w:bCs/>
        </w:rPr>
      </w:pPr>
      <w:r w:rsidRPr="00FF74EC">
        <w:rPr>
          <w:sz w:val="21"/>
          <w:szCs w:val="21"/>
        </w:rPr>
        <w:t>A</w:t>
      </w:r>
      <w:r w:rsidR="00582E4A" w:rsidRPr="00FF74EC">
        <w:rPr>
          <w:sz w:val="21"/>
          <w:szCs w:val="21"/>
        </w:rPr>
        <w:t xml:space="preserve"> completed checklist (Appendix B</w:t>
      </w:r>
      <w:r w:rsidRPr="00FF74EC">
        <w:rPr>
          <w:sz w:val="21"/>
          <w:szCs w:val="21"/>
        </w:rPr>
        <w:t xml:space="preserve">) must be submitted as part of the initial application. The application will not be validated for sponsor review until the checklist is received.  </w:t>
      </w:r>
    </w:p>
    <w:p w14:paraId="0F664072" w14:textId="34DF5E62" w:rsidR="001A4879" w:rsidRPr="00BC4C39" w:rsidRDefault="001A4879" w:rsidP="00986BF4">
      <w:pPr>
        <w:spacing w:line="240" w:lineRule="auto"/>
        <w:rPr>
          <w:b/>
          <w:bCs/>
          <w:sz w:val="21"/>
          <w:szCs w:val="21"/>
        </w:rPr>
      </w:pPr>
      <w:r w:rsidRPr="00BC4C39">
        <w:rPr>
          <w:b/>
          <w:bCs/>
          <w:sz w:val="21"/>
          <w:szCs w:val="21"/>
        </w:rPr>
        <w:t xml:space="preserve">Existing and new University-sponsored projects requiring UREC </w:t>
      </w:r>
      <w:r w:rsidRPr="00BC4C39">
        <w:rPr>
          <w:b/>
          <w:bCs/>
          <w:sz w:val="21"/>
          <w:szCs w:val="21"/>
          <w:u w:val="single"/>
        </w:rPr>
        <w:t>and</w:t>
      </w:r>
      <w:r w:rsidRPr="00BC4C39">
        <w:rPr>
          <w:b/>
          <w:bCs/>
          <w:sz w:val="21"/>
          <w:szCs w:val="21"/>
        </w:rPr>
        <w:t xml:space="preserve"> HRA approval</w:t>
      </w:r>
    </w:p>
    <w:p w14:paraId="60C30631" w14:textId="77777777" w:rsidR="001A4879" w:rsidRPr="00F421A2" w:rsidRDefault="001A4879" w:rsidP="00986BF4">
      <w:pPr>
        <w:pStyle w:val="ListParagraph"/>
        <w:numPr>
          <w:ilvl w:val="0"/>
          <w:numId w:val="16"/>
        </w:numPr>
        <w:spacing w:line="240" w:lineRule="auto"/>
        <w:jc w:val="both"/>
        <w:rPr>
          <w:sz w:val="21"/>
          <w:szCs w:val="21"/>
        </w:rPr>
      </w:pPr>
      <w:r w:rsidRPr="00F421A2">
        <w:rPr>
          <w:b/>
          <w:bCs/>
          <w:sz w:val="21"/>
          <w:szCs w:val="21"/>
        </w:rPr>
        <w:t>Existing studies:</w:t>
      </w:r>
      <w:r w:rsidRPr="00F421A2">
        <w:rPr>
          <w:sz w:val="21"/>
          <w:szCs w:val="21"/>
        </w:rPr>
        <w:t xml:space="preserve"> </w:t>
      </w:r>
    </w:p>
    <w:p w14:paraId="34D16928" w14:textId="77777777" w:rsidR="001A4879" w:rsidRPr="00FF74EC" w:rsidRDefault="001A4879" w:rsidP="00986BF4">
      <w:pPr>
        <w:pStyle w:val="ListParagraph"/>
        <w:numPr>
          <w:ilvl w:val="1"/>
          <w:numId w:val="16"/>
        </w:numPr>
        <w:spacing w:line="240" w:lineRule="auto"/>
        <w:jc w:val="both"/>
        <w:rPr>
          <w:sz w:val="21"/>
          <w:szCs w:val="21"/>
        </w:rPr>
      </w:pPr>
      <w:r w:rsidRPr="00FF74EC">
        <w:rPr>
          <w:sz w:val="21"/>
          <w:szCs w:val="21"/>
        </w:rPr>
        <w:t xml:space="preserve">Existing studies should be submitted to UREC in line with the relevant UREC restart procedure. To avoid duplication, you do not need additional sponsor approval unless:  </w:t>
      </w:r>
    </w:p>
    <w:p w14:paraId="60BBF7D3" w14:textId="77777777" w:rsidR="001A4879" w:rsidRPr="00FF74EC" w:rsidRDefault="001A4879" w:rsidP="00986BF4">
      <w:pPr>
        <w:pStyle w:val="ListParagraph"/>
        <w:numPr>
          <w:ilvl w:val="2"/>
          <w:numId w:val="16"/>
        </w:numPr>
        <w:spacing w:line="240" w:lineRule="auto"/>
        <w:jc w:val="both"/>
        <w:rPr>
          <w:sz w:val="21"/>
          <w:szCs w:val="21"/>
        </w:rPr>
      </w:pPr>
      <w:r w:rsidRPr="00FF74EC">
        <w:rPr>
          <w:sz w:val="21"/>
          <w:szCs w:val="21"/>
        </w:rPr>
        <w:t xml:space="preserve">There are changes to the study or study documents. In which case, send the following to </w:t>
      </w:r>
      <w:hyperlink r:id="rId40" w:history="1">
        <w:r w:rsidRPr="00FF74EC">
          <w:rPr>
            <w:rStyle w:val="Hyperlink"/>
            <w:sz w:val="21"/>
            <w:szCs w:val="21"/>
          </w:rPr>
          <w:t>FBMHethics@manchester.ac.uk</w:t>
        </w:r>
      </w:hyperlink>
      <w:r w:rsidRPr="00FF74EC">
        <w:rPr>
          <w:sz w:val="21"/>
          <w:szCs w:val="21"/>
        </w:rPr>
        <w:t xml:space="preserve">: a copy of UREC amendment approval; the HRA amendment tool; any new/revised UREC-approved documents.  </w:t>
      </w:r>
    </w:p>
    <w:p w14:paraId="261F40C1" w14:textId="77777777" w:rsidR="001A4879" w:rsidRPr="00FF74EC" w:rsidRDefault="001A4879" w:rsidP="00986BF4">
      <w:pPr>
        <w:pStyle w:val="ListParagraph"/>
        <w:numPr>
          <w:ilvl w:val="2"/>
          <w:numId w:val="16"/>
        </w:numPr>
        <w:spacing w:line="240" w:lineRule="auto"/>
        <w:jc w:val="both"/>
        <w:rPr>
          <w:sz w:val="21"/>
          <w:szCs w:val="21"/>
        </w:rPr>
      </w:pPr>
      <w:r w:rsidRPr="00FF74EC">
        <w:rPr>
          <w:sz w:val="21"/>
          <w:szCs w:val="21"/>
        </w:rPr>
        <w:t xml:space="preserve">Research site(s) require sponsor confirmation that the research can restart. Send the following to </w:t>
      </w:r>
      <w:hyperlink r:id="rId41" w:history="1">
        <w:r w:rsidRPr="00FF74EC">
          <w:rPr>
            <w:rStyle w:val="Hyperlink"/>
            <w:sz w:val="21"/>
            <w:szCs w:val="21"/>
          </w:rPr>
          <w:t>FBMHethics@manchester.ac.uk</w:t>
        </w:r>
      </w:hyperlink>
      <w:r w:rsidRPr="00FF74EC">
        <w:rPr>
          <w:sz w:val="21"/>
          <w:szCs w:val="21"/>
        </w:rPr>
        <w:t xml:space="preserve">: a copy of the UREC amendment approval and request from the research site. </w:t>
      </w:r>
    </w:p>
    <w:p w14:paraId="1804038F" w14:textId="77777777" w:rsidR="001A4879" w:rsidRPr="00F421A2" w:rsidRDefault="001A4879" w:rsidP="00986BF4">
      <w:pPr>
        <w:pStyle w:val="ListParagraph"/>
        <w:numPr>
          <w:ilvl w:val="0"/>
          <w:numId w:val="16"/>
        </w:numPr>
        <w:spacing w:after="0" w:line="240" w:lineRule="auto"/>
        <w:jc w:val="both"/>
        <w:rPr>
          <w:sz w:val="21"/>
          <w:szCs w:val="21"/>
        </w:rPr>
      </w:pPr>
      <w:r w:rsidRPr="00F421A2">
        <w:rPr>
          <w:b/>
          <w:bCs/>
          <w:sz w:val="21"/>
          <w:szCs w:val="21"/>
        </w:rPr>
        <w:t>New studies:</w:t>
      </w:r>
      <w:r w:rsidRPr="00F421A2">
        <w:rPr>
          <w:sz w:val="21"/>
          <w:szCs w:val="21"/>
        </w:rPr>
        <w:t xml:space="preserve"> </w:t>
      </w:r>
    </w:p>
    <w:p w14:paraId="6D093773" w14:textId="77777777" w:rsidR="001A4879" w:rsidRPr="00FF74EC" w:rsidRDefault="001A4879" w:rsidP="00986BF4">
      <w:pPr>
        <w:pStyle w:val="ListParagraph"/>
        <w:numPr>
          <w:ilvl w:val="1"/>
          <w:numId w:val="16"/>
        </w:numPr>
        <w:spacing w:after="0" w:line="240" w:lineRule="auto"/>
        <w:jc w:val="both"/>
        <w:rPr>
          <w:sz w:val="21"/>
          <w:szCs w:val="21"/>
        </w:rPr>
      </w:pPr>
      <w:r w:rsidRPr="00FF74EC">
        <w:rPr>
          <w:sz w:val="21"/>
          <w:szCs w:val="21"/>
        </w:rPr>
        <w:t xml:space="preserve">New studies should be submitted to UREC in line with the relevant UREC procedure.  </w:t>
      </w:r>
    </w:p>
    <w:p w14:paraId="10DEA5C0" w14:textId="21C02E06" w:rsidR="00FF74EC" w:rsidRDefault="001A4879" w:rsidP="00986BF4">
      <w:pPr>
        <w:pStyle w:val="ListParagraph"/>
        <w:numPr>
          <w:ilvl w:val="1"/>
          <w:numId w:val="16"/>
        </w:numPr>
        <w:spacing w:after="240" w:line="240" w:lineRule="auto"/>
        <w:ind w:left="1434" w:hanging="357"/>
        <w:jc w:val="both"/>
      </w:pPr>
      <w:r w:rsidRPr="00FF74EC">
        <w:rPr>
          <w:sz w:val="21"/>
          <w:szCs w:val="21"/>
        </w:rPr>
        <w:t xml:space="preserve">A copy of UREC approval, the IRAS form and other study documents to be submitted to the HRA should be sent to </w:t>
      </w:r>
      <w:hyperlink r:id="rId42" w:history="1">
        <w:r w:rsidRPr="00FF74EC">
          <w:rPr>
            <w:rStyle w:val="Hyperlink"/>
            <w:sz w:val="21"/>
            <w:szCs w:val="21"/>
          </w:rPr>
          <w:t>FBMHethics@manchester.ac.uk</w:t>
        </w:r>
      </w:hyperlink>
      <w:r w:rsidRPr="00FF74EC">
        <w:rPr>
          <w:sz w:val="21"/>
          <w:szCs w:val="21"/>
        </w:rPr>
        <w:t xml:space="preserve">. Details of the sponsorship review process and other associated guidance can be found in the Faculty Research Governance Pack: </w:t>
      </w:r>
      <w:hyperlink r:id="rId43" w:history="1">
        <w:r w:rsidRPr="00FF74EC">
          <w:rPr>
            <w:rStyle w:val="Hyperlink"/>
            <w:sz w:val="21"/>
            <w:szCs w:val="21"/>
          </w:rPr>
          <w:t>http://documents.manchester.ac.uk/display.aspx?DocID=29041</w:t>
        </w:r>
      </w:hyperlink>
      <w:r w:rsidRPr="00FF74EC">
        <w:rPr>
          <w:sz w:val="21"/>
          <w:szCs w:val="21"/>
        </w:rPr>
        <w:t>.</w:t>
      </w:r>
    </w:p>
    <w:p w14:paraId="1E6A4AF7" w14:textId="7BE810EF" w:rsidR="001A4879" w:rsidRPr="00BC4C39" w:rsidRDefault="001A4879" w:rsidP="00986BF4">
      <w:pPr>
        <w:spacing w:line="240" w:lineRule="auto"/>
        <w:rPr>
          <w:b/>
          <w:bCs/>
          <w:sz w:val="21"/>
          <w:szCs w:val="21"/>
        </w:rPr>
      </w:pPr>
      <w:r w:rsidRPr="00BC4C39">
        <w:rPr>
          <w:b/>
          <w:bCs/>
          <w:sz w:val="21"/>
          <w:szCs w:val="21"/>
        </w:rPr>
        <w:t>Existing University-sponsored studies that are exempt from additional research governance review (they fall into category A-C in main document), but sponsor confirmation is required e.g. an NHS site requires sponsor confirmation that the study can restart</w:t>
      </w:r>
      <w:r w:rsidR="00BC4C39">
        <w:rPr>
          <w:b/>
          <w:bCs/>
          <w:sz w:val="21"/>
          <w:szCs w:val="21"/>
        </w:rPr>
        <w:t>:</w:t>
      </w:r>
    </w:p>
    <w:p w14:paraId="6ECAB4C7" w14:textId="3398B393" w:rsidR="001A4879" w:rsidRPr="00F421A2" w:rsidRDefault="001A4879" w:rsidP="00986BF4">
      <w:pPr>
        <w:pStyle w:val="NoSpacing"/>
        <w:numPr>
          <w:ilvl w:val="0"/>
          <w:numId w:val="17"/>
        </w:numPr>
        <w:spacing w:line="276" w:lineRule="auto"/>
        <w:jc w:val="both"/>
        <w:rPr>
          <w:sz w:val="21"/>
          <w:szCs w:val="21"/>
        </w:rPr>
      </w:pPr>
      <w:r w:rsidRPr="00F421A2">
        <w:rPr>
          <w:sz w:val="21"/>
          <w:szCs w:val="21"/>
        </w:rPr>
        <w:t xml:space="preserve">The following should be submitted to </w:t>
      </w:r>
      <w:hyperlink r:id="rId44" w:history="1">
        <w:r w:rsidRPr="00F421A2">
          <w:rPr>
            <w:rStyle w:val="Hyperlink"/>
            <w:sz w:val="21"/>
            <w:szCs w:val="21"/>
          </w:rPr>
          <w:t>FBMHethics@manchester.ac.uk</w:t>
        </w:r>
      </w:hyperlink>
      <w:r w:rsidRPr="00F421A2">
        <w:rPr>
          <w:sz w:val="21"/>
          <w:szCs w:val="21"/>
        </w:rPr>
        <w:t xml:space="preserve">: </w:t>
      </w:r>
      <w:r>
        <w:rPr>
          <w:sz w:val="21"/>
          <w:szCs w:val="21"/>
        </w:rPr>
        <w:t>email confirmation</w:t>
      </w:r>
      <w:r w:rsidRPr="00F421A2">
        <w:rPr>
          <w:sz w:val="21"/>
          <w:szCs w:val="21"/>
        </w:rPr>
        <w:t xml:space="preserve"> from the NHS site(s) that activities can resume; </w:t>
      </w:r>
      <w:r>
        <w:rPr>
          <w:sz w:val="21"/>
          <w:szCs w:val="21"/>
        </w:rPr>
        <w:t xml:space="preserve">written (email) </w:t>
      </w:r>
      <w:r w:rsidRPr="00F421A2">
        <w:rPr>
          <w:sz w:val="21"/>
          <w:szCs w:val="21"/>
        </w:rPr>
        <w:t xml:space="preserve">confirmation from the research team that the study is viable i.e. </w:t>
      </w:r>
      <w:r>
        <w:rPr>
          <w:sz w:val="21"/>
          <w:szCs w:val="21"/>
        </w:rPr>
        <w:t>sufficient funding/ resources are</w:t>
      </w:r>
      <w:r w:rsidRPr="00F421A2">
        <w:rPr>
          <w:sz w:val="21"/>
          <w:szCs w:val="21"/>
        </w:rPr>
        <w:t xml:space="preserve"> in place to continue with the study and recruitment targets are achievable; and a copy of the participant information for the study. </w:t>
      </w:r>
    </w:p>
    <w:p w14:paraId="71862855" w14:textId="536835F6" w:rsidR="001A4879" w:rsidRDefault="001A4879" w:rsidP="00986BF4">
      <w:pPr>
        <w:pStyle w:val="ListParagraph"/>
        <w:numPr>
          <w:ilvl w:val="0"/>
          <w:numId w:val="17"/>
        </w:numPr>
        <w:spacing w:after="0" w:line="276" w:lineRule="auto"/>
        <w:jc w:val="both"/>
        <w:rPr>
          <w:sz w:val="21"/>
          <w:szCs w:val="21"/>
        </w:rPr>
      </w:pPr>
      <w:r w:rsidRPr="00F421A2">
        <w:rPr>
          <w:sz w:val="21"/>
          <w:szCs w:val="21"/>
        </w:rPr>
        <w:t xml:space="preserve">If you need to change you study procedures and/or change existing documents or add new documents (e.g. PIS) this will require an amendment, if not already approved. For guidance on submitting amendment to mitigate COVID-19 impact see: </w:t>
      </w:r>
      <w:hyperlink r:id="rId45" w:history="1">
        <w:r w:rsidRPr="00F421A2">
          <w:rPr>
            <w:rStyle w:val="Hyperlink"/>
            <w:sz w:val="21"/>
            <w:szCs w:val="21"/>
          </w:rPr>
          <w:t>http://documents.manchester.ac.uk/display.aspx?DocID=48585</w:t>
        </w:r>
      </w:hyperlink>
      <w:r w:rsidRPr="00F421A2">
        <w:rPr>
          <w:sz w:val="21"/>
          <w:szCs w:val="21"/>
        </w:rPr>
        <w:t xml:space="preserve">   </w:t>
      </w:r>
    </w:p>
    <w:p w14:paraId="5FEB0CCF" w14:textId="5A43BFE5" w:rsidR="00FF74EC" w:rsidRDefault="00FF74EC" w:rsidP="00FF74EC">
      <w:pPr>
        <w:spacing w:after="0" w:line="240" w:lineRule="auto"/>
        <w:jc w:val="both"/>
        <w:rPr>
          <w:sz w:val="21"/>
          <w:szCs w:val="21"/>
        </w:rPr>
      </w:pPr>
    </w:p>
    <w:p w14:paraId="6EC3400A" w14:textId="20AAFF4E" w:rsidR="00FF74EC" w:rsidRDefault="00FF74EC" w:rsidP="00FF74EC">
      <w:pPr>
        <w:spacing w:after="0" w:line="240" w:lineRule="auto"/>
        <w:jc w:val="both"/>
        <w:rPr>
          <w:sz w:val="21"/>
          <w:szCs w:val="21"/>
        </w:rPr>
      </w:pPr>
    </w:p>
    <w:p w14:paraId="5B1109BC" w14:textId="77777777" w:rsidR="00FF74EC" w:rsidRPr="00986BF4" w:rsidRDefault="00FF74EC" w:rsidP="00986BF4">
      <w:pPr>
        <w:spacing w:after="0" w:line="240" w:lineRule="auto"/>
        <w:jc w:val="both"/>
        <w:rPr>
          <w:sz w:val="21"/>
          <w:szCs w:val="21"/>
        </w:rPr>
      </w:pPr>
    </w:p>
    <w:p w14:paraId="3BEE7449" w14:textId="5D36CB18" w:rsidR="00430453" w:rsidRPr="003178F7" w:rsidRDefault="00430453" w:rsidP="00986BF4">
      <w:pPr>
        <w:rPr>
          <w:b/>
          <w:sz w:val="28"/>
          <w:szCs w:val="28"/>
        </w:rPr>
      </w:pPr>
      <w:r w:rsidRPr="003178F7">
        <w:rPr>
          <w:b/>
          <w:sz w:val="28"/>
          <w:szCs w:val="28"/>
        </w:rPr>
        <w:t xml:space="preserve">Appendix </w:t>
      </w:r>
      <w:r w:rsidR="00FF12D7">
        <w:rPr>
          <w:b/>
          <w:sz w:val="28"/>
          <w:szCs w:val="28"/>
        </w:rPr>
        <w:t>F</w:t>
      </w:r>
      <w:r w:rsidRPr="003178F7">
        <w:rPr>
          <w:b/>
          <w:sz w:val="28"/>
          <w:szCs w:val="28"/>
        </w:rPr>
        <w:t>: Programme Director Confirmation of Undertaking F2F Research</w:t>
      </w:r>
    </w:p>
    <w:p w14:paraId="38D6C943" w14:textId="6E47013C" w:rsidR="00430453" w:rsidRDefault="00430453" w:rsidP="00476AF3">
      <w:pPr>
        <w:spacing w:line="240" w:lineRule="auto"/>
        <w:ind w:right="-755"/>
        <w:jc w:val="both"/>
      </w:pPr>
    </w:p>
    <w:tbl>
      <w:tblPr>
        <w:tblStyle w:val="TableGrid"/>
        <w:tblW w:w="0" w:type="auto"/>
        <w:tblLook w:val="04A0" w:firstRow="1" w:lastRow="0" w:firstColumn="1" w:lastColumn="0" w:noHBand="0" w:noVBand="1"/>
      </w:tblPr>
      <w:tblGrid>
        <w:gridCol w:w="2972"/>
        <w:gridCol w:w="6038"/>
      </w:tblGrid>
      <w:tr w:rsidR="00430453" w14:paraId="6A514A96" w14:textId="77777777" w:rsidTr="00FA4622">
        <w:tc>
          <w:tcPr>
            <w:tcW w:w="9010" w:type="dxa"/>
            <w:gridSpan w:val="2"/>
          </w:tcPr>
          <w:p w14:paraId="22F3D1E1" w14:textId="77777777" w:rsidR="00430453" w:rsidRDefault="00430453" w:rsidP="00476AF3">
            <w:pPr>
              <w:jc w:val="both"/>
            </w:pPr>
          </w:p>
          <w:p w14:paraId="7EC7639A" w14:textId="77777777" w:rsidR="00430453" w:rsidRPr="00240A01" w:rsidRDefault="00430453" w:rsidP="00476AF3">
            <w:pPr>
              <w:jc w:val="both"/>
              <w:rPr>
                <w:b/>
              </w:rPr>
            </w:pPr>
            <w:r>
              <w:rPr>
                <w:b/>
              </w:rPr>
              <w:t>Confirmation of undertaking face-to-face research for UG/PGT Programmes: COVID-19</w:t>
            </w:r>
          </w:p>
          <w:p w14:paraId="4244F3FF" w14:textId="77777777" w:rsidR="00430453" w:rsidRDefault="00430453" w:rsidP="00476AF3">
            <w:pPr>
              <w:jc w:val="both"/>
            </w:pPr>
          </w:p>
        </w:tc>
      </w:tr>
      <w:tr w:rsidR="00430453" w14:paraId="4F1E1BD5" w14:textId="77777777" w:rsidTr="00FA4622">
        <w:tc>
          <w:tcPr>
            <w:tcW w:w="2972" w:type="dxa"/>
          </w:tcPr>
          <w:p w14:paraId="4BA74B3C" w14:textId="77777777" w:rsidR="00430453" w:rsidRDefault="00430453" w:rsidP="00476AF3">
            <w:pPr>
              <w:jc w:val="both"/>
            </w:pPr>
            <w:r>
              <w:t>Department/Division/School</w:t>
            </w:r>
          </w:p>
        </w:tc>
        <w:tc>
          <w:tcPr>
            <w:tcW w:w="6038" w:type="dxa"/>
          </w:tcPr>
          <w:p w14:paraId="6BFE2877" w14:textId="77777777" w:rsidR="00430453" w:rsidRDefault="00430453" w:rsidP="00476AF3">
            <w:pPr>
              <w:jc w:val="both"/>
            </w:pPr>
          </w:p>
          <w:p w14:paraId="10635E1C" w14:textId="77777777" w:rsidR="00430453" w:rsidRDefault="00430453" w:rsidP="00476AF3">
            <w:pPr>
              <w:jc w:val="both"/>
            </w:pPr>
          </w:p>
        </w:tc>
      </w:tr>
      <w:tr w:rsidR="00430453" w14:paraId="3E0152ED" w14:textId="77777777" w:rsidTr="00FA4622">
        <w:tc>
          <w:tcPr>
            <w:tcW w:w="2972" w:type="dxa"/>
          </w:tcPr>
          <w:p w14:paraId="511E950B" w14:textId="77777777" w:rsidR="00430453" w:rsidRDefault="00430453" w:rsidP="00476AF3">
            <w:pPr>
              <w:jc w:val="both"/>
            </w:pPr>
            <w:r>
              <w:t xml:space="preserve">Programme </w:t>
            </w:r>
          </w:p>
        </w:tc>
        <w:tc>
          <w:tcPr>
            <w:tcW w:w="6038" w:type="dxa"/>
          </w:tcPr>
          <w:p w14:paraId="1D489898" w14:textId="77777777" w:rsidR="00430453" w:rsidRDefault="00430453" w:rsidP="00476AF3">
            <w:pPr>
              <w:jc w:val="both"/>
            </w:pPr>
          </w:p>
          <w:p w14:paraId="0512D1A5" w14:textId="77777777" w:rsidR="00430453" w:rsidRDefault="00430453" w:rsidP="00476AF3">
            <w:pPr>
              <w:jc w:val="both"/>
            </w:pPr>
          </w:p>
        </w:tc>
      </w:tr>
      <w:tr w:rsidR="00430453" w14:paraId="3EDC0C27" w14:textId="77777777" w:rsidTr="00FA4622">
        <w:tc>
          <w:tcPr>
            <w:tcW w:w="2972" w:type="dxa"/>
          </w:tcPr>
          <w:p w14:paraId="53D7197A" w14:textId="77777777" w:rsidR="00430453" w:rsidRDefault="00430453" w:rsidP="00476AF3">
            <w:pPr>
              <w:jc w:val="both"/>
            </w:pPr>
            <w:r>
              <w:t>Programme Director</w:t>
            </w:r>
          </w:p>
        </w:tc>
        <w:tc>
          <w:tcPr>
            <w:tcW w:w="6038" w:type="dxa"/>
          </w:tcPr>
          <w:p w14:paraId="7DF92CD1" w14:textId="77777777" w:rsidR="00430453" w:rsidRDefault="00430453" w:rsidP="00476AF3">
            <w:pPr>
              <w:jc w:val="both"/>
            </w:pPr>
          </w:p>
          <w:p w14:paraId="5B394369" w14:textId="77777777" w:rsidR="00430453" w:rsidRDefault="00430453" w:rsidP="00476AF3">
            <w:pPr>
              <w:jc w:val="both"/>
            </w:pPr>
          </w:p>
        </w:tc>
      </w:tr>
      <w:tr w:rsidR="00430453" w14:paraId="711825EF" w14:textId="77777777" w:rsidTr="00FA4622">
        <w:tc>
          <w:tcPr>
            <w:tcW w:w="2972" w:type="dxa"/>
          </w:tcPr>
          <w:p w14:paraId="1ACB1B6C" w14:textId="77777777" w:rsidR="00430453" w:rsidRDefault="00430453" w:rsidP="00476AF3">
            <w:pPr>
              <w:jc w:val="both"/>
            </w:pPr>
            <w:r>
              <w:t>Head of Division/School or their nominee</w:t>
            </w:r>
          </w:p>
        </w:tc>
        <w:tc>
          <w:tcPr>
            <w:tcW w:w="6038" w:type="dxa"/>
          </w:tcPr>
          <w:p w14:paraId="7CE7BD3F" w14:textId="77777777" w:rsidR="00430453" w:rsidRDefault="00430453" w:rsidP="00476AF3">
            <w:pPr>
              <w:jc w:val="both"/>
            </w:pPr>
          </w:p>
          <w:p w14:paraId="615410DF" w14:textId="77777777" w:rsidR="00430453" w:rsidRDefault="00430453" w:rsidP="00476AF3">
            <w:pPr>
              <w:jc w:val="both"/>
            </w:pPr>
          </w:p>
        </w:tc>
      </w:tr>
      <w:tr w:rsidR="00430453" w14:paraId="38E93862" w14:textId="77777777" w:rsidTr="00FA4622">
        <w:tc>
          <w:tcPr>
            <w:tcW w:w="9010" w:type="dxa"/>
            <w:gridSpan w:val="2"/>
          </w:tcPr>
          <w:p w14:paraId="46742361" w14:textId="6875D391" w:rsidR="00430453" w:rsidRDefault="00430453" w:rsidP="00476AF3">
            <w:pPr>
              <w:jc w:val="both"/>
              <w:rPr>
                <w:rFonts w:ascii="Calibri" w:hAnsi="Calibri" w:cs="Calibri"/>
                <w:color w:val="000000"/>
              </w:rPr>
            </w:pPr>
            <w:r>
              <w:rPr>
                <w:rFonts w:ascii="Calibri" w:hAnsi="Calibri" w:cs="Calibri"/>
                <w:color w:val="000000"/>
              </w:rPr>
              <w:t xml:space="preserve">I confirm that students on this programme are required to undertake face-to-face (in person) data collection as part of </w:t>
            </w:r>
            <w:r w:rsidR="007F6AAB">
              <w:rPr>
                <w:rFonts w:ascii="Calibri" w:hAnsi="Calibri" w:cs="Calibri"/>
                <w:color w:val="000000"/>
              </w:rPr>
              <w:t>their programme</w:t>
            </w:r>
            <w:r>
              <w:rPr>
                <w:rFonts w:ascii="Calibri" w:hAnsi="Calibri" w:cs="Calibri"/>
                <w:color w:val="000000"/>
              </w:rPr>
              <w:t>. In light of the COVID pandemic, I confirm that the following additional procedures and checks will be made prior to any student undertaking this work (including recruitment or data collection):</w:t>
            </w:r>
          </w:p>
          <w:p w14:paraId="707E2D42" w14:textId="77777777" w:rsidR="00430453" w:rsidRDefault="00430453" w:rsidP="00476AF3">
            <w:pPr>
              <w:jc w:val="both"/>
              <w:rPr>
                <w:rFonts w:ascii="Calibri" w:hAnsi="Calibri" w:cs="Calibri"/>
                <w:color w:val="000000"/>
              </w:rPr>
            </w:pPr>
          </w:p>
          <w:p w14:paraId="339B21D5" w14:textId="77777777" w:rsidR="00430453" w:rsidRDefault="00430453" w:rsidP="00476AF3">
            <w:pPr>
              <w:pStyle w:val="ListParagraph"/>
              <w:numPr>
                <w:ilvl w:val="0"/>
                <w:numId w:val="8"/>
              </w:numPr>
              <w:jc w:val="both"/>
              <w:rPr>
                <w:rFonts w:ascii="Calibri" w:hAnsi="Calibri" w:cs="Calibri"/>
                <w:color w:val="000000"/>
              </w:rPr>
            </w:pPr>
            <w:r>
              <w:rPr>
                <w:rFonts w:ascii="Calibri" w:hAnsi="Calibri" w:cs="Calibri"/>
                <w:color w:val="000000"/>
              </w:rPr>
              <w:t>We have a process in place to ensure that each student project is checked by their supervisor or a suitably qualified member of staff, to ensure that all necessary safety precautions have been taken in relation to social distancing and minimising the transmission of the virus. This may include (but is not limited to):</w:t>
            </w:r>
          </w:p>
          <w:p w14:paraId="616DAEBC" w14:textId="77777777" w:rsidR="00430453" w:rsidRDefault="00430453" w:rsidP="00476AF3">
            <w:pPr>
              <w:pStyle w:val="ListParagraph"/>
              <w:ind w:left="920"/>
              <w:jc w:val="both"/>
              <w:rPr>
                <w:rFonts w:ascii="Calibri" w:hAnsi="Calibri" w:cs="Calibri"/>
                <w:color w:val="000000"/>
              </w:rPr>
            </w:pPr>
          </w:p>
          <w:p w14:paraId="47D551A4"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 xml:space="preserve">Completion of </w:t>
            </w:r>
            <w:r w:rsidRPr="00186C60">
              <w:rPr>
                <w:rFonts w:ascii="Calibri" w:hAnsi="Calibri" w:cs="Calibri"/>
                <w:color w:val="000000"/>
              </w:rPr>
              <w:t>a risk a</w:t>
            </w:r>
            <w:r>
              <w:rPr>
                <w:rFonts w:ascii="Calibri" w:hAnsi="Calibri" w:cs="Calibri"/>
                <w:color w:val="000000"/>
              </w:rPr>
              <w:t>ssessment</w:t>
            </w:r>
          </w:p>
          <w:p w14:paraId="5DA9D745"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justification for conducting the research in the proposed way including any potential impacts of research viability or funding</w:t>
            </w:r>
          </w:p>
          <w:p w14:paraId="57B451F9"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clarification as to the location of the research</w:t>
            </w:r>
          </w:p>
          <w:p w14:paraId="3BB9AA7A"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details regarding the proposed methodology</w:t>
            </w:r>
          </w:p>
          <w:p w14:paraId="5CCDEF2C" w14:textId="74F49E52"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precautions taken in relation to participant</w:t>
            </w:r>
            <w:r w:rsidR="007F6AAB">
              <w:rPr>
                <w:rFonts w:ascii="Calibri" w:hAnsi="Calibri" w:cs="Calibri"/>
                <w:color w:val="000000"/>
              </w:rPr>
              <w:t xml:space="preserve"> and researcher</w:t>
            </w:r>
            <w:r>
              <w:rPr>
                <w:rFonts w:ascii="Calibri" w:hAnsi="Calibri" w:cs="Calibri"/>
                <w:color w:val="000000"/>
              </w:rPr>
              <w:t xml:space="preserve"> safety, including travel to and from the venue</w:t>
            </w:r>
          </w:p>
          <w:p w14:paraId="635D578E" w14:textId="77777777"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necessity of PPE and sanitising products for both the researcher and the participants</w:t>
            </w:r>
          </w:p>
          <w:p w14:paraId="0EF4C3FF" w14:textId="000E9622" w:rsidR="00430453" w:rsidRDefault="00430453" w:rsidP="00476AF3">
            <w:pPr>
              <w:pStyle w:val="ListParagraph"/>
              <w:numPr>
                <w:ilvl w:val="0"/>
                <w:numId w:val="9"/>
              </w:numPr>
              <w:jc w:val="both"/>
              <w:rPr>
                <w:rFonts w:ascii="Calibri" w:hAnsi="Calibri" w:cs="Calibri"/>
                <w:color w:val="000000"/>
              </w:rPr>
            </w:pPr>
            <w:r>
              <w:rPr>
                <w:rFonts w:ascii="Calibri" w:hAnsi="Calibri" w:cs="Calibri"/>
                <w:color w:val="000000"/>
              </w:rPr>
              <w:t>preparation of a participant information sheet that includes the COVID addendum</w:t>
            </w:r>
          </w:p>
          <w:p w14:paraId="5F0FC635" w14:textId="77777777" w:rsidR="00430453" w:rsidRPr="00186C60" w:rsidRDefault="00430453" w:rsidP="00476AF3">
            <w:pPr>
              <w:jc w:val="both"/>
              <w:rPr>
                <w:rFonts w:ascii="Calibri" w:hAnsi="Calibri" w:cs="Calibri"/>
                <w:color w:val="000000"/>
              </w:rPr>
            </w:pPr>
          </w:p>
          <w:p w14:paraId="7B33BE69" w14:textId="4FCF668F" w:rsidR="00430453" w:rsidRDefault="00430453" w:rsidP="00476AF3">
            <w:pPr>
              <w:pStyle w:val="ListParagraph"/>
              <w:numPr>
                <w:ilvl w:val="0"/>
                <w:numId w:val="8"/>
              </w:numPr>
              <w:jc w:val="both"/>
              <w:rPr>
                <w:rFonts w:ascii="Calibri" w:hAnsi="Calibri" w:cs="Calibri"/>
                <w:color w:val="000000"/>
              </w:rPr>
            </w:pPr>
            <w:r>
              <w:rPr>
                <w:rFonts w:ascii="Calibri" w:hAnsi="Calibri" w:cs="Calibri"/>
                <w:color w:val="000000"/>
              </w:rPr>
              <w:t>We have a process in place to ensure that all student projects gain ethical approval</w:t>
            </w:r>
            <w:r w:rsidR="00C034A0">
              <w:rPr>
                <w:rFonts w:ascii="Calibri" w:hAnsi="Calibri" w:cs="Calibri"/>
                <w:color w:val="000000"/>
              </w:rPr>
              <w:t>, via a local process,</w:t>
            </w:r>
            <w:r>
              <w:rPr>
                <w:rFonts w:ascii="Calibri" w:hAnsi="Calibri" w:cs="Calibri"/>
                <w:color w:val="000000"/>
              </w:rPr>
              <w:t xml:space="preserve"> if this i</w:t>
            </w:r>
            <w:r w:rsidR="00C034A0">
              <w:rPr>
                <w:rFonts w:ascii="Calibri" w:hAnsi="Calibri" w:cs="Calibri"/>
                <w:color w:val="000000"/>
              </w:rPr>
              <w:t>s required</w:t>
            </w:r>
            <w:r>
              <w:rPr>
                <w:rFonts w:ascii="Calibri" w:hAnsi="Calibri" w:cs="Calibri"/>
                <w:color w:val="000000"/>
              </w:rPr>
              <w:t>. All of the considerations as outlined above will be included as part of any application for ethical approval.</w:t>
            </w:r>
          </w:p>
          <w:p w14:paraId="0B1CB636" w14:textId="77777777" w:rsidR="00430453" w:rsidRDefault="00430453" w:rsidP="00476AF3">
            <w:pPr>
              <w:pStyle w:val="ListParagraph"/>
              <w:ind w:left="920"/>
              <w:jc w:val="both"/>
              <w:rPr>
                <w:rFonts w:ascii="Calibri" w:hAnsi="Calibri" w:cs="Calibri"/>
                <w:color w:val="000000"/>
              </w:rPr>
            </w:pPr>
          </w:p>
          <w:p w14:paraId="6786F707" w14:textId="77777777" w:rsidR="00430453" w:rsidRPr="00B849BB" w:rsidRDefault="00430453" w:rsidP="00476AF3">
            <w:pPr>
              <w:pStyle w:val="ListParagraph"/>
              <w:numPr>
                <w:ilvl w:val="0"/>
                <w:numId w:val="8"/>
              </w:numPr>
              <w:jc w:val="both"/>
              <w:rPr>
                <w:rFonts w:ascii="Calibri" w:hAnsi="Calibri" w:cs="Calibri"/>
                <w:color w:val="000000"/>
              </w:rPr>
            </w:pPr>
            <w:r>
              <w:rPr>
                <w:rFonts w:ascii="Calibri" w:hAnsi="Calibri" w:cs="Calibri"/>
                <w:color w:val="000000"/>
              </w:rPr>
              <w:t>For those students who gained ethical approval prior to the closure period, we have a process in place to ensure the specifics as listed in (1) above are considered and documented for their project before it can recommence.</w:t>
            </w:r>
          </w:p>
          <w:p w14:paraId="3FBFB756" w14:textId="77777777" w:rsidR="00430453" w:rsidRDefault="00430453" w:rsidP="00476AF3">
            <w:pPr>
              <w:jc w:val="both"/>
            </w:pPr>
          </w:p>
        </w:tc>
      </w:tr>
      <w:tr w:rsidR="00430453" w14:paraId="67535812" w14:textId="77777777" w:rsidTr="00FA4622">
        <w:tc>
          <w:tcPr>
            <w:tcW w:w="2972" w:type="dxa"/>
          </w:tcPr>
          <w:p w14:paraId="690BFCD2" w14:textId="629E4980" w:rsidR="00430453" w:rsidRDefault="00430453">
            <w:pPr>
              <w:jc w:val="both"/>
            </w:pPr>
            <w:r>
              <w:t>Signature of Programme Director</w:t>
            </w:r>
          </w:p>
        </w:tc>
        <w:tc>
          <w:tcPr>
            <w:tcW w:w="6038" w:type="dxa"/>
          </w:tcPr>
          <w:p w14:paraId="0BEEE852" w14:textId="77777777" w:rsidR="00430453" w:rsidRDefault="00430453" w:rsidP="00476AF3">
            <w:pPr>
              <w:jc w:val="both"/>
            </w:pPr>
          </w:p>
        </w:tc>
      </w:tr>
      <w:tr w:rsidR="00430453" w14:paraId="6BC958D2" w14:textId="77777777" w:rsidTr="00FA4622">
        <w:tc>
          <w:tcPr>
            <w:tcW w:w="2972" w:type="dxa"/>
          </w:tcPr>
          <w:p w14:paraId="036692EB" w14:textId="4AB6B269" w:rsidR="00430453" w:rsidRDefault="00430453" w:rsidP="00476AF3">
            <w:pPr>
              <w:jc w:val="both"/>
            </w:pPr>
            <w:r>
              <w:t>Signature of Head of Division/School or their nominee</w:t>
            </w:r>
            <w:r w:rsidR="00B543A8">
              <w:rPr>
                <w:rStyle w:val="FootnoteReference"/>
              </w:rPr>
              <w:footnoteReference w:id="10"/>
            </w:r>
          </w:p>
        </w:tc>
        <w:tc>
          <w:tcPr>
            <w:tcW w:w="6038" w:type="dxa"/>
          </w:tcPr>
          <w:p w14:paraId="111EF5D3" w14:textId="77777777" w:rsidR="00430453" w:rsidRDefault="00430453" w:rsidP="00476AF3">
            <w:pPr>
              <w:jc w:val="both"/>
            </w:pPr>
          </w:p>
        </w:tc>
      </w:tr>
      <w:tr w:rsidR="00430453" w14:paraId="44EE3265" w14:textId="77777777" w:rsidTr="00FA4622">
        <w:tc>
          <w:tcPr>
            <w:tcW w:w="2972" w:type="dxa"/>
          </w:tcPr>
          <w:p w14:paraId="266160D5" w14:textId="5B399C50" w:rsidR="00430453" w:rsidRDefault="00430453" w:rsidP="00476AF3">
            <w:pPr>
              <w:jc w:val="both"/>
            </w:pPr>
            <w:r>
              <w:t>Date</w:t>
            </w:r>
          </w:p>
        </w:tc>
        <w:tc>
          <w:tcPr>
            <w:tcW w:w="6038" w:type="dxa"/>
          </w:tcPr>
          <w:p w14:paraId="00CC9EA1" w14:textId="77777777" w:rsidR="00430453" w:rsidRDefault="00430453" w:rsidP="00476AF3">
            <w:pPr>
              <w:jc w:val="both"/>
            </w:pPr>
          </w:p>
        </w:tc>
      </w:tr>
    </w:tbl>
    <w:p w14:paraId="446F89B4" w14:textId="77777777" w:rsidR="003178F7" w:rsidRDefault="003178F7" w:rsidP="00884555">
      <w:pPr>
        <w:jc w:val="both"/>
        <w:rPr>
          <w:b/>
          <w:sz w:val="28"/>
          <w:szCs w:val="28"/>
        </w:rPr>
      </w:pPr>
    </w:p>
    <w:p w14:paraId="49FAB1F0" w14:textId="5F3EC592" w:rsidR="00FF12D7" w:rsidRDefault="00FF12D7">
      <w:pPr>
        <w:rPr>
          <w:b/>
          <w:sz w:val="28"/>
          <w:szCs w:val="28"/>
        </w:rPr>
      </w:pPr>
    </w:p>
    <w:p w14:paraId="02549230" w14:textId="3CBBA036" w:rsidR="000E7297" w:rsidRPr="003178F7" w:rsidRDefault="000E7297" w:rsidP="000E7297">
      <w:pPr>
        <w:jc w:val="both"/>
        <w:rPr>
          <w:b/>
          <w:sz w:val="28"/>
          <w:szCs w:val="28"/>
        </w:rPr>
      </w:pPr>
      <w:r>
        <w:rPr>
          <w:b/>
          <w:sz w:val="28"/>
          <w:szCs w:val="28"/>
        </w:rPr>
        <w:t>Appendix G</w:t>
      </w:r>
      <w:r w:rsidRPr="003178F7">
        <w:rPr>
          <w:b/>
          <w:sz w:val="28"/>
          <w:szCs w:val="28"/>
        </w:rPr>
        <w:t xml:space="preserve">: </w:t>
      </w:r>
      <w:r>
        <w:rPr>
          <w:b/>
          <w:sz w:val="28"/>
          <w:szCs w:val="28"/>
        </w:rPr>
        <w:t>List of Nominated Approvers for Re-Start Checklist</w:t>
      </w:r>
    </w:p>
    <w:p w14:paraId="6C7FEA83" w14:textId="77777777" w:rsidR="000E7297" w:rsidRDefault="000E7297" w:rsidP="00884555">
      <w:pPr>
        <w:jc w:val="both"/>
      </w:pPr>
    </w:p>
    <w:tbl>
      <w:tblPr>
        <w:tblStyle w:val="TableGrid"/>
        <w:tblW w:w="10201" w:type="dxa"/>
        <w:tblLayout w:type="fixed"/>
        <w:tblLook w:val="04A0" w:firstRow="1" w:lastRow="0" w:firstColumn="1" w:lastColumn="0" w:noHBand="0" w:noVBand="1"/>
      </w:tblPr>
      <w:tblGrid>
        <w:gridCol w:w="1236"/>
        <w:gridCol w:w="1453"/>
        <w:gridCol w:w="2009"/>
        <w:gridCol w:w="1393"/>
        <w:gridCol w:w="4110"/>
      </w:tblGrid>
      <w:tr w:rsidR="000E65FB" w14:paraId="251D7B5E" w14:textId="77777777" w:rsidTr="00B543A8">
        <w:tc>
          <w:tcPr>
            <w:tcW w:w="1236" w:type="dxa"/>
          </w:tcPr>
          <w:p w14:paraId="7ADB3F4F" w14:textId="106C64CB" w:rsidR="000E7297" w:rsidRPr="000E7297" w:rsidRDefault="000E7297" w:rsidP="000E7297">
            <w:pPr>
              <w:jc w:val="center"/>
              <w:rPr>
                <w:b/>
              </w:rPr>
            </w:pPr>
            <w:r>
              <w:rPr>
                <w:b/>
              </w:rPr>
              <w:t>Faculty</w:t>
            </w:r>
          </w:p>
        </w:tc>
        <w:tc>
          <w:tcPr>
            <w:tcW w:w="1453" w:type="dxa"/>
          </w:tcPr>
          <w:p w14:paraId="4818B3AF" w14:textId="4FEDB59E" w:rsidR="000E7297" w:rsidRPr="000E7297" w:rsidRDefault="000E7297" w:rsidP="000E7297">
            <w:pPr>
              <w:jc w:val="center"/>
              <w:rPr>
                <w:b/>
              </w:rPr>
            </w:pPr>
            <w:r>
              <w:rPr>
                <w:b/>
              </w:rPr>
              <w:t>School</w:t>
            </w:r>
          </w:p>
        </w:tc>
        <w:tc>
          <w:tcPr>
            <w:tcW w:w="2009" w:type="dxa"/>
          </w:tcPr>
          <w:p w14:paraId="6F03BCAA" w14:textId="4000C776" w:rsidR="000E7297" w:rsidRPr="000E7297" w:rsidRDefault="000E7297" w:rsidP="000E7297">
            <w:pPr>
              <w:jc w:val="center"/>
              <w:rPr>
                <w:b/>
              </w:rPr>
            </w:pPr>
            <w:r>
              <w:rPr>
                <w:b/>
              </w:rPr>
              <w:t>Division/Dept</w:t>
            </w:r>
          </w:p>
        </w:tc>
        <w:tc>
          <w:tcPr>
            <w:tcW w:w="1393" w:type="dxa"/>
          </w:tcPr>
          <w:p w14:paraId="7D69B120" w14:textId="75389481" w:rsidR="000E7297" w:rsidRPr="000E7297" w:rsidRDefault="000E7297" w:rsidP="000E7297">
            <w:pPr>
              <w:jc w:val="center"/>
              <w:rPr>
                <w:b/>
              </w:rPr>
            </w:pPr>
            <w:r w:rsidRPr="000E7297">
              <w:rPr>
                <w:b/>
              </w:rPr>
              <w:t>Nominated Approver</w:t>
            </w:r>
            <w:r>
              <w:rPr>
                <w:b/>
              </w:rPr>
              <w:t>(s)</w:t>
            </w:r>
          </w:p>
        </w:tc>
        <w:tc>
          <w:tcPr>
            <w:tcW w:w="4110" w:type="dxa"/>
          </w:tcPr>
          <w:p w14:paraId="5ABD2411" w14:textId="7DABD180" w:rsidR="000E7297" w:rsidRPr="000E7297" w:rsidRDefault="000E7297" w:rsidP="000E7297">
            <w:pPr>
              <w:jc w:val="center"/>
              <w:rPr>
                <w:b/>
              </w:rPr>
            </w:pPr>
            <w:r w:rsidRPr="000E7297">
              <w:rPr>
                <w:b/>
              </w:rPr>
              <w:t>Email Address</w:t>
            </w:r>
          </w:p>
        </w:tc>
      </w:tr>
      <w:tr w:rsidR="000E65FB" w14:paraId="634E8C79" w14:textId="77777777" w:rsidTr="00B543A8">
        <w:tc>
          <w:tcPr>
            <w:tcW w:w="1236" w:type="dxa"/>
          </w:tcPr>
          <w:p w14:paraId="0B8C5470" w14:textId="16390975" w:rsidR="000E7297" w:rsidRDefault="000E7297" w:rsidP="00386DB1">
            <w:pPr>
              <w:jc w:val="center"/>
            </w:pPr>
            <w:r>
              <w:t>FBMH</w:t>
            </w:r>
          </w:p>
        </w:tc>
        <w:tc>
          <w:tcPr>
            <w:tcW w:w="1453" w:type="dxa"/>
          </w:tcPr>
          <w:p w14:paraId="218FF168" w14:textId="44E2308C" w:rsidR="000E7297" w:rsidRDefault="000E7297" w:rsidP="00386DB1">
            <w:pPr>
              <w:jc w:val="center"/>
            </w:pPr>
            <w:r>
              <w:t>Biological Sciences</w:t>
            </w:r>
          </w:p>
        </w:tc>
        <w:tc>
          <w:tcPr>
            <w:tcW w:w="2009" w:type="dxa"/>
          </w:tcPr>
          <w:p w14:paraId="77127ACB" w14:textId="4B50AD56" w:rsidR="000E7297" w:rsidRDefault="00386DB1" w:rsidP="00386DB1">
            <w:pPr>
              <w:jc w:val="center"/>
            </w:pPr>
            <w:r>
              <w:t>Cell Matrix Biology &amp; Regenerative Medicine</w:t>
            </w:r>
          </w:p>
        </w:tc>
        <w:tc>
          <w:tcPr>
            <w:tcW w:w="1393" w:type="dxa"/>
          </w:tcPr>
          <w:p w14:paraId="1AFDC00D" w14:textId="0E5B10FE" w:rsidR="000E7297" w:rsidRDefault="00386DB1" w:rsidP="00386DB1">
            <w:pPr>
              <w:jc w:val="center"/>
            </w:pPr>
            <w:r>
              <w:t>Clair Baldock</w:t>
            </w:r>
          </w:p>
        </w:tc>
        <w:tc>
          <w:tcPr>
            <w:tcW w:w="4110" w:type="dxa"/>
          </w:tcPr>
          <w:p w14:paraId="13BD6168" w14:textId="000D0DD0" w:rsidR="000E7297" w:rsidRPr="000E65FB" w:rsidRDefault="00986BF4" w:rsidP="00386DB1">
            <w:pPr>
              <w:jc w:val="center"/>
              <w:rPr>
                <w:sz w:val="20"/>
                <w:szCs w:val="20"/>
              </w:rPr>
            </w:pPr>
            <w:hyperlink r:id="rId46" w:history="1">
              <w:r w:rsidR="000E65FB" w:rsidRPr="000E65FB">
                <w:rPr>
                  <w:rStyle w:val="Hyperlink"/>
                  <w:rFonts w:ascii="Open Sans" w:hAnsi="Open Sans" w:cs="Open Sans"/>
                  <w:color w:val="AF1B00"/>
                  <w:sz w:val="20"/>
                  <w:szCs w:val="20"/>
                  <w:shd w:val="clear" w:color="auto" w:fill="FFFFFF"/>
                </w:rPr>
                <w:t>clair.baldock@manchester.ac.uk</w:t>
              </w:r>
            </w:hyperlink>
          </w:p>
        </w:tc>
      </w:tr>
      <w:tr w:rsidR="000E65FB" w14:paraId="0ADA4C49" w14:textId="77777777" w:rsidTr="00B543A8">
        <w:tc>
          <w:tcPr>
            <w:tcW w:w="1236" w:type="dxa"/>
          </w:tcPr>
          <w:p w14:paraId="0F02547B" w14:textId="77777777" w:rsidR="000E7297" w:rsidRDefault="000E7297" w:rsidP="00386DB1">
            <w:pPr>
              <w:jc w:val="center"/>
            </w:pPr>
          </w:p>
        </w:tc>
        <w:tc>
          <w:tcPr>
            <w:tcW w:w="1453" w:type="dxa"/>
          </w:tcPr>
          <w:p w14:paraId="676F9B4B" w14:textId="3C7597BA" w:rsidR="000E7297" w:rsidRDefault="000E7297" w:rsidP="00386DB1">
            <w:pPr>
              <w:jc w:val="center"/>
            </w:pPr>
          </w:p>
        </w:tc>
        <w:tc>
          <w:tcPr>
            <w:tcW w:w="2009" w:type="dxa"/>
          </w:tcPr>
          <w:p w14:paraId="576FF8EA" w14:textId="2ECDEFF9" w:rsidR="000E7297" w:rsidRDefault="00386DB1" w:rsidP="00386DB1">
            <w:pPr>
              <w:jc w:val="center"/>
            </w:pPr>
            <w:r>
              <w:t>Evolution &amp; Genomic Sciences</w:t>
            </w:r>
          </w:p>
        </w:tc>
        <w:tc>
          <w:tcPr>
            <w:tcW w:w="1393" w:type="dxa"/>
          </w:tcPr>
          <w:p w14:paraId="7DAD059E" w14:textId="70B163EF" w:rsidR="000E7297" w:rsidRDefault="00386DB1" w:rsidP="00386DB1">
            <w:pPr>
              <w:jc w:val="center"/>
            </w:pPr>
            <w:r>
              <w:t>Simon Hubbard</w:t>
            </w:r>
          </w:p>
        </w:tc>
        <w:tc>
          <w:tcPr>
            <w:tcW w:w="4110" w:type="dxa"/>
          </w:tcPr>
          <w:p w14:paraId="6C8067FD" w14:textId="77777777" w:rsidR="000E65FB" w:rsidRPr="000E65FB" w:rsidRDefault="00986BF4" w:rsidP="000E65FB">
            <w:pPr>
              <w:jc w:val="center"/>
              <w:rPr>
                <w:rFonts w:ascii="Open Sans" w:hAnsi="Open Sans" w:cs="Open Sans"/>
                <w:color w:val="343536"/>
                <w:sz w:val="20"/>
                <w:szCs w:val="20"/>
              </w:rPr>
            </w:pPr>
            <w:hyperlink r:id="rId47"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simon.hubbard@manchester.ac.uk</w:t>
              </w:r>
            </w:hyperlink>
          </w:p>
          <w:p w14:paraId="71BD6BB7" w14:textId="77777777" w:rsidR="000E7297" w:rsidRPr="000E65FB" w:rsidRDefault="000E7297" w:rsidP="00386DB1">
            <w:pPr>
              <w:jc w:val="center"/>
              <w:rPr>
                <w:sz w:val="20"/>
                <w:szCs w:val="20"/>
              </w:rPr>
            </w:pPr>
          </w:p>
        </w:tc>
      </w:tr>
      <w:tr w:rsidR="000E65FB" w14:paraId="3EB84C77" w14:textId="77777777" w:rsidTr="00B543A8">
        <w:tc>
          <w:tcPr>
            <w:tcW w:w="1236" w:type="dxa"/>
          </w:tcPr>
          <w:p w14:paraId="16BD1501" w14:textId="77777777" w:rsidR="000E7297" w:rsidRDefault="000E7297" w:rsidP="00386DB1">
            <w:pPr>
              <w:jc w:val="center"/>
            </w:pPr>
          </w:p>
        </w:tc>
        <w:tc>
          <w:tcPr>
            <w:tcW w:w="1453" w:type="dxa"/>
          </w:tcPr>
          <w:p w14:paraId="6EDB78AA" w14:textId="064AA1C0" w:rsidR="000E7297" w:rsidRDefault="000E7297" w:rsidP="00386DB1">
            <w:pPr>
              <w:jc w:val="center"/>
            </w:pPr>
          </w:p>
        </w:tc>
        <w:tc>
          <w:tcPr>
            <w:tcW w:w="2009" w:type="dxa"/>
          </w:tcPr>
          <w:p w14:paraId="73AD4949" w14:textId="65F33F5A" w:rsidR="000E7297" w:rsidRDefault="00386DB1" w:rsidP="00386DB1">
            <w:pPr>
              <w:jc w:val="center"/>
            </w:pPr>
            <w:r>
              <w:t>Infection/ Immunity &amp; Respiratory Medicine</w:t>
            </w:r>
          </w:p>
        </w:tc>
        <w:tc>
          <w:tcPr>
            <w:tcW w:w="1393" w:type="dxa"/>
          </w:tcPr>
          <w:p w14:paraId="59E15B45" w14:textId="623C2F99" w:rsidR="000E7297" w:rsidRDefault="00FD6DF0" w:rsidP="00386DB1">
            <w:pPr>
              <w:jc w:val="center"/>
            </w:pPr>
            <w:r>
              <w:t>Mark Travis</w:t>
            </w:r>
          </w:p>
        </w:tc>
        <w:tc>
          <w:tcPr>
            <w:tcW w:w="4110" w:type="dxa"/>
          </w:tcPr>
          <w:p w14:paraId="6BA3C7FC" w14:textId="1CD8B8B5" w:rsidR="000E65FB" w:rsidRPr="007A4E6D" w:rsidRDefault="000E65FB" w:rsidP="000E65FB">
            <w:pPr>
              <w:jc w:val="center"/>
              <w:rPr>
                <w:rFonts w:ascii="Open Sans" w:hAnsi="Open Sans" w:cs="Open Sans"/>
                <w:color w:val="343536"/>
                <w:sz w:val="20"/>
                <w:szCs w:val="20"/>
              </w:rPr>
            </w:pPr>
            <w:r w:rsidRPr="000E65FB">
              <w:rPr>
                <w:rFonts w:ascii="Open Sans" w:hAnsi="Open Sans" w:cs="Open Sans"/>
                <w:color w:val="AF1B00"/>
                <w:sz w:val="20"/>
                <w:szCs w:val="20"/>
                <w:u w:val="single"/>
              </w:rPr>
              <w:br/>
            </w:r>
            <w:hyperlink r:id="rId48" w:history="1">
              <w:r w:rsidR="00FD6DF0" w:rsidRPr="007A4E6D">
                <w:rPr>
                  <w:rStyle w:val="Hyperlink"/>
                  <w:rFonts w:ascii="Open Sans" w:hAnsi="Open Sans" w:cs="Open Sans"/>
                  <w:color w:val="C00000"/>
                  <w:sz w:val="20"/>
                  <w:szCs w:val="20"/>
                </w:rPr>
                <w:t>Mark.Travis-2@manchester.ac.uk</w:t>
              </w:r>
            </w:hyperlink>
            <w:r w:rsidR="00FD6DF0" w:rsidRPr="007A4E6D">
              <w:rPr>
                <w:rFonts w:ascii="Open Sans" w:hAnsi="Open Sans" w:cs="Open Sans"/>
                <w:color w:val="C00000"/>
                <w:sz w:val="20"/>
                <w:szCs w:val="20"/>
              </w:rPr>
              <w:t xml:space="preserve"> </w:t>
            </w:r>
          </w:p>
          <w:p w14:paraId="357759AF" w14:textId="77777777" w:rsidR="000E7297" w:rsidRPr="000E65FB" w:rsidRDefault="000E7297" w:rsidP="00386DB1">
            <w:pPr>
              <w:jc w:val="center"/>
              <w:rPr>
                <w:sz w:val="20"/>
                <w:szCs w:val="20"/>
              </w:rPr>
            </w:pPr>
          </w:p>
        </w:tc>
      </w:tr>
      <w:tr w:rsidR="000E65FB" w14:paraId="10CA669B" w14:textId="77777777" w:rsidTr="00B543A8">
        <w:tc>
          <w:tcPr>
            <w:tcW w:w="1236" w:type="dxa"/>
          </w:tcPr>
          <w:p w14:paraId="6C0163DD" w14:textId="77777777" w:rsidR="000E7297" w:rsidRDefault="000E7297" w:rsidP="00386DB1">
            <w:pPr>
              <w:jc w:val="center"/>
            </w:pPr>
          </w:p>
        </w:tc>
        <w:tc>
          <w:tcPr>
            <w:tcW w:w="1453" w:type="dxa"/>
          </w:tcPr>
          <w:p w14:paraId="0C60FD4A" w14:textId="77777777" w:rsidR="000E7297" w:rsidRDefault="000E7297" w:rsidP="00386DB1">
            <w:pPr>
              <w:jc w:val="center"/>
            </w:pPr>
          </w:p>
        </w:tc>
        <w:tc>
          <w:tcPr>
            <w:tcW w:w="2009" w:type="dxa"/>
          </w:tcPr>
          <w:p w14:paraId="3F5A4C6B" w14:textId="042801CB" w:rsidR="000E7297" w:rsidRDefault="00386DB1" w:rsidP="00386DB1">
            <w:pPr>
              <w:jc w:val="center"/>
            </w:pPr>
            <w:r>
              <w:t>Molecular &amp; Cellular Function</w:t>
            </w:r>
          </w:p>
        </w:tc>
        <w:tc>
          <w:tcPr>
            <w:tcW w:w="1393" w:type="dxa"/>
          </w:tcPr>
          <w:p w14:paraId="063280E3" w14:textId="2FC4D46A" w:rsidR="000E7297" w:rsidRDefault="00386DB1" w:rsidP="00386DB1">
            <w:pPr>
              <w:jc w:val="center"/>
            </w:pPr>
            <w:r>
              <w:t>Philip Woodman</w:t>
            </w:r>
          </w:p>
        </w:tc>
        <w:tc>
          <w:tcPr>
            <w:tcW w:w="4110" w:type="dxa"/>
          </w:tcPr>
          <w:p w14:paraId="2C70B362" w14:textId="77777777" w:rsidR="000E65FB" w:rsidRPr="000E65FB" w:rsidRDefault="00986BF4" w:rsidP="000E65FB">
            <w:pPr>
              <w:jc w:val="center"/>
              <w:rPr>
                <w:rFonts w:ascii="Open Sans" w:hAnsi="Open Sans" w:cs="Open Sans"/>
                <w:color w:val="343536"/>
                <w:sz w:val="20"/>
                <w:szCs w:val="20"/>
              </w:rPr>
            </w:pPr>
            <w:hyperlink r:id="rId49"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philip.woodman@manchester.ac.uk</w:t>
              </w:r>
            </w:hyperlink>
          </w:p>
          <w:p w14:paraId="5A873A0A" w14:textId="77777777" w:rsidR="000E7297" w:rsidRPr="000E65FB" w:rsidRDefault="000E7297" w:rsidP="00386DB1">
            <w:pPr>
              <w:jc w:val="center"/>
              <w:rPr>
                <w:sz w:val="20"/>
                <w:szCs w:val="20"/>
              </w:rPr>
            </w:pPr>
          </w:p>
        </w:tc>
      </w:tr>
      <w:tr w:rsidR="000E65FB" w14:paraId="1B9D0C81" w14:textId="77777777" w:rsidTr="00B543A8">
        <w:tc>
          <w:tcPr>
            <w:tcW w:w="1236" w:type="dxa"/>
          </w:tcPr>
          <w:p w14:paraId="559A1DB2" w14:textId="77777777" w:rsidR="000E7297" w:rsidRDefault="000E7297" w:rsidP="00386DB1">
            <w:pPr>
              <w:jc w:val="center"/>
            </w:pPr>
          </w:p>
        </w:tc>
        <w:tc>
          <w:tcPr>
            <w:tcW w:w="1453" w:type="dxa"/>
          </w:tcPr>
          <w:p w14:paraId="1472284F" w14:textId="77777777" w:rsidR="000E7297" w:rsidRDefault="000E7297" w:rsidP="00386DB1">
            <w:pPr>
              <w:jc w:val="center"/>
            </w:pPr>
          </w:p>
        </w:tc>
        <w:tc>
          <w:tcPr>
            <w:tcW w:w="2009" w:type="dxa"/>
          </w:tcPr>
          <w:p w14:paraId="3FCEFB09" w14:textId="3D1785B6" w:rsidR="000E7297" w:rsidRDefault="00386DB1" w:rsidP="00386DB1">
            <w:pPr>
              <w:jc w:val="center"/>
            </w:pPr>
            <w:r>
              <w:t>Musculoskeletal &amp; Dermatological Sciences</w:t>
            </w:r>
          </w:p>
        </w:tc>
        <w:tc>
          <w:tcPr>
            <w:tcW w:w="1393" w:type="dxa"/>
          </w:tcPr>
          <w:p w14:paraId="028160FD" w14:textId="21255433" w:rsidR="000E7297" w:rsidRDefault="00386DB1" w:rsidP="00386DB1">
            <w:pPr>
              <w:jc w:val="center"/>
            </w:pPr>
            <w:r>
              <w:t>Rachel Watson</w:t>
            </w:r>
          </w:p>
        </w:tc>
        <w:tc>
          <w:tcPr>
            <w:tcW w:w="4110" w:type="dxa"/>
          </w:tcPr>
          <w:p w14:paraId="528EE20D" w14:textId="77777777" w:rsidR="000E65FB" w:rsidRPr="000E65FB" w:rsidRDefault="00986BF4" w:rsidP="000E65FB">
            <w:pPr>
              <w:jc w:val="center"/>
              <w:rPr>
                <w:rFonts w:ascii="Open Sans" w:hAnsi="Open Sans" w:cs="Open Sans"/>
                <w:color w:val="343536"/>
                <w:sz w:val="20"/>
                <w:szCs w:val="20"/>
              </w:rPr>
            </w:pPr>
            <w:hyperlink r:id="rId50"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Rachel.Watson@manchester.ac.uk</w:t>
              </w:r>
            </w:hyperlink>
          </w:p>
          <w:p w14:paraId="38727FC9" w14:textId="77777777" w:rsidR="000E7297" w:rsidRPr="000E65FB" w:rsidRDefault="000E7297" w:rsidP="00386DB1">
            <w:pPr>
              <w:jc w:val="center"/>
              <w:rPr>
                <w:sz w:val="20"/>
                <w:szCs w:val="20"/>
              </w:rPr>
            </w:pPr>
          </w:p>
        </w:tc>
      </w:tr>
      <w:tr w:rsidR="000E65FB" w14:paraId="110828C9" w14:textId="77777777" w:rsidTr="00B543A8">
        <w:tc>
          <w:tcPr>
            <w:tcW w:w="1236" w:type="dxa"/>
          </w:tcPr>
          <w:p w14:paraId="6F83043C" w14:textId="77777777" w:rsidR="000E7297" w:rsidRDefault="000E7297" w:rsidP="00386DB1">
            <w:pPr>
              <w:jc w:val="center"/>
            </w:pPr>
          </w:p>
        </w:tc>
        <w:tc>
          <w:tcPr>
            <w:tcW w:w="1453" w:type="dxa"/>
          </w:tcPr>
          <w:p w14:paraId="10465528" w14:textId="77777777" w:rsidR="000E7297" w:rsidRDefault="000E7297" w:rsidP="00386DB1">
            <w:pPr>
              <w:jc w:val="center"/>
            </w:pPr>
          </w:p>
        </w:tc>
        <w:tc>
          <w:tcPr>
            <w:tcW w:w="2009" w:type="dxa"/>
          </w:tcPr>
          <w:p w14:paraId="72F56A1B" w14:textId="6E89D5C1" w:rsidR="000E7297" w:rsidRDefault="00386DB1" w:rsidP="00386DB1">
            <w:pPr>
              <w:jc w:val="center"/>
            </w:pPr>
            <w:r>
              <w:t>Neuroscience &amp; Experimental Psychology</w:t>
            </w:r>
          </w:p>
        </w:tc>
        <w:tc>
          <w:tcPr>
            <w:tcW w:w="1393" w:type="dxa"/>
          </w:tcPr>
          <w:p w14:paraId="4BF48552" w14:textId="15A8E25D" w:rsidR="000E7297" w:rsidRDefault="00386DB1" w:rsidP="00386DB1">
            <w:pPr>
              <w:jc w:val="center"/>
            </w:pPr>
            <w:r>
              <w:t>Daniela Montaldi</w:t>
            </w:r>
          </w:p>
        </w:tc>
        <w:tc>
          <w:tcPr>
            <w:tcW w:w="4110" w:type="dxa"/>
          </w:tcPr>
          <w:p w14:paraId="0E465D47" w14:textId="77777777" w:rsidR="000E65FB" w:rsidRPr="000E65FB" w:rsidRDefault="00986BF4" w:rsidP="000E65FB">
            <w:pPr>
              <w:jc w:val="center"/>
              <w:rPr>
                <w:rFonts w:ascii="Open Sans" w:hAnsi="Open Sans" w:cs="Open Sans"/>
                <w:color w:val="343536"/>
                <w:sz w:val="20"/>
                <w:szCs w:val="20"/>
              </w:rPr>
            </w:pPr>
            <w:hyperlink r:id="rId51"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Daniela.Montaldi@manchester.ac.uk</w:t>
              </w:r>
            </w:hyperlink>
          </w:p>
          <w:p w14:paraId="7EAB69D6" w14:textId="77777777" w:rsidR="000E7297" w:rsidRPr="000E65FB" w:rsidRDefault="000E7297" w:rsidP="00386DB1">
            <w:pPr>
              <w:jc w:val="center"/>
              <w:rPr>
                <w:sz w:val="20"/>
                <w:szCs w:val="20"/>
              </w:rPr>
            </w:pPr>
          </w:p>
        </w:tc>
      </w:tr>
      <w:tr w:rsidR="000E65FB" w14:paraId="7F3E336E" w14:textId="77777777" w:rsidTr="00B543A8">
        <w:tc>
          <w:tcPr>
            <w:tcW w:w="1236" w:type="dxa"/>
          </w:tcPr>
          <w:p w14:paraId="0D65AB78" w14:textId="27A67352" w:rsidR="000E7297" w:rsidRDefault="00386DB1" w:rsidP="00386DB1">
            <w:pPr>
              <w:jc w:val="center"/>
            </w:pPr>
            <w:r>
              <w:t>FBMH</w:t>
            </w:r>
          </w:p>
        </w:tc>
        <w:tc>
          <w:tcPr>
            <w:tcW w:w="1453" w:type="dxa"/>
          </w:tcPr>
          <w:p w14:paraId="106FDBC9" w14:textId="3CD3AAD7" w:rsidR="000E7297" w:rsidRDefault="00386DB1" w:rsidP="00386DB1">
            <w:pPr>
              <w:jc w:val="center"/>
            </w:pPr>
            <w:r>
              <w:t>Health Sciences</w:t>
            </w:r>
          </w:p>
        </w:tc>
        <w:tc>
          <w:tcPr>
            <w:tcW w:w="2009" w:type="dxa"/>
          </w:tcPr>
          <w:p w14:paraId="01116C2F" w14:textId="4691FFDA" w:rsidR="000E7297" w:rsidRDefault="00386DB1" w:rsidP="00386DB1">
            <w:pPr>
              <w:jc w:val="center"/>
            </w:pPr>
            <w:r>
              <w:t>Human Communication, Development &amp; Hearing</w:t>
            </w:r>
          </w:p>
        </w:tc>
        <w:tc>
          <w:tcPr>
            <w:tcW w:w="1393" w:type="dxa"/>
          </w:tcPr>
          <w:p w14:paraId="146FED4A" w14:textId="7F923EA4" w:rsidR="000E7297" w:rsidRDefault="00386DB1" w:rsidP="00386DB1">
            <w:pPr>
              <w:jc w:val="center"/>
            </w:pPr>
            <w:r>
              <w:t>Anna Theakston</w:t>
            </w:r>
          </w:p>
        </w:tc>
        <w:tc>
          <w:tcPr>
            <w:tcW w:w="4110" w:type="dxa"/>
          </w:tcPr>
          <w:p w14:paraId="7BE55396" w14:textId="77777777" w:rsidR="000E65FB" w:rsidRPr="000E65FB" w:rsidRDefault="00986BF4" w:rsidP="000E65FB">
            <w:pPr>
              <w:jc w:val="center"/>
              <w:rPr>
                <w:rFonts w:ascii="Open Sans" w:hAnsi="Open Sans" w:cs="Open Sans"/>
                <w:color w:val="343536"/>
                <w:sz w:val="20"/>
                <w:szCs w:val="20"/>
              </w:rPr>
            </w:pPr>
            <w:hyperlink r:id="rId52"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anna.theakston@manchester.ac.uk</w:t>
              </w:r>
            </w:hyperlink>
          </w:p>
          <w:p w14:paraId="24EEFBCA" w14:textId="77777777" w:rsidR="000E7297" w:rsidRPr="000E65FB" w:rsidRDefault="000E7297" w:rsidP="00386DB1">
            <w:pPr>
              <w:jc w:val="center"/>
              <w:rPr>
                <w:sz w:val="20"/>
                <w:szCs w:val="20"/>
              </w:rPr>
            </w:pPr>
          </w:p>
        </w:tc>
      </w:tr>
      <w:tr w:rsidR="000E65FB" w14:paraId="3317F6A7" w14:textId="77777777" w:rsidTr="00B543A8">
        <w:tc>
          <w:tcPr>
            <w:tcW w:w="1236" w:type="dxa"/>
          </w:tcPr>
          <w:p w14:paraId="0DBDA710" w14:textId="77777777" w:rsidR="000E7297" w:rsidRDefault="000E7297" w:rsidP="00386DB1">
            <w:pPr>
              <w:jc w:val="center"/>
            </w:pPr>
          </w:p>
        </w:tc>
        <w:tc>
          <w:tcPr>
            <w:tcW w:w="1453" w:type="dxa"/>
          </w:tcPr>
          <w:p w14:paraId="3FBEBDEB" w14:textId="77777777" w:rsidR="000E7297" w:rsidRDefault="000E7297" w:rsidP="00386DB1">
            <w:pPr>
              <w:jc w:val="center"/>
            </w:pPr>
          </w:p>
        </w:tc>
        <w:tc>
          <w:tcPr>
            <w:tcW w:w="2009" w:type="dxa"/>
          </w:tcPr>
          <w:p w14:paraId="1048109E" w14:textId="7867D61E" w:rsidR="000E7297" w:rsidRDefault="00386DB1" w:rsidP="00386DB1">
            <w:pPr>
              <w:jc w:val="center"/>
            </w:pPr>
            <w:r>
              <w:t>Informatics, Imaging &amp; Data Sciences</w:t>
            </w:r>
          </w:p>
        </w:tc>
        <w:tc>
          <w:tcPr>
            <w:tcW w:w="1393" w:type="dxa"/>
          </w:tcPr>
          <w:p w14:paraId="37B22CD4" w14:textId="7BD7828D" w:rsidR="000E7297" w:rsidRDefault="00386DB1" w:rsidP="00386DB1">
            <w:pPr>
              <w:jc w:val="center"/>
            </w:pPr>
            <w:r>
              <w:t>Andy Brass</w:t>
            </w:r>
          </w:p>
        </w:tc>
        <w:tc>
          <w:tcPr>
            <w:tcW w:w="4110" w:type="dxa"/>
          </w:tcPr>
          <w:p w14:paraId="3A8F9768" w14:textId="77777777" w:rsidR="000E65FB" w:rsidRPr="000E65FB" w:rsidRDefault="00986BF4" w:rsidP="000E65FB">
            <w:pPr>
              <w:jc w:val="center"/>
              <w:rPr>
                <w:rFonts w:ascii="Open Sans" w:hAnsi="Open Sans" w:cs="Open Sans"/>
                <w:color w:val="343536"/>
                <w:sz w:val="20"/>
                <w:szCs w:val="20"/>
              </w:rPr>
            </w:pPr>
            <w:hyperlink r:id="rId53"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andy.brass@manchester.ac.uk</w:t>
              </w:r>
            </w:hyperlink>
          </w:p>
          <w:p w14:paraId="496E9A08" w14:textId="77777777" w:rsidR="000E7297" w:rsidRPr="000E65FB" w:rsidRDefault="000E7297" w:rsidP="00386DB1">
            <w:pPr>
              <w:jc w:val="center"/>
              <w:rPr>
                <w:sz w:val="20"/>
                <w:szCs w:val="20"/>
              </w:rPr>
            </w:pPr>
          </w:p>
        </w:tc>
      </w:tr>
      <w:tr w:rsidR="000E65FB" w14:paraId="51EF45C7" w14:textId="77777777" w:rsidTr="00B543A8">
        <w:tc>
          <w:tcPr>
            <w:tcW w:w="1236" w:type="dxa"/>
          </w:tcPr>
          <w:p w14:paraId="46E83FCF" w14:textId="77777777" w:rsidR="000E7297" w:rsidRDefault="000E7297" w:rsidP="00386DB1">
            <w:pPr>
              <w:jc w:val="center"/>
            </w:pPr>
          </w:p>
        </w:tc>
        <w:tc>
          <w:tcPr>
            <w:tcW w:w="1453" w:type="dxa"/>
          </w:tcPr>
          <w:p w14:paraId="56E4D2BF" w14:textId="77777777" w:rsidR="000E7297" w:rsidRDefault="000E7297" w:rsidP="00386DB1">
            <w:pPr>
              <w:jc w:val="center"/>
            </w:pPr>
          </w:p>
        </w:tc>
        <w:tc>
          <w:tcPr>
            <w:tcW w:w="2009" w:type="dxa"/>
          </w:tcPr>
          <w:p w14:paraId="395E4507" w14:textId="1124128C" w:rsidR="000E7297" w:rsidRDefault="00386DB1" w:rsidP="00386DB1">
            <w:pPr>
              <w:jc w:val="center"/>
            </w:pPr>
            <w:r>
              <w:t>Nursing, Midwifery &amp; Social Work</w:t>
            </w:r>
          </w:p>
        </w:tc>
        <w:tc>
          <w:tcPr>
            <w:tcW w:w="1393" w:type="dxa"/>
          </w:tcPr>
          <w:p w14:paraId="708AE7A5" w14:textId="1A8E2399" w:rsidR="000E7297" w:rsidRDefault="00386DB1" w:rsidP="00386DB1">
            <w:pPr>
              <w:jc w:val="center"/>
            </w:pPr>
            <w:r>
              <w:t>Hilary Mairs</w:t>
            </w:r>
          </w:p>
        </w:tc>
        <w:tc>
          <w:tcPr>
            <w:tcW w:w="4110" w:type="dxa"/>
          </w:tcPr>
          <w:p w14:paraId="31B02E55" w14:textId="77777777" w:rsidR="000E65FB" w:rsidRPr="000E65FB" w:rsidRDefault="00986BF4" w:rsidP="000E65FB">
            <w:pPr>
              <w:jc w:val="center"/>
              <w:rPr>
                <w:rFonts w:ascii="Open Sans" w:hAnsi="Open Sans" w:cs="Open Sans"/>
                <w:color w:val="343536"/>
                <w:sz w:val="20"/>
                <w:szCs w:val="20"/>
              </w:rPr>
            </w:pPr>
            <w:hyperlink r:id="rId54"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Hilary.J.Mairs@manchester.ac.uk</w:t>
              </w:r>
            </w:hyperlink>
          </w:p>
          <w:p w14:paraId="1BE5976F" w14:textId="52EF2A26" w:rsidR="000E7297" w:rsidRPr="000E65FB" w:rsidRDefault="000E7297" w:rsidP="00386DB1">
            <w:pPr>
              <w:jc w:val="center"/>
              <w:rPr>
                <w:sz w:val="20"/>
                <w:szCs w:val="20"/>
              </w:rPr>
            </w:pPr>
          </w:p>
        </w:tc>
      </w:tr>
      <w:tr w:rsidR="000E65FB" w14:paraId="7D0BF1F7" w14:textId="77777777" w:rsidTr="00B543A8">
        <w:tc>
          <w:tcPr>
            <w:tcW w:w="1236" w:type="dxa"/>
          </w:tcPr>
          <w:p w14:paraId="0BDDCD68" w14:textId="77777777" w:rsidR="00386DB1" w:rsidRDefault="00386DB1" w:rsidP="00386DB1">
            <w:pPr>
              <w:jc w:val="center"/>
            </w:pPr>
          </w:p>
        </w:tc>
        <w:tc>
          <w:tcPr>
            <w:tcW w:w="1453" w:type="dxa"/>
          </w:tcPr>
          <w:p w14:paraId="571DB72B" w14:textId="77777777" w:rsidR="00386DB1" w:rsidRDefault="00386DB1" w:rsidP="00386DB1">
            <w:pPr>
              <w:jc w:val="center"/>
            </w:pPr>
          </w:p>
        </w:tc>
        <w:tc>
          <w:tcPr>
            <w:tcW w:w="2009" w:type="dxa"/>
          </w:tcPr>
          <w:p w14:paraId="2A08C2CA" w14:textId="439B9A93" w:rsidR="00386DB1" w:rsidRDefault="00386DB1" w:rsidP="00386DB1">
            <w:pPr>
              <w:jc w:val="center"/>
            </w:pPr>
            <w:r>
              <w:t>Pharmacy &amp; Optometry</w:t>
            </w:r>
          </w:p>
        </w:tc>
        <w:tc>
          <w:tcPr>
            <w:tcW w:w="1393" w:type="dxa"/>
          </w:tcPr>
          <w:p w14:paraId="2D2594E1" w14:textId="502B0F6E" w:rsidR="00386DB1" w:rsidRDefault="00386DB1" w:rsidP="00386DB1">
            <w:pPr>
              <w:jc w:val="center"/>
            </w:pPr>
            <w:r>
              <w:t>Jayne Lawrence</w:t>
            </w:r>
          </w:p>
        </w:tc>
        <w:tc>
          <w:tcPr>
            <w:tcW w:w="4110" w:type="dxa"/>
          </w:tcPr>
          <w:p w14:paraId="2D7EB65F" w14:textId="77777777" w:rsidR="000E65FB" w:rsidRPr="000E65FB" w:rsidRDefault="00986BF4" w:rsidP="000E65FB">
            <w:pPr>
              <w:jc w:val="center"/>
              <w:rPr>
                <w:rFonts w:ascii="Open Sans" w:hAnsi="Open Sans" w:cs="Open Sans"/>
                <w:color w:val="343536"/>
                <w:sz w:val="20"/>
                <w:szCs w:val="20"/>
              </w:rPr>
            </w:pPr>
            <w:hyperlink r:id="rId55"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jayne.lawrence@manchester.ac.uk</w:t>
              </w:r>
            </w:hyperlink>
          </w:p>
          <w:p w14:paraId="15CD38E2" w14:textId="77777777" w:rsidR="00386DB1" w:rsidRPr="000E65FB" w:rsidRDefault="00386DB1" w:rsidP="00386DB1">
            <w:pPr>
              <w:jc w:val="center"/>
              <w:rPr>
                <w:sz w:val="20"/>
                <w:szCs w:val="20"/>
              </w:rPr>
            </w:pPr>
          </w:p>
        </w:tc>
      </w:tr>
      <w:tr w:rsidR="000E65FB" w14:paraId="4001B79B" w14:textId="77777777" w:rsidTr="00B543A8">
        <w:tc>
          <w:tcPr>
            <w:tcW w:w="1236" w:type="dxa"/>
          </w:tcPr>
          <w:p w14:paraId="4E4E95F4" w14:textId="77777777" w:rsidR="00386DB1" w:rsidRDefault="00386DB1" w:rsidP="00386DB1">
            <w:pPr>
              <w:jc w:val="center"/>
            </w:pPr>
          </w:p>
        </w:tc>
        <w:tc>
          <w:tcPr>
            <w:tcW w:w="1453" w:type="dxa"/>
          </w:tcPr>
          <w:p w14:paraId="37DB89FB" w14:textId="77777777" w:rsidR="00386DB1" w:rsidRDefault="00386DB1" w:rsidP="00386DB1">
            <w:pPr>
              <w:jc w:val="center"/>
            </w:pPr>
          </w:p>
        </w:tc>
        <w:tc>
          <w:tcPr>
            <w:tcW w:w="2009" w:type="dxa"/>
          </w:tcPr>
          <w:p w14:paraId="7C4941F0" w14:textId="40B31AF2" w:rsidR="00386DB1" w:rsidRDefault="00386DB1" w:rsidP="00386DB1">
            <w:pPr>
              <w:jc w:val="center"/>
            </w:pPr>
            <w:r>
              <w:t>Population Health, Health Services Research &amp; Primary Care</w:t>
            </w:r>
          </w:p>
        </w:tc>
        <w:tc>
          <w:tcPr>
            <w:tcW w:w="1393" w:type="dxa"/>
          </w:tcPr>
          <w:p w14:paraId="217399A3" w14:textId="35233153" w:rsidR="00386DB1" w:rsidRDefault="00386DB1" w:rsidP="00386DB1">
            <w:pPr>
              <w:jc w:val="center"/>
            </w:pPr>
            <w:r>
              <w:t>Arpana Verma</w:t>
            </w:r>
          </w:p>
        </w:tc>
        <w:tc>
          <w:tcPr>
            <w:tcW w:w="4110" w:type="dxa"/>
          </w:tcPr>
          <w:p w14:paraId="3004ED9E" w14:textId="77777777" w:rsidR="000E65FB" w:rsidRPr="000E65FB" w:rsidRDefault="00986BF4" w:rsidP="000E65FB">
            <w:pPr>
              <w:jc w:val="center"/>
              <w:rPr>
                <w:rFonts w:ascii="Open Sans" w:hAnsi="Open Sans" w:cs="Open Sans"/>
                <w:color w:val="343536"/>
                <w:sz w:val="20"/>
                <w:szCs w:val="20"/>
              </w:rPr>
            </w:pPr>
            <w:hyperlink r:id="rId56"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Arpana.Verma@manchester.ac.uk</w:t>
              </w:r>
            </w:hyperlink>
          </w:p>
          <w:p w14:paraId="6AD9C905" w14:textId="77777777" w:rsidR="00386DB1" w:rsidRPr="000E65FB" w:rsidRDefault="00386DB1" w:rsidP="00386DB1">
            <w:pPr>
              <w:jc w:val="center"/>
              <w:rPr>
                <w:sz w:val="20"/>
                <w:szCs w:val="20"/>
              </w:rPr>
            </w:pPr>
          </w:p>
        </w:tc>
      </w:tr>
      <w:tr w:rsidR="000E65FB" w14:paraId="2429FA17" w14:textId="77777777" w:rsidTr="00B543A8">
        <w:tc>
          <w:tcPr>
            <w:tcW w:w="1236" w:type="dxa"/>
          </w:tcPr>
          <w:p w14:paraId="1CED99A4" w14:textId="77777777" w:rsidR="00386DB1" w:rsidRDefault="00386DB1" w:rsidP="00386DB1">
            <w:pPr>
              <w:jc w:val="center"/>
            </w:pPr>
          </w:p>
        </w:tc>
        <w:tc>
          <w:tcPr>
            <w:tcW w:w="1453" w:type="dxa"/>
          </w:tcPr>
          <w:p w14:paraId="622BE45F" w14:textId="77777777" w:rsidR="00386DB1" w:rsidRDefault="00386DB1" w:rsidP="00386DB1">
            <w:pPr>
              <w:jc w:val="center"/>
            </w:pPr>
          </w:p>
        </w:tc>
        <w:tc>
          <w:tcPr>
            <w:tcW w:w="2009" w:type="dxa"/>
          </w:tcPr>
          <w:p w14:paraId="48E4E867" w14:textId="5F55532F" w:rsidR="00386DB1" w:rsidRDefault="00386DB1" w:rsidP="00386DB1">
            <w:pPr>
              <w:jc w:val="center"/>
            </w:pPr>
            <w:r>
              <w:t>Psychology &amp; Mental Health</w:t>
            </w:r>
          </w:p>
        </w:tc>
        <w:tc>
          <w:tcPr>
            <w:tcW w:w="1393" w:type="dxa"/>
          </w:tcPr>
          <w:p w14:paraId="10B493BC" w14:textId="02C4B061" w:rsidR="00386DB1" w:rsidRDefault="00386DB1" w:rsidP="00386DB1">
            <w:pPr>
              <w:jc w:val="center"/>
            </w:pPr>
            <w:r>
              <w:t>Gillian Haddock</w:t>
            </w:r>
          </w:p>
        </w:tc>
        <w:tc>
          <w:tcPr>
            <w:tcW w:w="4110" w:type="dxa"/>
          </w:tcPr>
          <w:p w14:paraId="054D1502" w14:textId="77777777" w:rsidR="000E65FB" w:rsidRPr="000E65FB" w:rsidRDefault="00986BF4" w:rsidP="000E65FB">
            <w:pPr>
              <w:jc w:val="center"/>
              <w:rPr>
                <w:rFonts w:ascii="Open Sans" w:hAnsi="Open Sans" w:cs="Open Sans"/>
                <w:color w:val="343536"/>
                <w:sz w:val="20"/>
                <w:szCs w:val="20"/>
              </w:rPr>
            </w:pPr>
            <w:hyperlink r:id="rId57"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gillian.haddock@manchester.ac.uk</w:t>
              </w:r>
            </w:hyperlink>
          </w:p>
          <w:p w14:paraId="7A943E61" w14:textId="77777777" w:rsidR="00386DB1" w:rsidRPr="000E65FB" w:rsidRDefault="00386DB1" w:rsidP="00386DB1">
            <w:pPr>
              <w:jc w:val="center"/>
              <w:rPr>
                <w:sz w:val="20"/>
                <w:szCs w:val="20"/>
              </w:rPr>
            </w:pPr>
          </w:p>
        </w:tc>
      </w:tr>
      <w:tr w:rsidR="000E65FB" w14:paraId="037A948F" w14:textId="77777777" w:rsidTr="00B543A8">
        <w:tc>
          <w:tcPr>
            <w:tcW w:w="1236" w:type="dxa"/>
          </w:tcPr>
          <w:p w14:paraId="796BF8BA" w14:textId="20D86FB0" w:rsidR="00386DB1" w:rsidRDefault="00386DB1" w:rsidP="00386DB1">
            <w:pPr>
              <w:jc w:val="center"/>
            </w:pPr>
            <w:r>
              <w:t>FBMH</w:t>
            </w:r>
          </w:p>
        </w:tc>
        <w:tc>
          <w:tcPr>
            <w:tcW w:w="1453" w:type="dxa"/>
          </w:tcPr>
          <w:p w14:paraId="3E31F680" w14:textId="55EA2C27" w:rsidR="00386DB1" w:rsidRDefault="00386DB1" w:rsidP="00386DB1">
            <w:pPr>
              <w:jc w:val="center"/>
            </w:pPr>
            <w:r>
              <w:t>Medical Sciences</w:t>
            </w:r>
          </w:p>
        </w:tc>
        <w:tc>
          <w:tcPr>
            <w:tcW w:w="2009" w:type="dxa"/>
          </w:tcPr>
          <w:p w14:paraId="1DCA5AF4" w14:textId="47905D56" w:rsidR="00386DB1" w:rsidRDefault="00386DB1" w:rsidP="00386DB1">
            <w:pPr>
              <w:jc w:val="center"/>
            </w:pPr>
            <w:r>
              <w:t>Cancer Sciences</w:t>
            </w:r>
          </w:p>
        </w:tc>
        <w:tc>
          <w:tcPr>
            <w:tcW w:w="1393" w:type="dxa"/>
          </w:tcPr>
          <w:p w14:paraId="770FFCEF" w14:textId="1590226F" w:rsidR="00386DB1" w:rsidRDefault="00386DB1" w:rsidP="00386DB1">
            <w:pPr>
              <w:jc w:val="center"/>
            </w:pPr>
            <w:r>
              <w:t>Stephen Taylor</w:t>
            </w:r>
          </w:p>
        </w:tc>
        <w:tc>
          <w:tcPr>
            <w:tcW w:w="4110" w:type="dxa"/>
          </w:tcPr>
          <w:p w14:paraId="50B6B097" w14:textId="77777777" w:rsidR="000E65FB" w:rsidRPr="000E65FB" w:rsidRDefault="00986BF4" w:rsidP="000E65FB">
            <w:pPr>
              <w:jc w:val="center"/>
              <w:rPr>
                <w:rFonts w:ascii="Open Sans" w:hAnsi="Open Sans" w:cs="Open Sans"/>
                <w:color w:val="343536"/>
                <w:sz w:val="20"/>
                <w:szCs w:val="20"/>
              </w:rPr>
            </w:pPr>
            <w:hyperlink r:id="rId58"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stephen.taylor@manchester.ac.uk</w:t>
              </w:r>
            </w:hyperlink>
          </w:p>
          <w:p w14:paraId="3B6742CD" w14:textId="77777777" w:rsidR="00386DB1" w:rsidRPr="000E65FB" w:rsidRDefault="00386DB1" w:rsidP="00386DB1">
            <w:pPr>
              <w:jc w:val="center"/>
              <w:rPr>
                <w:sz w:val="20"/>
                <w:szCs w:val="20"/>
              </w:rPr>
            </w:pPr>
          </w:p>
        </w:tc>
      </w:tr>
      <w:tr w:rsidR="000E65FB" w14:paraId="1D492CEC" w14:textId="77777777" w:rsidTr="00B543A8">
        <w:tc>
          <w:tcPr>
            <w:tcW w:w="1236" w:type="dxa"/>
          </w:tcPr>
          <w:p w14:paraId="10A1DC83" w14:textId="77777777" w:rsidR="00386DB1" w:rsidRDefault="00386DB1" w:rsidP="00386DB1">
            <w:pPr>
              <w:jc w:val="center"/>
            </w:pPr>
          </w:p>
        </w:tc>
        <w:tc>
          <w:tcPr>
            <w:tcW w:w="1453" w:type="dxa"/>
          </w:tcPr>
          <w:p w14:paraId="2C9547A9" w14:textId="77777777" w:rsidR="00386DB1" w:rsidRDefault="00386DB1" w:rsidP="00386DB1">
            <w:pPr>
              <w:jc w:val="center"/>
            </w:pPr>
          </w:p>
        </w:tc>
        <w:tc>
          <w:tcPr>
            <w:tcW w:w="2009" w:type="dxa"/>
          </w:tcPr>
          <w:p w14:paraId="75EAEF77" w14:textId="55B522A0" w:rsidR="00386DB1" w:rsidRDefault="00386DB1" w:rsidP="00386DB1">
            <w:pPr>
              <w:jc w:val="center"/>
            </w:pPr>
            <w:r>
              <w:t>Cardiovascular Sciences</w:t>
            </w:r>
          </w:p>
        </w:tc>
        <w:tc>
          <w:tcPr>
            <w:tcW w:w="1393" w:type="dxa"/>
          </w:tcPr>
          <w:p w14:paraId="50F19699" w14:textId="62224172" w:rsidR="00386DB1" w:rsidRDefault="00386DB1" w:rsidP="00386DB1">
            <w:pPr>
              <w:jc w:val="center"/>
            </w:pPr>
            <w:r>
              <w:t>Elizabeth Cartwright</w:t>
            </w:r>
          </w:p>
        </w:tc>
        <w:tc>
          <w:tcPr>
            <w:tcW w:w="4110" w:type="dxa"/>
          </w:tcPr>
          <w:p w14:paraId="5818DAE8" w14:textId="77777777" w:rsidR="000E65FB" w:rsidRPr="000E65FB" w:rsidRDefault="00986BF4" w:rsidP="000E65FB">
            <w:pPr>
              <w:jc w:val="center"/>
              <w:rPr>
                <w:rFonts w:ascii="Open Sans" w:hAnsi="Open Sans" w:cs="Open Sans"/>
                <w:color w:val="343536"/>
                <w:sz w:val="20"/>
                <w:szCs w:val="20"/>
              </w:rPr>
            </w:pPr>
            <w:hyperlink r:id="rId59"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Elizabeth.J.Cartwright@manchester.ac.uk</w:t>
              </w:r>
            </w:hyperlink>
          </w:p>
          <w:p w14:paraId="5F2B5AD9" w14:textId="77777777" w:rsidR="00386DB1" w:rsidRPr="000E65FB" w:rsidRDefault="00386DB1" w:rsidP="00386DB1">
            <w:pPr>
              <w:jc w:val="center"/>
              <w:rPr>
                <w:sz w:val="20"/>
                <w:szCs w:val="20"/>
              </w:rPr>
            </w:pPr>
          </w:p>
        </w:tc>
      </w:tr>
      <w:tr w:rsidR="000E65FB" w14:paraId="4EB2CD2A" w14:textId="77777777" w:rsidTr="00B543A8">
        <w:tc>
          <w:tcPr>
            <w:tcW w:w="1236" w:type="dxa"/>
          </w:tcPr>
          <w:p w14:paraId="1B4D1767" w14:textId="77777777" w:rsidR="00386DB1" w:rsidRDefault="00386DB1" w:rsidP="00386DB1">
            <w:pPr>
              <w:jc w:val="center"/>
            </w:pPr>
          </w:p>
        </w:tc>
        <w:tc>
          <w:tcPr>
            <w:tcW w:w="1453" w:type="dxa"/>
          </w:tcPr>
          <w:p w14:paraId="778790B3" w14:textId="77777777" w:rsidR="00386DB1" w:rsidRDefault="00386DB1" w:rsidP="00386DB1">
            <w:pPr>
              <w:jc w:val="center"/>
            </w:pPr>
          </w:p>
        </w:tc>
        <w:tc>
          <w:tcPr>
            <w:tcW w:w="2009" w:type="dxa"/>
          </w:tcPr>
          <w:p w14:paraId="26C70B68" w14:textId="1A154A25" w:rsidR="00386DB1" w:rsidRDefault="00386DB1" w:rsidP="00386DB1">
            <w:pPr>
              <w:jc w:val="center"/>
            </w:pPr>
            <w:r>
              <w:t>Dentistry</w:t>
            </w:r>
          </w:p>
        </w:tc>
        <w:tc>
          <w:tcPr>
            <w:tcW w:w="1393" w:type="dxa"/>
          </w:tcPr>
          <w:p w14:paraId="3D0D494E" w14:textId="0AA504C1" w:rsidR="00386DB1" w:rsidRDefault="00386DB1" w:rsidP="00386DB1">
            <w:pPr>
              <w:jc w:val="center"/>
            </w:pPr>
            <w:r>
              <w:t>Anne Marie Glenny</w:t>
            </w:r>
          </w:p>
        </w:tc>
        <w:tc>
          <w:tcPr>
            <w:tcW w:w="4110" w:type="dxa"/>
          </w:tcPr>
          <w:p w14:paraId="41269DB6" w14:textId="77777777" w:rsidR="000E65FB" w:rsidRPr="000E65FB" w:rsidRDefault="00986BF4" w:rsidP="000E65FB">
            <w:pPr>
              <w:jc w:val="center"/>
              <w:rPr>
                <w:rFonts w:ascii="Open Sans" w:hAnsi="Open Sans" w:cs="Open Sans"/>
                <w:color w:val="343536"/>
                <w:sz w:val="20"/>
                <w:szCs w:val="20"/>
              </w:rPr>
            </w:pPr>
            <w:hyperlink r:id="rId60"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a.glenny@manchester.ac.uk</w:t>
              </w:r>
            </w:hyperlink>
          </w:p>
          <w:p w14:paraId="41C21BD7" w14:textId="77777777" w:rsidR="00386DB1" w:rsidRPr="000E65FB" w:rsidRDefault="00386DB1" w:rsidP="00386DB1">
            <w:pPr>
              <w:jc w:val="center"/>
              <w:rPr>
                <w:sz w:val="20"/>
                <w:szCs w:val="20"/>
              </w:rPr>
            </w:pPr>
          </w:p>
        </w:tc>
      </w:tr>
      <w:tr w:rsidR="000E65FB" w14:paraId="7275E6E1" w14:textId="77777777" w:rsidTr="00B543A8">
        <w:tc>
          <w:tcPr>
            <w:tcW w:w="1236" w:type="dxa"/>
          </w:tcPr>
          <w:p w14:paraId="79F259A3" w14:textId="77777777" w:rsidR="00386DB1" w:rsidRDefault="00386DB1" w:rsidP="00386DB1">
            <w:pPr>
              <w:jc w:val="center"/>
            </w:pPr>
          </w:p>
        </w:tc>
        <w:tc>
          <w:tcPr>
            <w:tcW w:w="1453" w:type="dxa"/>
          </w:tcPr>
          <w:p w14:paraId="6165BA9F" w14:textId="77777777" w:rsidR="00386DB1" w:rsidRDefault="00386DB1" w:rsidP="00386DB1">
            <w:pPr>
              <w:jc w:val="center"/>
            </w:pPr>
          </w:p>
        </w:tc>
        <w:tc>
          <w:tcPr>
            <w:tcW w:w="2009" w:type="dxa"/>
          </w:tcPr>
          <w:p w14:paraId="16B56212" w14:textId="00100C96" w:rsidR="00386DB1" w:rsidRDefault="00386DB1" w:rsidP="00386DB1">
            <w:pPr>
              <w:jc w:val="center"/>
            </w:pPr>
            <w:r>
              <w:t>Developmental Biology &amp; Medicine</w:t>
            </w:r>
          </w:p>
        </w:tc>
        <w:tc>
          <w:tcPr>
            <w:tcW w:w="1393" w:type="dxa"/>
          </w:tcPr>
          <w:p w14:paraId="47800D21" w14:textId="32BBB168" w:rsidR="00386DB1" w:rsidRDefault="00386DB1" w:rsidP="00386DB1">
            <w:pPr>
              <w:jc w:val="center"/>
            </w:pPr>
            <w:r>
              <w:t>Ed Johnstone</w:t>
            </w:r>
          </w:p>
        </w:tc>
        <w:tc>
          <w:tcPr>
            <w:tcW w:w="4110" w:type="dxa"/>
          </w:tcPr>
          <w:p w14:paraId="4C9ED7D7" w14:textId="77777777" w:rsidR="000E65FB" w:rsidRPr="000E65FB" w:rsidRDefault="00986BF4" w:rsidP="000E65FB">
            <w:pPr>
              <w:jc w:val="center"/>
              <w:rPr>
                <w:rFonts w:ascii="Open Sans" w:hAnsi="Open Sans" w:cs="Open Sans"/>
                <w:color w:val="343536"/>
                <w:sz w:val="20"/>
                <w:szCs w:val="20"/>
              </w:rPr>
            </w:pPr>
            <w:hyperlink r:id="rId61"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Edward.Johnstone@manchester.ac.uk</w:t>
              </w:r>
            </w:hyperlink>
          </w:p>
          <w:p w14:paraId="1684747F" w14:textId="77777777" w:rsidR="00386DB1" w:rsidRPr="000E65FB" w:rsidRDefault="00386DB1" w:rsidP="00386DB1">
            <w:pPr>
              <w:jc w:val="center"/>
              <w:rPr>
                <w:sz w:val="20"/>
                <w:szCs w:val="20"/>
              </w:rPr>
            </w:pPr>
          </w:p>
        </w:tc>
      </w:tr>
      <w:tr w:rsidR="000E65FB" w14:paraId="111414EF" w14:textId="77777777" w:rsidTr="00B543A8">
        <w:tc>
          <w:tcPr>
            <w:tcW w:w="1236" w:type="dxa"/>
          </w:tcPr>
          <w:p w14:paraId="30272F2A" w14:textId="77777777" w:rsidR="00386DB1" w:rsidRDefault="00386DB1" w:rsidP="00386DB1">
            <w:pPr>
              <w:jc w:val="center"/>
            </w:pPr>
          </w:p>
        </w:tc>
        <w:tc>
          <w:tcPr>
            <w:tcW w:w="1453" w:type="dxa"/>
          </w:tcPr>
          <w:p w14:paraId="6A49279C" w14:textId="77777777" w:rsidR="00386DB1" w:rsidRDefault="00386DB1" w:rsidP="00386DB1">
            <w:pPr>
              <w:jc w:val="center"/>
            </w:pPr>
          </w:p>
        </w:tc>
        <w:tc>
          <w:tcPr>
            <w:tcW w:w="2009" w:type="dxa"/>
          </w:tcPr>
          <w:p w14:paraId="13818535" w14:textId="7FF948AD" w:rsidR="00386DB1" w:rsidRDefault="00386DB1" w:rsidP="00386DB1">
            <w:pPr>
              <w:jc w:val="center"/>
            </w:pPr>
            <w:r>
              <w:t>Diabetes, Endocrinology &amp; Gastroenterology</w:t>
            </w:r>
          </w:p>
        </w:tc>
        <w:tc>
          <w:tcPr>
            <w:tcW w:w="1393" w:type="dxa"/>
          </w:tcPr>
          <w:p w14:paraId="6AE00D8E" w14:textId="2307DA3D" w:rsidR="00386DB1" w:rsidRDefault="00386DB1" w:rsidP="00386DB1">
            <w:pPr>
              <w:jc w:val="center"/>
            </w:pPr>
            <w:r>
              <w:t>John McLaughlin</w:t>
            </w:r>
          </w:p>
        </w:tc>
        <w:tc>
          <w:tcPr>
            <w:tcW w:w="4110" w:type="dxa"/>
          </w:tcPr>
          <w:p w14:paraId="51E9AFC0" w14:textId="77777777" w:rsidR="000E65FB" w:rsidRPr="000E65FB" w:rsidRDefault="00986BF4" w:rsidP="000E65FB">
            <w:pPr>
              <w:jc w:val="center"/>
              <w:rPr>
                <w:rFonts w:ascii="Open Sans" w:hAnsi="Open Sans" w:cs="Open Sans"/>
                <w:color w:val="343536"/>
                <w:sz w:val="20"/>
                <w:szCs w:val="20"/>
              </w:rPr>
            </w:pPr>
            <w:hyperlink r:id="rId62"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John.Mclaughlin@manchester.ac.uk</w:t>
              </w:r>
            </w:hyperlink>
          </w:p>
          <w:p w14:paraId="3074EF7B" w14:textId="77777777" w:rsidR="00386DB1" w:rsidRPr="000E65FB" w:rsidRDefault="00386DB1" w:rsidP="00386DB1">
            <w:pPr>
              <w:jc w:val="center"/>
              <w:rPr>
                <w:sz w:val="20"/>
                <w:szCs w:val="20"/>
              </w:rPr>
            </w:pPr>
          </w:p>
        </w:tc>
      </w:tr>
      <w:tr w:rsidR="000E65FB" w14:paraId="45F219C5" w14:textId="77777777" w:rsidTr="00B543A8">
        <w:tc>
          <w:tcPr>
            <w:tcW w:w="1236" w:type="dxa"/>
          </w:tcPr>
          <w:p w14:paraId="408968BF" w14:textId="77777777" w:rsidR="00386DB1" w:rsidRDefault="00386DB1" w:rsidP="00386DB1">
            <w:pPr>
              <w:jc w:val="center"/>
            </w:pPr>
          </w:p>
        </w:tc>
        <w:tc>
          <w:tcPr>
            <w:tcW w:w="1453" w:type="dxa"/>
          </w:tcPr>
          <w:p w14:paraId="728443D9" w14:textId="77777777" w:rsidR="00386DB1" w:rsidRDefault="00386DB1" w:rsidP="00386DB1">
            <w:pPr>
              <w:jc w:val="center"/>
            </w:pPr>
          </w:p>
        </w:tc>
        <w:tc>
          <w:tcPr>
            <w:tcW w:w="2009" w:type="dxa"/>
          </w:tcPr>
          <w:p w14:paraId="572BC6AE" w14:textId="22272BEC" w:rsidR="00386DB1" w:rsidRDefault="00386DB1" w:rsidP="00386DB1">
            <w:pPr>
              <w:jc w:val="center"/>
            </w:pPr>
            <w:r>
              <w:t>Medical Education</w:t>
            </w:r>
          </w:p>
        </w:tc>
        <w:tc>
          <w:tcPr>
            <w:tcW w:w="1393" w:type="dxa"/>
          </w:tcPr>
          <w:p w14:paraId="4571DBF3" w14:textId="680D95FD" w:rsidR="00386DB1" w:rsidRDefault="00386DB1" w:rsidP="00386DB1">
            <w:pPr>
              <w:jc w:val="center"/>
            </w:pPr>
            <w:r>
              <w:t>Doug Corfield</w:t>
            </w:r>
          </w:p>
        </w:tc>
        <w:tc>
          <w:tcPr>
            <w:tcW w:w="4110" w:type="dxa"/>
          </w:tcPr>
          <w:p w14:paraId="3C0FD1D8" w14:textId="4BF4B4BA" w:rsidR="00386DB1" w:rsidRPr="000E65FB" w:rsidRDefault="00986BF4" w:rsidP="00386DB1">
            <w:pPr>
              <w:jc w:val="center"/>
              <w:rPr>
                <w:sz w:val="20"/>
                <w:szCs w:val="20"/>
              </w:rPr>
            </w:pPr>
            <w:hyperlink r:id="rId63" w:history="1">
              <w:r w:rsidR="000E65FB" w:rsidRPr="000E65FB">
                <w:rPr>
                  <w:rStyle w:val="Hyperlink"/>
                  <w:rFonts w:ascii="Open Sans" w:hAnsi="Open Sans" w:cs="Open Sans"/>
                  <w:color w:val="AF1B00"/>
                  <w:sz w:val="20"/>
                  <w:szCs w:val="20"/>
                  <w:shd w:val="clear" w:color="auto" w:fill="FFFFFF"/>
                </w:rPr>
                <w:t>doug.corfield@manchester.ac.uk</w:t>
              </w:r>
            </w:hyperlink>
          </w:p>
        </w:tc>
      </w:tr>
      <w:tr w:rsidR="000E65FB" w14:paraId="0DA49561" w14:textId="77777777" w:rsidTr="00B543A8">
        <w:tc>
          <w:tcPr>
            <w:tcW w:w="1236" w:type="dxa"/>
          </w:tcPr>
          <w:p w14:paraId="73D36D49" w14:textId="4AD06922" w:rsidR="00386DB1" w:rsidRDefault="00386DB1" w:rsidP="000E65FB">
            <w:pPr>
              <w:jc w:val="center"/>
            </w:pPr>
            <w:r>
              <w:t>FSE</w:t>
            </w:r>
          </w:p>
        </w:tc>
        <w:tc>
          <w:tcPr>
            <w:tcW w:w="1453" w:type="dxa"/>
          </w:tcPr>
          <w:p w14:paraId="111477BE" w14:textId="65A5A281" w:rsidR="00386DB1" w:rsidRDefault="00386DB1" w:rsidP="000E65FB">
            <w:pPr>
              <w:jc w:val="center"/>
            </w:pPr>
            <w:r>
              <w:t>Engineering</w:t>
            </w:r>
          </w:p>
        </w:tc>
        <w:tc>
          <w:tcPr>
            <w:tcW w:w="2009" w:type="dxa"/>
          </w:tcPr>
          <w:p w14:paraId="59426EFE" w14:textId="0B297EAB" w:rsidR="00386DB1" w:rsidRDefault="004F2FC2" w:rsidP="000E65FB">
            <w:pPr>
              <w:jc w:val="center"/>
            </w:pPr>
            <w:r>
              <w:t>All depts</w:t>
            </w:r>
          </w:p>
        </w:tc>
        <w:tc>
          <w:tcPr>
            <w:tcW w:w="1393" w:type="dxa"/>
          </w:tcPr>
          <w:p w14:paraId="64A8DE3D" w14:textId="6121FC8D" w:rsidR="00386DB1" w:rsidRDefault="004F2FC2" w:rsidP="000E65FB">
            <w:pPr>
              <w:jc w:val="center"/>
            </w:pPr>
            <w:r>
              <w:t>Ian Cotton</w:t>
            </w:r>
          </w:p>
        </w:tc>
        <w:tc>
          <w:tcPr>
            <w:tcW w:w="4110" w:type="dxa"/>
          </w:tcPr>
          <w:p w14:paraId="221D7F1C" w14:textId="77777777" w:rsidR="000E65FB" w:rsidRPr="000E65FB" w:rsidRDefault="00986BF4" w:rsidP="000E65FB">
            <w:pPr>
              <w:jc w:val="center"/>
              <w:rPr>
                <w:rFonts w:ascii="Open Sans" w:hAnsi="Open Sans" w:cs="Open Sans"/>
                <w:color w:val="343536"/>
                <w:sz w:val="20"/>
                <w:szCs w:val="20"/>
              </w:rPr>
            </w:pPr>
            <w:hyperlink r:id="rId64"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ian.cotton@manchester.ac.uk</w:t>
              </w:r>
            </w:hyperlink>
          </w:p>
          <w:p w14:paraId="3D62AD71" w14:textId="77777777" w:rsidR="00386DB1" w:rsidRPr="000E65FB" w:rsidRDefault="00386DB1" w:rsidP="000E65FB">
            <w:pPr>
              <w:jc w:val="center"/>
              <w:rPr>
                <w:sz w:val="20"/>
                <w:szCs w:val="20"/>
              </w:rPr>
            </w:pPr>
          </w:p>
        </w:tc>
      </w:tr>
      <w:tr w:rsidR="000E65FB" w14:paraId="72A28ABD" w14:textId="77777777" w:rsidTr="00B543A8">
        <w:tc>
          <w:tcPr>
            <w:tcW w:w="1236" w:type="dxa"/>
          </w:tcPr>
          <w:p w14:paraId="4A73C0BB" w14:textId="77777777" w:rsidR="00386DB1" w:rsidRDefault="00386DB1" w:rsidP="000E65FB">
            <w:pPr>
              <w:jc w:val="center"/>
            </w:pPr>
          </w:p>
        </w:tc>
        <w:tc>
          <w:tcPr>
            <w:tcW w:w="1453" w:type="dxa"/>
          </w:tcPr>
          <w:p w14:paraId="55B5B0B5" w14:textId="5A9C1A92" w:rsidR="00386DB1" w:rsidRDefault="004F2FC2" w:rsidP="000E65FB">
            <w:pPr>
              <w:jc w:val="center"/>
            </w:pPr>
            <w:r>
              <w:t>Natural Sciences</w:t>
            </w:r>
          </w:p>
        </w:tc>
        <w:tc>
          <w:tcPr>
            <w:tcW w:w="2009" w:type="dxa"/>
          </w:tcPr>
          <w:p w14:paraId="3648E360" w14:textId="2E3DF147" w:rsidR="00386DB1" w:rsidRDefault="004F2FC2" w:rsidP="000E65FB">
            <w:pPr>
              <w:jc w:val="center"/>
            </w:pPr>
            <w:r>
              <w:t>All depts</w:t>
            </w:r>
          </w:p>
        </w:tc>
        <w:tc>
          <w:tcPr>
            <w:tcW w:w="1393" w:type="dxa"/>
          </w:tcPr>
          <w:p w14:paraId="2547A8A0" w14:textId="46803BE0" w:rsidR="00386DB1" w:rsidRDefault="004F2FC2" w:rsidP="000E65FB">
            <w:pPr>
              <w:jc w:val="center"/>
            </w:pPr>
            <w:r>
              <w:t>Kevin Taylor</w:t>
            </w:r>
          </w:p>
        </w:tc>
        <w:tc>
          <w:tcPr>
            <w:tcW w:w="4110" w:type="dxa"/>
          </w:tcPr>
          <w:p w14:paraId="3B57D270" w14:textId="77777777" w:rsidR="000E65FB" w:rsidRPr="000E65FB" w:rsidRDefault="00986BF4" w:rsidP="000E65FB">
            <w:pPr>
              <w:jc w:val="center"/>
              <w:rPr>
                <w:rFonts w:ascii="Open Sans" w:hAnsi="Open Sans" w:cs="Open Sans"/>
                <w:color w:val="343536"/>
                <w:sz w:val="20"/>
                <w:szCs w:val="20"/>
              </w:rPr>
            </w:pPr>
            <w:hyperlink r:id="rId65" w:history="1">
              <w:r w:rsidR="000E65FB" w:rsidRPr="000E65FB">
                <w:rPr>
                  <w:rFonts w:ascii="Open Sans" w:hAnsi="Open Sans" w:cs="Open Sans"/>
                  <w:color w:val="AF1B00"/>
                  <w:sz w:val="20"/>
                  <w:szCs w:val="20"/>
                  <w:u w:val="single"/>
                </w:rPr>
                <w:br/>
              </w:r>
              <w:r w:rsidR="000E65FB" w:rsidRPr="000E65FB">
                <w:rPr>
                  <w:rStyle w:val="Hyperlink"/>
                  <w:rFonts w:ascii="Open Sans" w:hAnsi="Open Sans" w:cs="Open Sans"/>
                  <w:color w:val="AF1B00"/>
                  <w:sz w:val="20"/>
                  <w:szCs w:val="20"/>
                </w:rPr>
                <w:t>kevin.taylor@manchester.ac.uk</w:t>
              </w:r>
            </w:hyperlink>
          </w:p>
          <w:p w14:paraId="491CD84B" w14:textId="77777777" w:rsidR="00386DB1" w:rsidRPr="000E65FB" w:rsidRDefault="00386DB1" w:rsidP="000E65FB">
            <w:pPr>
              <w:jc w:val="center"/>
              <w:rPr>
                <w:sz w:val="20"/>
                <w:szCs w:val="20"/>
              </w:rPr>
            </w:pPr>
          </w:p>
        </w:tc>
      </w:tr>
      <w:tr w:rsidR="000E65FB" w14:paraId="1B0A1C1B" w14:textId="77777777" w:rsidTr="00B543A8">
        <w:tc>
          <w:tcPr>
            <w:tcW w:w="1236" w:type="dxa"/>
          </w:tcPr>
          <w:p w14:paraId="63FF493E" w14:textId="4138834B" w:rsidR="00386DB1" w:rsidRDefault="004F2FC2" w:rsidP="000E65FB">
            <w:pPr>
              <w:jc w:val="center"/>
            </w:pPr>
            <w:r>
              <w:t>Humanities</w:t>
            </w:r>
          </w:p>
        </w:tc>
        <w:tc>
          <w:tcPr>
            <w:tcW w:w="1453" w:type="dxa"/>
          </w:tcPr>
          <w:p w14:paraId="53A9BBB8" w14:textId="11EBB886" w:rsidR="00386DB1" w:rsidRDefault="004F2FC2" w:rsidP="000E65FB">
            <w:pPr>
              <w:jc w:val="center"/>
            </w:pPr>
            <w:r>
              <w:t>Alliance Manchester Business School</w:t>
            </w:r>
          </w:p>
        </w:tc>
        <w:tc>
          <w:tcPr>
            <w:tcW w:w="2009" w:type="dxa"/>
          </w:tcPr>
          <w:p w14:paraId="319366C6" w14:textId="195E0E75" w:rsidR="00386DB1" w:rsidRDefault="004F2FC2" w:rsidP="000E65FB">
            <w:pPr>
              <w:jc w:val="center"/>
            </w:pPr>
            <w:r>
              <w:t>All depts</w:t>
            </w:r>
          </w:p>
        </w:tc>
        <w:tc>
          <w:tcPr>
            <w:tcW w:w="1393" w:type="dxa"/>
          </w:tcPr>
          <w:p w14:paraId="7EDA871A" w14:textId="7889B531" w:rsidR="00386DB1" w:rsidRDefault="001B62EC" w:rsidP="000E65FB">
            <w:pPr>
              <w:jc w:val="center"/>
            </w:pPr>
            <w:r>
              <w:t>Ken McPhail</w:t>
            </w:r>
          </w:p>
        </w:tc>
        <w:tc>
          <w:tcPr>
            <w:tcW w:w="4110" w:type="dxa"/>
          </w:tcPr>
          <w:p w14:paraId="2BD2E0EF" w14:textId="7A7B359C" w:rsidR="004807F9" w:rsidRPr="007A4E6D" w:rsidRDefault="00986BF4" w:rsidP="004807F9">
            <w:pPr>
              <w:jc w:val="center"/>
              <w:rPr>
                <w:rFonts w:ascii="Open Sans" w:hAnsi="Open Sans" w:cs="Open Sans"/>
                <w:color w:val="343536"/>
                <w:sz w:val="20"/>
                <w:szCs w:val="20"/>
              </w:rPr>
            </w:pPr>
            <w:hyperlink r:id="rId66" w:history="1">
              <w:r w:rsidR="004807F9" w:rsidRPr="007A4E6D">
                <w:rPr>
                  <w:rFonts w:ascii="Open Sans" w:hAnsi="Open Sans" w:cs="Open Sans"/>
                  <w:color w:val="AF1B00"/>
                  <w:sz w:val="20"/>
                  <w:szCs w:val="20"/>
                  <w:u w:val="single"/>
                </w:rPr>
                <w:br/>
              </w:r>
            </w:hyperlink>
            <w:hyperlink r:id="rId67" w:history="1">
              <w:r w:rsidR="001B62EC" w:rsidRPr="007A4E6D">
                <w:rPr>
                  <w:rStyle w:val="Hyperlink"/>
                  <w:rFonts w:ascii="Open Sans" w:hAnsi="Open Sans" w:cs="Open Sans"/>
                  <w:color w:val="AF1B00"/>
                  <w:sz w:val="20"/>
                  <w:szCs w:val="20"/>
                  <w:shd w:val="clear" w:color="auto" w:fill="FFFFFF"/>
                </w:rPr>
                <w:t>kenneth.mcphail@manchester.ac.uk</w:t>
              </w:r>
            </w:hyperlink>
          </w:p>
          <w:p w14:paraId="207DF419" w14:textId="77777777" w:rsidR="00386DB1" w:rsidRPr="007A4E6D" w:rsidRDefault="00386DB1" w:rsidP="000E65FB">
            <w:pPr>
              <w:jc w:val="center"/>
              <w:rPr>
                <w:sz w:val="20"/>
                <w:szCs w:val="20"/>
              </w:rPr>
            </w:pPr>
          </w:p>
        </w:tc>
      </w:tr>
      <w:tr w:rsidR="000E65FB" w14:paraId="45C00796" w14:textId="77777777" w:rsidTr="00B543A8">
        <w:tc>
          <w:tcPr>
            <w:tcW w:w="1236" w:type="dxa"/>
          </w:tcPr>
          <w:p w14:paraId="6DE4F40C" w14:textId="77777777" w:rsidR="00386DB1" w:rsidRDefault="00386DB1" w:rsidP="000E65FB">
            <w:pPr>
              <w:jc w:val="center"/>
            </w:pPr>
          </w:p>
        </w:tc>
        <w:tc>
          <w:tcPr>
            <w:tcW w:w="1453" w:type="dxa"/>
          </w:tcPr>
          <w:p w14:paraId="03737210" w14:textId="51880332" w:rsidR="00386DB1" w:rsidRDefault="004F2FC2" w:rsidP="000E65FB">
            <w:pPr>
              <w:jc w:val="center"/>
            </w:pPr>
            <w:r>
              <w:t>Arts, Languages and Cultures</w:t>
            </w:r>
          </w:p>
        </w:tc>
        <w:tc>
          <w:tcPr>
            <w:tcW w:w="2009" w:type="dxa"/>
          </w:tcPr>
          <w:p w14:paraId="7EEB9378" w14:textId="485D53ED" w:rsidR="00386DB1" w:rsidRDefault="004F2FC2" w:rsidP="000E65FB">
            <w:pPr>
              <w:jc w:val="center"/>
            </w:pPr>
            <w:r>
              <w:t>All depts</w:t>
            </w:r>
          </w:p>
        </w:tc>
        <w:tc>
          <w:tcPr>
            <w:tcW w:w="1393" w:type="dxa"/>
          </w:tcPr>
          <w:p w14:paraId="2E85639F" w14:textId="56013FD8" w:rsidR="00386DB1" w:rsidRDefault="001B62EC" w:rsidP="000E65FB">
            <w:pPr>
              <w:jc w:val="center"/>
            </w:pPr>
            <w:r>
              <w:t>Maggie Gale</w:t>
            </w:r>
          </w:p>
        </w:tc>
        <w:tc>
          <w:tcPr>
            <w:tcW w:w="4110" w:type="dxa"/>
          </w:tcPr>
          <w:p w14:paraId="3E4BDB9B" w14:textId="77777777" w:rsidR="001B62EC" w:rsidRPr="007A4E6D" w:rsidRDefault="00986BF4" w:rsidP="001B62EC">
            <w:pPr>
              <w:jc w:val="center"/>
              <w:rPr>
                <w:rFonts w:ascii="Open Sans" w:hAnsi="Open Sans" w:cs="Open Sans"/>
                <w:color w:val="343536"/>
                <w:sz w:val="20"/>
                <w:szCs w:val="20"/>
              </w:rPr>
            </w:pPr>
            <w:hyperlink r:id="rId68" w:history="1">
              <w:r w:rsidR="001B62EC" w:rsidRPr="007A4E6D">
                <w:rPr>
                  <w:rFonts w:ascii="Open Sans" w:hAnsi="Open Sans" w:cs="Open Sans"/>
                  <w:color w:val="AF1B00"/>
                  <w:sz w:val="20"/>
                  <w:szCs w:val="20"/>
                  <w:u w:val="single"/>
                </w:rPr>
                <w:br/>
              </w:r>
              <w:r w:rsidR="001B62EC" w:rsidRPr="007A4E6D">
                <w:rPr>
                  <w:rStyle w:val="Hyperlink"/>
                  <w:rFonts w:ascii="Open Sans" w:hAnsi="Open Sans" w:cs="Open Sans"/>
                  <w:color w:val="AF1B00"/>
                  <w:sz w:val="20"/>
                  <w:szCs w:val="20"/>
                </w:rPr>
                <w:t>Maggie.Gale@manchester.ac.uk</w:t>
              </w:r>
            </w:hyperlink>
          </w:p>
          <w:p w14:paraId="3CD80E23" w14:textId="6133BA1E" w:rsidR="004807F9" w:rsidRPr="007A4E6D" w:rsidRDefault="004807F9" w:rsidP="001B62EC">
            <w:pPr>
              <w:rPr>
                <w:rFonts w:ascii="Open Sans" w:hAnsi="Open Sans" w:cs="Open Sans"/>
                <w:color w:val="343536"/>
                <w:sz w:val="20"/>
                <w:szCs w:val="20"/>
              </w:rPr>
            </w:pPr>
          </w:p>
          <w:p w14:paraId="4E4B9C82" w14:textId="77777777" w:rsidR="00386DB1" w:rsidRPr="007A4E6D" w:rsidRDefault="00386DB1" w:rsidP="000E65FB">
            <w:pPr>
              <w:jc w:val="center"/>
              <w:rPr>
                <w:sz w:val="20"/>
                <w:szCs w:val="20"/>
              </w:rPr>
            </w:pPr>
          </w:p>
        </w:tc>
      </w:tr>
      <w:tr w:rsidR="000E65FB" w14:paraId="2D80FD7D" w14:textId="77777777" w:rsidTr="00B543A8">
        <w:tc>
          <w:tcPr>
            <w:tcW w:w="1236" w:type="dxa"/>
          </w:tcPr>
          <w:p w14:paraId="589C8A1B" w14:textId="77777777" w:rsidR="00386DB1" w:rsidRDefault="00386DB1" w:rsidP="000E65FB">
            <w:pPr>
              <w:jc w:val="center"/>
            </w:pPr>
          </w:p>
        </w:tc>
        <w:tc>
          <w:tcPr>
            <w:tcW w:w="1453" w:type="dxa"/>
          </w:tcPr>
          <w:p w14:paraId="086B0135" w14:textId="7D9A24CF" w:rsidR="00386DB1" w:rsidRDefault="004F2FC2" w:rsidP="000E65FB">
            <w:pPr>
              <w:jc w:val="center"/>
            </w:pPr>
            <w:r>
              <w:t>Environment, Education &amp; Development</w:t>
            </w:r>
          </w:p>
        </w:tc>
        <w:tc>
          <w:tcPr>
            <w:tcW w:w="2009" w:type="dxa"/>
          </w:tcPr>
          <w:p w14:paraId="0C1A081A" w14:textId="3F69987E" w:rsidR="00386DB1" w:rsidRDefault="004F2FC2" w:rsidP="000E65FB">
            <w:pPr>
              <w:jc w:val="center"/>
            </w:pPr>
            <w:r>
              <w:t>All depts</w:t>
            </w:r>
          </w:p>
        </w:tc>
        <w:tc>
          <w:tcPr>
            <w:tcW w:w="1393" w:type="dxa"/>
          </w:tcPr>
          <w:p w14:paraId="5DB5899C" w14:textId="2C45876E" w:rsidR="00386DB1" w:rsidRDefault="001B62EC" w:rsidP="000E65FB">
            <w:pPr>
              <w:jc w:val="center"/>
            </w:pPr>
            <w:r>
              <w:t>Noel Castree</w:t>
            </w:r>
          </w:p>
        </w:tc>
        <w:tc>
          <w:tcPr>
            <w:tcW w:w="4110" w:type="dxa"/>
          </w:tcPr>
          <w:p w14:paraId="186D2068" w14:textId="36ECCFE6" w:rsidR="00386DB1" w:rsidRPr="007A4E6D" w:rsidRDefault="00986BF4" w:rsidP="000E65FB">
            <w:pPr>
              <w:jc w:val="center"/>
              <w:rPr>
                <w:sz w:val="20"/>
                <w:szCs w:val="20"/>
              </w:rPr>
            </w:pPr>
            <w:hyperlink r:id="rId69" w:history="1">
              <w:r w:rsidR="001B62EC" w:rsidRPr="007A4E6D">
                <w:rPr>
                  <w:rStyle w:val="Hyperlink"/>
                  <w:rFonts w:ascii="Open Sans" w:hAnsi="Open Sans" w:cs="Open Sans"/>
                  <w:color w:val="AF1B00"/>
                  <w:sz w:val="20"/>
                  <w:szCs w:val="20"/>
                  <w:shd w:val="clear" w:color="auto" w:fill="FFFFFF"/>
                </w:rPr>
                <w:t>Noel.Castree@manchester.ac.uk</w:t>
              </w:r>
            </w:hyperlink>
          </w:p>
        </w:tc>
      </w:tr>
      <w:tr w:rsidR="000E65FB" w14:paraId="721C1964" w14:textId="77777777" w:rsidTr="00B543A8">
        <w:tc>
          <w:tcPr>
            <w:tcW w:w="1236" w:type="dxa"/>
          </w:tcPr>
          <w:p w14:paraId="488977BB" w14:textId="77777777" w:rsidR="00386DB1" w:rsidRDefault="00386DB1" w:rsidP="000E65FB">
            <w:pPr>
              <w:jc w:val="center"/>
            </w:pPr>
          </w:p>
        </w:tc>
        <w:tc>
          <w:tcPr>
            <w:tcW w:w="1453" w:type="dxa"/>
          </w:tcPr>
          <w:p w14:paraId="5CC31A2C" w14:textId="5BE10DD4" w:rsidR="00386DB1" w:rsidRDefault="004F2FC2" w:rsidP="000E65FB">
            <w:pPr>
              <w:jc w:val="center"/>
            </w:pPr>
            <w:r>
              <w:t>Social Sciences</w:t>
            </w:r>
          </w:p>
        </w:tc>
        <w:tc>
          <w:tcPr>
            <w:tcW w:w="2009" w:type="dxa"/>
          </w:tcPr>
          <w:p w14:paraId="43CFF0A3" w14:textId="510BFB1B" w:rsidR="00386DB1" w:rsidRDefault="004F2FC2" w:rsidP="000E65FB">
            <w:pPr>
              <w:jc w:val="center"/>
            </w:pPr>
            <w:r>
              <w:t>All depts</w:t>
            </w:r>
          </w:p>
        </w:tc>
        <w:tc>
          <w:tcPr>
            <w:tcW w:w="1393" w:type="dxa"/>
          </w:tcPr>
          <w:p w14:paraId="1B4F7136" w14:textId="5346DD10" w:rsidR="00386DB1" w:rsidRDefault="001B62EC" w:rsidP="000E65FB">
            <w:pPr>
              <w:jc w:val="center"/>
            </w:pPr>
            <w:r>
              <w:t>Claire Alexander</w:t>
            </w:r>
          </w:p>
        </w:tc>
        <w:tc>
          <w:tcPr>
            <w:tcW w:w="4110" w:type="dxa"/>
          </w:tcPr>
          <w:p w14:paraId="22DB0A60" w14:textId="24BCB1E1" w:rsidR="004807F9" w:rsidRPr="007A4E6D" w:rsidRDefault="00986BF4" w:rsidP="004807F9">
            <w:pPr>
              <w:jc w:val="center"/>
              <w:rPr>
                <w:rFonts w:ascii="Open Sans" w:hAnsi="Open Sans" w:cs="Open Sans"/>
                <w:color w:val="343536"/>
                <w:sz w:val="20"/>
                <w:szCs w:val="20"/>
              </w:rPr>
            </w:pPr>
            <w:hyperlink r:id="rId70" w:history="1">
              <w:r w:rsidR="004807F9" w:rsidRPr="007A4E6D">
                <w:rPr>
                  <w:rFonts w:ascii="Open Sans" w:hAnsi="Open Sans" w:cs="Open Sans"/>
                  <w:color w:val="AF1B00"/>
                  <w:sz w:val="20"/>
                  <w:szCs w:val="20"/>
                  <w:u w:val="single"/>
                </w:rPr>
                <w:br/>
              </w:r>
            </w:hyperlink>
            <w:hyperlink r:id="rId71" w:history="1">
              <w:r w:rsidR="001B62EC" w:rsidRPr="007A4E6D">
                <w:rPr>
                  <w:rStyle w:val="Hyperlink"/>
                  <w:rFonts w:ascii="Open Sans" w:hAnsi="Open Sans" w:cs="Open Sans"/>
                  <w:color w:val="AF1B00"/>
                  <w:sz w:val="20"/>
                  <w:szCs w:val="20"/>
                  <w:shd w:val="clear" w:color="auto" w:fill="FFFFFF"/>
                </w:rPr>
                <w:t>claire.alexander@manchester.ac.uk</w:t>
              </w:r>
            </w:hyperlink>
          </w:p>
          <w:p w14:paraId="51B6EFD8" w14:textId="77777777" w:rsidR="00386DB1" w:rsidRPr="007A4E6D" w:rsidRDefault="00386DB1" w:rsidP="000E65FB">
            <w:pPr>
              <w:jc w:val="center"/>
              <w:rPr>
                <w:sz w:val="20"/>
                <w:szCs w:val="20"/>
              </w:rPr>
            </w:pPr>
          </w:p>
        </w:tc>
      </w:tr>
    </w:tbl>
    <w:p w14:paraId="305BE976" w14:textId="77777777" w:rsidR="003304C2" w:rsidRPr="003304C2" w:rsidRDefault="003304C2" w:rsidP="000E65FB">
      <w:pPr>
        <w:jc w:val="center"/>
      </w:pPr>
    </w:p>
    <w:p w14:paraId="6327E83C" w14:textId="76B1E512" w:rsidR="00884555" w:rsidRPr="00884555" w:rsidRDefault="00884555" w:rsidP="00884555">
      <w:pPr>
        <w:jc w:val="both"/>
        <w:rPr>
          <w:sz w:val="2"/>
          <w:szCs w:val="2"/>
        </w:rPr>
      </w:pPr>
    </w:p>
    <w:sectPr w:rsidR="00884555" w:rsidRPr="00884555" w:rsidSect="00F15E51">
      <w:footerReference w:type="default" r:id="rId72"/>
      <w:pgSz w:w="11906" w:h="16838"/>
      <w:pgMar w:top="851" w:right="85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F5F81" w14:textId="77777777" w:rsidR="00F00A46" w:rsidRDefault="00F00A46" w:rsidP="008C72D3">
      <w:pPr>
        <w:spacing w:after="0" w:line="240" w:lineRule="auto"/>
      </w:pPr>
      <w:r>
        <w:separator/>
      </w:r>
    </w:p>
  </w:endnote>
  <w:endnote w:type="continuationSeparator" w:id="0">
    <w:p w14:paraId="05CEAE80" w14:textId="77777777" w:rsidR="00F00A46" w:rsidRDefault="00F00A46" w:rsidP="008C72D3">
      <w:pPr>
        <w:spacing w:after="0" w:line="240" w:lineRule="auto"/>
      </w:pPr>
      <w:r>
        <w:continuationSeparator/>
      </w:r>
    </w:p>
  </w:endnote>
  <w:endnote w:type="continuationNotice" w:id="1">
    <w:p w14:paraId="267F9F4D" w14:textId="77777777" w:rsidR="00F00A46" w:rsidRDefault="00F00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9669" w14:textId="429090E1" w:rsidR="00FF74EC" w:rsidRDefault="00FF74EC">
    <w:pPr>
      <w:pStyle w:val="Footer"/>
    </w:pPr>
    <w:r>
      <w:t>Version 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2BF27" w14:textId="77777777" w:rsidR="00F00A46" w:rsidRDefault="00F00A46" w:rsidP="008C72D3">
      <w:pPr>
        <w:spacing w:after="0" w:line="240" w:lineRule="auto"/>
      </w:pPr>
      <w:r>
        <w:separator/>
      </w:r>
    </w:p>
  </w:footnote>
  <w:footnote w:type="continuationSeparator" w:id="0">
    <w:p w14:paraId="09DA2E55" w14:textId="77777777" w:rsidR="00F00A46" w:rsidRDefault="00F00A46" w:rsidP="008C72D3">
      <w:pPr>
        <w:spacing w:after="0" w:line="240" w:lineRule="auto"/>
      </w:pPr>
      <w:r>
        <w:continuationSeparator/>
      </w:r>
    </w:p>
  </w:footnote>
  <w:footnote w:type="continuationNotice" w:id="1">
    <w:p w14:paraId="5B228F67" w14:textId="77777777" w:rsidR="00F00A46" w:rsidRDefault="00F00A46">
      <w:pPr>
        <w:spacing w:after="0" w:line="240" w:lineRule="auto"/>
      </w:pPr>
    </w:p>
  </w:footnote>
  <w:footnote w:id="2">
    <w:p w14:paraId="3870F101" w14:textId="77777777" w:rsidR="00FF74EC" w:rsidRPr="006F26F6" w:rsidRDefault="00FF74EC" w:rsidP="006F26F6">
      <w:pPr>
        <w:rPr>
          <w:color w:val="1F497D"/>
          <w:sz w:val="20"/>
          <w:szCs w:val="20"/>
        </w:rPr>
      </w:pPr>
      <w:r w:rsidRPr="006F26F6">
        <w:rPr>
          <w:rStyle w:val="FootnoteReference"/>
          <w:sz w:val="20"/>
          <w:szCs w:val="20"/>
        </w:rPr>
        <w:footnoteRef/>
      </w:r>
      <w:r w:rsidRPr="006F26F6">
        <w:rPr>
          <w:sz w:val="20"/>
          <w:szCs w:val="20"/>
        </w:rPr>
        <w:t xml:space="preserve"> Where the term “mask” is used in these guidelines it refers to appropriate facial covering – researchers should refer to the government advice in the locality to determine the appropriate covering to be used in the circumstances.  </w:t>
      </w:r>
    </w:p>
    <w:p w14:paraId="7F05B870" w14:textId="1B3FF103" w:rsidR="00FF74EC" w:rsidRDefault="00FF74EC">
      <w:pPr>
        <w:pStyle w:val="FootnoteText"/>
      </w:pPr>
    </w:p>
  </w:footnote>
  <w:footnote w:id="3">
    <w:p w14:paraId="35DE1FDF" w14:textId="77777777" w:rsidR="00FF74EC" w:rsidRPr="008C72D3" w:rsidRDefault="00FF74EC" w:rsidP="00F92AB0">
      <w:pPr>
        <w:pStyle w:val="FootnoteText"/>
      </w:pPr>
      <w:r>
        <w:rPr>
          <w:rStyle w:val="FootnoteReference"/>
        </w:rPr>
        <w:footnoteRef/>
      </w:r>
      <w:r>
        <w:t xml:space="preserve"> </w:t>
      </w:r>
      <w:r w:rsidRPr="008C72D3">
        <w:t xml:space="preserve">’Rules’ used here to include both legally enforceable rules and official government advice. </w:t>
      </w:r>
      <w:r>
        <w:t>It is important to note that these rules differ between the four nations of the UK, and that the crown dependencies set their own rules (i.e. Isle of Man, Jersey, Guernsey and Sark).</w:t>
      </w:r>
    </w:p>
  </w:footnote>
  <w:footnote w:id="4">
    <w:p w14:paraId="2D829BEC" w14:textId="1E81A926" w:rsidR="00FF74EC" w:rsidRDefault="00FF74EC">
      <w:pPr>
        <w:pStyle w:val="FootnoteText"/>
      </w:pPr>
      <w:r>
        <w:rPr>
          <w:rStyle w:val="FootnoteReference"/>
        </w:rPr>
        <w:footnoteRef/>
      </w:r>
      <w:r>
        <w:t xml:space="preserve"> For some observational studies in indoor public settings, such as a shopping mall, permission would only be required if this was already a requirement in the original research ethics approval of the research design.</w:t>
      </w:r>
    </w:p>
  </w:footnote>
  <w:footnote w:id="5">
    <w:p w14:paraId="6794A5C8" w14:textId="144F40AA" w:rsidR="00FF74EC" w:rsidRPr="00C40715" w:rsidRDefault="00FF74EC">
      <w:pPr>
        <w:pStyle w:val="FootnoteText"/>
      </w:pPr>
      <w:r>
        <w:rPr>
          <w:rStyle w:val="FootnoteReference"/>
        </w:rPr>
        <w:footnoteRef/>
      </w:r>
      <w:r>
        <w:t xml:space="preserve"> Money can be washed and p</w:t>
      </w:r>
      <w:r w:rsidRPr="00C40715">
        <w:t>laced in an envelope with advice not to open for 72 hours and use of hand sanitizer/washing of hands after handling.</w:t>
      </w:r>
      <w:r>
        <w:t xml:space="preserve">  </w:t>
      </w:r>
    </w:p>
  </w:footnote>
  <w:footnote w:id="6">
    <w:p w14:paraId="4CA8DD6C" w14:textId="4B0DB260" w:rsidR="00FF74EC" w:rsidRPr="006551ED" w:rsidRDefault="00FF74EC" w:rsidP="0000737C">
      <w:pPr>
        <w:pStyle w:val="FootnoteText"/>
      </w:pPr>
      <w:r>
        <w:rPr>
          <w:rStyle w:val="FootnoteReference"/>
        </w:rPr>
        <w:footnoteRef/>
      </w:r>
      <w:r>
        <w:t xml:space="preserve"> </w:t>
      </w:r>
      <w:r w:rsidRPr="008A7291">
        <w:t>http://www.healthandsafety.manchester.ac.uk/toolkits/biogm/bio/</w:t>
      </w:r>
    </w:p>
  </w:footnote>
  <w:footnote w:id="7">
    <w:p w14:paraId="0096ECC3" w14:textId="77777777" w:rsidR="00FF74EC" w:rsidRPr="00EC6C9E" w:rsidRDefault="00FF74EC">
      <w:pPr>
        <w:pStyle w:val="FootnoteText"/>
      </w:pPr>
      <w:r>
        <w:rPr>
          <w:rStyle w:val="FootnoteReference"/>
        </w:rPr>
        <w:footnoteRef/>
      </w:r>
      <w:r>
        <w:t xml:space="preserve"> </w:t>
      </w:r>
      <w:r w:rsidRPr="00EC6C9E">
        <w:t>If the research involves payment to participants, they should be paid for the visit if they are excluded following temperature measurement.</w:t>
      </w:r>
    </w:p>
  </w:footnote>
  <w:footnote w:id="8">
    <w:p w14:paraId="492B07C9" w14:textId="77777777" w:rsidR="00FF74EC" w:rsidRDefault="00FF74EC" w:rsidP="00DC4685">
      <w:pPr>
        <w:pStyle w:val="FootnoteText"/>
      </w:pPr>
      <w:r>
        <w:rPr>
          <w:rStyle w:val="FootnoteReference"/>
        </w:rPr>
        <w:footnoteRef/>
      </w:r>
      <w:r>
        <w:t xml:space="preserve"> If the organisation is open to the public and the reason for visiting is to conduct activity that is part of the usual purpose of the organisation (e.g. visiting a library or other archival facility to borrow materials) then permission is not necessary (although a COVID-19 specific risk assessment would still be required).  If the organisation is not open to the public, then permission would be required or if the organisation is open to the public but you intend to conduct research activity that is not part of the usual purpose of the organisation, i.e. observational research or conducting surveys etc, then permission must be gained.</w:t>
      </w:r>
    </w:p>
  </w:footnote>
  <w:footnote w:id="9">
    <w:p w14:paraId="71625230" w14:textId="3B75C5B8" w:rsidR="00FF74EC" w:rsidRDefault="00FF74EC">
      <w:pPr>
        <w:pStyle w:val="FootnoteText"/>
      </w:pPr>
      <w:r>
        <w:rPr>
          <w:rStyle w:val="FootnoteReference"/>
        </w:rPr>
        <w:footnoteRef/>
      </w:r>
      <w:r>
        <w:t xml:space="preserve"> This document requires approval of the Head of School or his/her nominee.  For a list of those able to approve this form, please refer to Appendix G.  An electronic signature is sufficient.</w:t>
      </w:r>
    </w:p>
  </w:footnote>
  <w:footnote w:id="10">
    <w:p w14:paraId="5DE73FD5" w14:textId="1E81384A" w:rsidR="00FF74EC" w:rsidRDefault="00FF74EC">
      <w:pPr>
        <w:pStyle w:val="FootnoteText"/>
      </w:pPr>
      <w:r>
        <w:rPr>
          <w:rStyle w:val="FootnoteReference"/>
        </w:rPr>
        <w:footnoteRef/>
      </w:r>
      <w:r>
        <w:t xml:space="preserve"> Refer to Appendix G for a list of nominated individuals.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CE8"/>
    <w:multiLevelType w:val="hybridMultilevel"/>
    <w:tmpl w:val="30CC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0699"/>
    <w:multiLevelType w:val="hybridMultilevel"/>
    <w:tmpl w:val="09B8507A"/>
    <w:lvl w:ilvl="0" w:tplc="C48A571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04C0"/>
    <w:multiLevelType w:val="hybridMultilevel"/>
    <w:tmpl w:val="F2926226"/>
    <w:lvl w:ilvl="0" w:tplc="A684C8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61079"/>
    <w:multiLevelType w:val="hybridMultilevel"/>
    <w:tmpl w:val="2D4053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54045"/>
    <w:multiLevelType w:val="hybridMultilevel"/>
    <w:tmpl w:val="9C120B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E71CA9"/>
    <w:multiLevelType w:val="hybridMultilevel"/>
    <w:tmpl w:val="5AAC0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E6403"/>
    <w:multiLevelType w:val="hybridMultilevel"/>
    <w:tmpl w:val="3AE61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807BD"/>
    <w:multiLevelType w:val="hybridMultilevel"/>
    <w:tmpl w:val="E3AE5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23BCF"/>
    <w:multiLevelType w:val="hybridMultilevel"/>
    <w:tmpl w:val="4D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902DF"/>
    <w:multiLevelType w:val="hybridMultilevel"/>
    <w:tmpl w:val="ACF6C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475C58"/>
    <w:multiLevelType w:val="hybridMultilevel"/>
    <w:tmpl w:val="ED22D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B7016F"/>
    <w:multiLevelType w:val="hybridMultilevel"/>
    <w:tmpl w:val="7FBE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0511E"/>
    <w:multiLevelType w:val="hybridMultilevel"/>
    <w:tmpl w:val="1DDCC806"/>
    <w:lvl w:ilvl="0" w:tplc="A64E9D7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9017F"/>
    <w:multiLevelType w:val="hybridMultilevel"/>
    <w:tmpl w:val="105610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42A7E4A"/>
    <w:multiLevelType w:val="hybridMultilevel"/>
    <w:tmpl w:val="5C2E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A1C6D"/>
    <w:multiLevelType w:val="hybridMultilevel"/>
    <w:tmpl w:val="6070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40453"/>
    <w:multiLevelType w:val="hybridMultilevel"/>
    <w:tmpl w:val="1F7C1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26B39"/>
    <w:multiLevelType w:val="hybridMultilevel"/>
    <w:tmpl w:val="6910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466A6"/>
    <w:multiLevelType w:val="hybridMultilevel"/>
    <w:tmpl w:val="8208F4E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78A05DD7"/>
    <w:multiLevelType w:val="hybridMultilevel"/>
    <w:tmpl w:val="83CC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A22EE"/>
    <w:multiLevelType w:val="hybridMultilevel"/>
    <w:tmpl w:val="7CDEB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5"/>
  </w:num>
  <w:num w:numId="4">
    <w:abstractNumId w:val="14"/>
  </w:num>
  <w:num w:numId="5">
    <w:abstractNumId w:val="11"/>
  </w:num>
  <w:num w:numId="6">
    <w:abstractNumId w:val="1"/>
  </w:num>
  <w:num w:numId="7">
    <w:abstractNumId w:val="17"/>
  </w:num>
  <w:num w:numId="8">
    <w:abstractNumId w:val="12"/>
  </w:num>
  <w:num w:numId="9">
    <w:abstractNumId w:val="20"/>
  </w:num>
  <w:num w:numId="10">
    <w:abstractNumId w:val="7"/>
  </w:num>
  <w:num w:numId="11">
    <w:abstractNumId w:val="13"/>
  </w:num>
  <w:num w:numId="12">
    <w:abstractNumId w:val="3"/>
  </w:num>
  <w:num w:numId="13">
    <w:abstractNumId w:val="2"/>
  </w:num>
  <w:num w:numId="14">
    <w:abstractNumId w:val="1"/>
  </w:num>
  <w:num w:numId="15">
    <w:abstractNumId w:val="18"/>
  </w:num>
  <w:num w:numId="16">
    <w:abstractNumId w:val="16"/>
  </w:num>
  <w:num w:numId="17">
    <w:abstractNumId w:val="8"/>
  </w:num>
  <w:num w:numId="18">
    <w:abstractNumId w:val="4"/>
  </w:num>
  <w:num w:numId="19">
    <w:abstractNumId w:val="15"/>
  </w:num>
  <w:num w:numId="20">
    <w:abstractNumId w:val="0"/>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6A"/>
    <w:rsid w:val="000013E5"/>
    <w:rsid w:val="000035DC"/>
    <w:rsid w:val="000058F4"/>
    <w:rsid w:val="00005CC7"/>
    <w:rsid w:val="0000737C"/>
    <w:rsid w:val="000109A6"/>
    <w:rsid w:val="00010C98"/>
    <w:rsid w:val="0001534F"/>
    <w:rsid w:val="0002066D"/>
    <w:rsid w:val="000237EB"/>
    <w:rsid w:val="000276E5"/>
    <w:rsid w:val="00032926"/>
    <w:rsid w:val="00033A48"/>
    <w:rsid w:val="00055CF9"/>
    <w:rsid w:val="000638B0"/>
    <w:rsid w:val="00071332"/>
    <w:rsid w:val="0007189B"/>
    <w:rsid w:val="000741B4"/>
    <w:rsid w:val="000779F5"/>
    <w:rsid w:val="00077E7C"/>
    <w:rsid w:val="00082207"/>
    <w:rsid w:val="000832DA"/>
    <w:rsid w:val="000855AD"/>
    <w:rsid w:val="000923A7"/>
    <w:rsid w:val="000A2010"/>
    <w:rsid w:val="000A201B"/>
    <w:rsid w:val="000B5975"/>
    <w:rsid w:val="000C6B95"/>
    <w:rsid w:val="000D452C"/>
    <w:rsid w:val="000E65FB"/>
    <w:rsid w:val="000E7297"/>
    <w:rsid w:val="00104ADF"/>
    <w:rsid w:val="0011210A"/>
    <w:rsid w:val="00123DCC"/>
    <w:rsid w:val="00136646"/>
    <w:rsid w:val="00166A82"/>
    <w:rsid w:val="00173D6D"/>
    <w:rsid w:val="00177DAD"/>
    <w:rsid w:val="001830A8"/>
    <w:rsid w:val="00195804"/>
    <w:rsid w:val="001A4879"/>
    <w:rsid w:val="001B126E"/>
    <w:rsid w:val="001B1FCB"/>
    <w:rsid w:val="001B4C6D"/>
    <w:rsid w:val="001B62EC"/>
    <w:rsid w:val="001B6343"/>
    <w:rsid w:val="001C2D94"/>
    <w:rsid w:val="001C6BA1"/>
    <w:rsid w:val="001F5493"/>
    <w:rsid w:val="00201345"/>
    <w:rsid w:val="002014E1"/>
    <w:rsid w:val="00206C2A"/>
    <w:rsid w:val="00226956"/>
    <w:rsid w:val="00231244"/>
    <w:rsid w:val="00245BFB"/>
    <w:rsid w:val="00251844"/>
    <w:rsid w:val="00253AD4"/>
    <w:rsid w:val="00260D52"/>
    <w:rsid w:val="00261679"/>
    <w:rsid w:val="002624B5"/>
    <w:rsid w:val="00264C1E"/>
    <w:rsid w:val="00264FCC"/>
    <w:rsid w:val="00271915"/>
    <w:rsid w:val="002774D8"/>
    <w:rsid w:val="00283C38"/>
    <w:rsid w:val="00285DB7"/>
    <w:rsid w:val="002A04E1"/>
    <w:rsid w:val="002B4349"/>
    <w:rsid w:val="002B5D91"/>
    <w:rsid w:val="002C538D"/>
    <w:rsid w:val="002C6B7E"/>
    <w:rsid w:val="002D3CF1"/>
    <w:rsid w:val="002E2AA3"/>
    <w:rsid w:val="002E7A44"/>
    <w:rsid w:val="002F7132"/>
    <w:rsid w:val="00307542"/>
    <w:rsid w:val="00310315"/>
    <w:rsid w:val="003178F7"/>
    <w:rsid w:val="003256F6"/>
    <w:rsid w:val="003264A3"/>
    <w:rsid w:val="003304C2"/>
    <w:rsid w:val="003328EF"/>
    <w:rsid w:val="00333876"/>
    <w:rsid w:val="00343EBF"/>
    <w:rsid w:val="0035091F"/>
    <w:rsid w:val="00363D16"/>
    <w:rsid w:val="003724B1"/>
    <w:rsid w:val="00372508"/>
    <w:rsid w:val="0037322A"/>
    <w:rsid w:val="0038106C"/>
    <w:rsid w:val="00386DB1"/>
    <w:rsid w:val="003A6E73"/>
    <w:rsid w:val="003B0C86"/>
    <w:rsid w:val="003C0200"/>
    <w:rsid w:val="003C1EDE"/>
    <w:rsid w:val="003C2C7D"/>
    <w:rsid w:val="003E0A09"/>
    <w:rsid w:val="003F38C1"/>
    <w:rsid w:val="00412CCA"/>
    <w:rsid w:val="00430453"/>
    <w:rsid w:val="0043212A"/>
    <w:rsid w:val="00443B31"/>
    <w:rsid w:val="00464400"/>
    <w:rsid w:val="00465C16"/>
    <w:rsid w:val="00466DAC"/>
    <w:rsid w:val="0047054C"/>
    <w:rsid w:val="00471EB1"/>
    <w:rsid w:val="00476AF3"/>
    <w:rsid w:val="004806E1"/>
    <w:rsid w:val="004807F9"/>
    <w:rsid w:val="00497280"/>
    <w:rsid w:val="004A16EE"/>
    <w:rsid w:val="004B0EFA"/>
    <w:rsid w:val="004E08E6"/>
    <w:rsid w:val="004E79AE"/>
    <w:rsid w:val="004F2FC2"/>
    <w:rsid w:val="005019C2"/>
    <w:rsid w:val="005023B6"/>
    <w:rsid w:val="00515FDE"/>
    <w:rsid w:val="00520D93"/>
    <w:rsid w:val="005240F6"/>
    <w:rsid w:val="00526642"/>
    <w:rsid w:val="005424F8"/>
    <w:rsid w:val="0055325B"/>
    <w:rsid w:val="00554A11"/>
    <w:rsid w:val="00574C92"/>
    <w:rsid w:val="00582E4A"/>
    <w:rsid w:val="0058412F"/>
    <w:rsid w:val="005A25D0"/>
    <w:rsid w:val="005A5143"/>
    <w:rsid w:val="005B725D"/>
    <w:rsid w:val="005E4BF9"/>
    <w:rsid w:val="006035C7"/>
    <w:rsid w:val="0061072E"/>
    <w:rsid w:val="00624A2C"/>
    <w:rsid w:val="00636CA4"/>
    <w:rsid w:val="006424D4"/>
    <w:rsid w:val="006551ED"/>
    <w:rsid w:val="00657269"/>
    <w:rsid w:val="00661777"/>
    <w:rsid w:val="00684EE2"/>
    <w:rsid w:val="00685126"/>
    <w:rsid w:val="006B28A1"/>
    <w:rsid w:val="006B4B6A"/>
    <w:rsid w:val="006F26F6"/>
    <w:rsid w:val="007008FE"/>
    <w:rsid w:val="0070144E"/>
    <w:rsid w:val="00702694"/>
    <w:rsid w:val="00702906"/>
    <w:rsid w:val="00712EF0"/>
    <w:rsid w:val="00722250"/>
    <w:rsid w:val="00723FAB"/>
    <w:rsid w:val="00740EE7"/>
    <w:rsid w:val="00742EE2"/>
    <w:rsid w:val="00745EA0"/>
    <w:rsid w:val="00757C15"/>
    <w:rsid w:val="0078636A"/>
    <w:rsid w:val="00787924"/>
    <w:rsid w:val="00790B00"/>
    <w:rsid w:val="0079229B"/>
    <w:rsid w:val="007962B7"/>
    <w:rsid w:val="007A4E6D"/>
    <w:rsid w:val="007B01A2"/>
    <w:rsid w:val="007B11EF"/>
    <w:rsid w:val="007E1F24"/>
    <w:rsid w:val="007F6AAB"/>
    <w:rsid w:val="008075A7"/>
    <w:rsid w:val="008113C4"/>
    <w:rsid w:val="008365F8"/>
    <w:rsid w:val="008670EF"/>
    <w:rsid w:val="008715CA"/>
    <w:rsid w:val="008750CC"/>
    <w:rsid w:val="0087698A"/>
    <w:rsid w:val="00884555"/>
    <w:rsid w:val="00891F02"/>
    <w:rsid w:val="00896B67"/>
    <w:rsid w:val="008A4D9E"/>
    <w:rsid w:val="008A7291"/>
    <w:rsid w:val="008A7B47"/>
    <w:rsid w:val="008C1592"/>
    <w:rsid w:val="008C6346"/>
    <w:rsid w:val="008C72D3"/>
    <w:rsid w:val="008E1A18"/>
    <w:rsid w:val="008F167D"/>
    <w:rsid w:val="00900733"/>
    <w:rsid w:val="009020D5"/>
    <w:rsid w:val="00906929"/>
    <w:rsid w:val="009223DC"/>
    <w:rsid w:val="0094063A"/>
    <w:rsid w:val="009445EA"/>
    <w:rsid w:val="00944844"/>
    <w:rsid w:val="00946319"/>
    <w:rsid w:val="00953604"/>
    <w:rsid w:val="00960DB3"/>
    <w:rsid w:val="0097396A"/>
    <w:rsid w:val="00983C30"/>
    <w:rsid w:val="00986BF4"/>
    <w:rsid w:val="00990B92"/>
    <w:rsid w:val="009D2286"/>
    <w:rsid w:val="009E1399"/>
    <w:rsid w:val="00A000B5"/>
    <w:rsid w:val="00A05B1D"/>
    <w:rsid w:val="00A05C88"/>
    <w:rsid w:val="00A14A2A"/>
    <w:rsid w:val="00A272AD"/>
    <w:rsid w:val="00A347E0"/>
    <w:rsid w:val="00A37EDE"/>
    <w:rsid w:val="00A575A0"/>
    <w:rsid w:val="00A74806"/>
    <w:rsid w:val="00A91103"/>
    <w:rsid w:val="00AB319E"/>
    <w:rsid w:val="00AB6B4A"/>
    <w:rsid w:val="00AC64E8"/>
    <w:rsid w:val="00AD46C5"/>
    <w:rsid w:val="00AE13C7"/>
    <w:rsid w:val="00AE6A36"/>
    <w:rsid w:val="00AF171C"/>
    <w:rsid w:val="00B06B53"/>
    <w:rsid w:val="00B06FBF"/>
    <w:rsid w:val="00B10435"/>
    <w:rsid w:val="00B14D80"/>
    <w:rsid w:val="00B45F1D"/>
    <w:rsid w:val="00B543A8"/>
    <w:rsid w:val="00B54F2A"/>
    <w:rsid w:val="00B55FB7"/>
    <w:rsid w:val="00B62F93"/>
    <w:rsid w:val="00B70F4D"/>
    <w:rsid w:val="00B7243C"/>
    <w:rsid w:val="00B7362D"/>
    <w:rsid w:val="00B823D1"/>
    <w:rsid w:val="00BB510A"/>
    <w:rsid w:val="00BC4C39"/>
    <w:rsid w:val="00BD4F5B"/>
    <w:rsid w:val="00BE423A"/>
    <w:rsid w:val="00BE652B"/>
    <w:rsid w:val="00BE673C"/>
    <w:rsid w:val="00BF5607"/>
    <w:rsid w:val="00C034A0"/>
    <w:rsid w:val="00C0567C"/>
    <w:rsid w:val="00C15DC6"/>
    <w:rsid w:val="00C21EF4"/>
    <w:rsid w:val="00C2241F"/>
    <w:rsid w:val="00C40715"/>
    <w:rsid w:val="00C43348"/>
    <w:rsid w:val="00C53F0B"/>
    <w:rsid w:val="00C60879"/>
    <w:rsid w:val="00C639B8"/>
    <w:rsid w:val="00C7204C"/>
    <w:rsid w:val="00C852CE"/>
    <w:rsid w:val="00C9417B"/>
    <w:rsid w:val="00C953A2"/>
    <w:rsid w:val="00C95A33"/>
    <w:rsid w:val="00C96992"/>
    <w:rsid w:val="00CC4C96"/>
    <w:rsid w:val="00CC626E"/>
    <w:rsid w:val="00CF0414"/>
    <w:rsid w:val="00D04043"/>
    <w:rsid w:val="00D10AA5"/>
    <w:rsid w:val="00D10C86"/>
    <w:rsid w:val="00D12925"/>
    <w:rsid w:val="00D25BB4"/>
    <w:rsid w:val="00D314FF"/>
    <w:rsid w:val="00D346B5"/>
    <w:rsid w:val="00D426CD"/>
    <w:rsid w:val="00D42EEF"/>
    <w:rsid w:val="00D55683"/>
    <w:rsid w:val="00D6058F"/>
    <w:rsid w:val="00D632AC"/>
    <w:rsid w:val="00D77450"/>
    <w:rsid w:val="00D84610"/>
    <w:rsid w:val="00D84D3B"/>
    <w:rsid w:val="00D8557F"/>
    <w:rsid w:val="00D901C3"/>
    <w:rsid w:val="00DA4132"/>
    <w:rsid w:val="00DA47C6"/>
    <w:rsid w:val="00DA7397"/>
    <w:rsid w:val="00DC4685"/>
    <w:rsid w:val="00DC56CE"/>
    <w:rsid w:val="00DF065C"/>
    <w:rsid w:val="00DF388E"/>
    <w:rsid w:val="00E01358"/>
    <w:rsid w:val="00E05AAB"/>
    <w:rsid w:val="00E11486"/>
    <w:rsid w:val="00E2431D"/>
    <w:rsid w:val="00E2548A"/>
    <w:rsid w:val="00E305F6"/>
    <w:rsid w:val="00E3173E"/>
    <w:rsid w:val="00E33017"/>
    <w:rsid w:val="00E42E9E"/>
    <w:rsid w:val="00E430AE"/>
    <w:rsid w:val="00E53004"/>
    <w:rsid w:val="00E61E79"/>
    <w:rsid w:val="00E656DF"/>
    <w:rsid w:val="00E77B28"/>
    <w:rsid w:val="00EA3A4D"/>
    <w:rsid w:val="00EA5790"/>
    <w:rsid w:val="00EA754C"/>
    <w:rsid w:val="00EB25F2"/>
    <w:rsid w:val="00EB5A11"/>
    <w:rsid w:val="00EB692A"/>
    <w:rsid w:val="00EC6C9E"/>
    <w:rsid w:val="00EE0E98"/>
    <w:rsid w:val="00EE3147"/>
    <w:rsid w:val="00F00A2D"/>
    <w:rsid w:val="00F00A46"/>
    <w:rsid w:val="00F032F9"/>
    <w:rsid w:val="00F052A6"/>
    <w:rsid w:val="00F075C4"/>
    <w:rsid w:val="00F15E51"/>
    <w:rsid w:val="00F5071E"/>
    <w:rsid w:val="00F60EF9"/>
    <w:rsid w:val="00F6155C"/>
    <w:rsid w:val="00F75E0E"/>
    <w:rsid w:val="00F92AB0"/>
    <w:rsid w:val="00F93D43"/>
    <w:rsid w:val="00FA3534"/>
    <w:rsid w:val="00FA4622"/>
    <w:rsid w:val="00FA5B72"/>
    <w:rsid w:val="00FD6B25"/>
    <w:rsid w:val="00FD6DF0"/>
    <w:rsid w:val="00FE1034"/>
    <w:rsid w:val="00FE7273"/>
    <w:rsid w:val="00FF12D7"/>
    <w:rsid w:val="00FF5172"/>
    <w:rsid w:val="00FF74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7E3D14D"/>
  <w15:docId w15:val="{F98B1BFA-6184-4104-BBE2-9AF68DC7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7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2D3"/>
    <w:rPr>
      <w:sz w:val="20"/>
      <w:szCs w:val="20"/>
    </w:rPr>
  </w:style>
  <w:style w:type="character" w:styleId="FootnoteReference">
    <w:name w:val="footnote reference"/>
    <w:basedOn w:val="DefaultParagraphFont"/>
    <w:uiPriority w:val="99"/>
    <w:semiHidden/>
    <w:unhideWhenUsed/>
    <w:rsid w:val="008C72D3"/>
    <w:rPr>
      <w:vertAlign w:val="superscript"/>
    </w:rPr>
  </w:style>
  <w:style w:type="paragraph" w:styleId="ListParagraph">
    <w:name w:val="List Paragraph"/>
    <w:basedOn w:val="Normal"/>
    <w:uiPriority w:val="34"/>
    <w:qFormat/>
    <w:rsid w:val="00C95A33"/>
    <w:pPr>
      <w:ind w:left="720"/>
      <w:contextualSpacing/>
    </w:pPr>
  </w:style>
  <w:style w:type="table" w:styleId="TableGrid">
    <w:name w:val="Table Grid"/>
    <w:basedOn w:val="TableNormal"/>
    <w:uiPriority w:val="59"/>
    <w:rsid w:val="0089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1EF"/>
    <w:rPr>
      <w:sz w:val="16"/>
      <w:szCs w:val="16"/>
    </w:rPr>
  </w:style>
  <w:style w:type="paragraph" w:styleId="CommentText">
    <w:name w:val="annotation text"/>
    <w:basedOn w:val="Normal"/>
    <w:link w:val="CommentTextChar"/>
    <w:uiPriority w:val="99"/>
    <w:semiHidden/>
    <w:unhideWhenUsed/>
    <w:rsid w:val="007B11EF"/>
    <w:pPr>
      <w:spacing w:line="240" w:lineRule="auto"/>
    </w:pPr>
    <w:rPr>
      <w:sz w:val="20"/>
      <w:szCs w:val="20"/>
    </w:rPr>
  </w:style>
  <w:style w:type="character" w:customStyle="1" w:styleId="CommentTextChar">
    <w:name w:val="Comment Text Char"/>
    <w:basedOn w:val="DefaultParagraphFont"/>
    <w:link w:val="CommentText"/>
    <w:uiPriority w:val="99"/>
    <w:semiHidden/>
    <w:rsid w:val="007B11EF"/>
    <w:rPr>
      <w:sz w:val="20"/>
      <w:szCs w:val="20"/>
    </w:rPr>
  </w:style>
  <w:style w:type="paragraph" w:styleId="CommentSubject">
    <w:name w:val="annotation subject"/>
    <w:basedOn w:val="CommentText"/>
    <w:next w:val="CommentText"/>
    <w:link w:val="CommentSubjectChar"/>
    <w:uiPriority w:val="99"/>
    <w:semiHidden/>
    <w:unhideWhenUsed/>
    <w:rsid w:val="007B11EF"/>
    <w:rPr>
      <w:b/>
      <w:bCs/>
    </w:rPr>
  </w:style>
  <w:style w:type="character" w:customStyle="1" w:styleId="CommentSubjectChar">
    <w:name w:val="Comment Subject Char"/>
    <w:basedOn w:val="CommentTextChar"/>
    <w:link w:val="CommentSubject"/>
    <w:uiPriority w:val="99"/>
    <w:semiHidden/>
    <w:rsid w:val="007B11EF"/>
    <w:rPr>
      <w:b/>
      <w:bCs/>
      <w:sz w:val="20"/>
      <w:szCs w:val="20"/>
    </w:rPr>
  </w:style>
  <w:style w:type="paragraph" w:styleId="BalloonText">
    <w:name w:val="Balloon Text"/>
    <w:basedOn w:val="Normal"/>
    <w:link w:val="BalloonTextChar"/>
    <w:uiPriority w:val="99"/>
    <w:semiHidden/>
    <w:unhideWhenUsed/>
    <w:rsid w:val="007B1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1EF"/>
    <w:rPr>
      <w:rFonts w:ascii="Segoe UI" w:hAnsi="Segoe UI" w:cs="Segoe UI"/>
      <w:sz w:val="18"/>
      <w:szCs w:val="18"/>
    </w:rPr>
  </w:style>
  <w:style w:type="paragraph" w:styleId="Header">
    <w:name w:val="header"/>
    <w:basedOn w:val="Normal"/>
    <w:link w:val="HeaderChar"/>
    <w:uiPriority w:val="99"/>
    <w:unhideWhenUsed/>
    <w:rsid w:val="007B1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1EF"/>
  </w:style>
  <w:style w:type="paragraph" w:styleId="Footer">
    <w:name w:val="footer"/>
    <w:basedOn w:val="Normal"/>
    <w:link w:val="FooterChar"/>
    <w:uiPriority w:val="99"/>
    <w:unhideWhenUsed/>
    <w:rsid w:val="007B1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1EF"/>
  </w:style>
  <w:style w:type="paragraph" w:styleId="Revision">
    <w:name w:val="Revision"/>
    <w:hidden/>
    <w:uiPriority w:val="99"/>
    <w:semiHidden/>
    <w:rsid w:val="007B11EF"/>
    <w:pPr>
      <w:spacing w:after="0" w:line="240" w:lineRule="auto"/>
    </w:pPr>
  </w:style>
  <w:style w:type="paragraph" w:styleId="EndnoteText">
    <w:name w:val="endnote text"/>
    <w:basedOn w:val="Normal"/>
    <w:link w:val="EndnoteTextChar"/>
    <w:uiPriority w:val="99"/>
    <w:semiHidden/>
    <w:unhideWhenUsed/>
    <w:rsid w:val="006B2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28A1"/>
    <w:rPr>
      <w:sz w:val="20"/>
      <w:szCs w:val="20"/>
    </w:rPr>
  </w:style>
  <w:style w:type="character" w:styleId="EndnoteReference">
    <w:name w:val="endnote reference"/>
    <w:basedOn w:val="DefaultParagraphFont"/>
    <w:uiPriority w:val="99"/>
    <w:semiHidden/>
    <w:unhideWhenUsed/>
    <w:rsid w:val="006B28A1"/>
    <w:rPr>
      <w:vertAlign w:val="superscript"/>
    </w:rPr>
  </w:style>
  <w:style w:type="character" w:styleId="Hyperlink">
    <w:name w:val="Hyperlink"/>
    <w:basedOn w:val="DefaultParagraphFont"/>
    <w:uiPriority w:val="99"/>
    <w:unhideWhenUsed/>
    <w:rsid w:val="00C96992"/>
    <w:rPr>
      <w:color w:val="0000FF"/>
      <w:u w:val="single"/>
    </w:rPr>
  </w:style>
  <w:style w:type="paragraph" w:styleId="NormalWeb">
    <w:name w:val="Normal (Web)"/>
    <w:basedOn w:val="Normal"/>
    <w:uiPriority w:val="99"/>
    <w:semiHidden/>
    <w:unhideWhenUsed/>
    <w:rsid w:val="00B62F93"/>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3328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8E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052A6"/>
    <w:rPr>
      <w:color w:val="954F72" w:themeColor="followedHyperlink"/>
      <w:u w:val="single"/>
    </w:rPr>
  </w:style>
  <w:style w:type="paragraph" w:customStyle="1" w:styleId="Default">
    <w:name w:val="Default"/>
    <w:rsid w:val="00430453"/>
    <w:pPr>
      <w:autoSpaceDE w:val="0"/>
      <w:autoSpaceDN w:val="0"/>
      <w:adjustRightInd w:val="0"/>
      <w:spacing w:after="0" w:line="240" w:lineRule="auto"/>
    </w:pPr>
    <w:rPr>
      <w:rFonts w:ascii="Arial" w:eastAsia="SimSun" w:hAnsi="Arial" w:cs="Arial"/>
      <w:color w:val="000000"/>
      <w:sz w:val="24"/>
      <w:szCs w:val="24"/>
      <w:lang w:eastAsia="en-GB"/>
    </w:rPr>
  </w:style>
  <w:style w:type="paragraph" w:styleId="NoSpacing">
    <w:name w:val="No Spacing"/>
    <w:uiPriority w:val="1"/>
    <w:qFormat/>
    <w:rsid w:val="001A4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6643">
      <w:bodyDiv w:val="1"/>
      <w:marLeft w:val="0"/>
      <w:marRight w:val="0"/>
      <w:marTop w:val="0"/>
      <w:marBottom w:val="0"/>
      <w:divBdr>
        <w:top w:val="none" w:sz="0" w:space="0" w:color="auto"/>
        <w:left w:val="none" w:sz="0" w:space="0" w:color="auto"/>
        <w:bottom w:val="none" w:sz="0" w:space="0" w:color="auto"/>
        <w:right w:val="none" w:sz="0" w:space="0" w:color="auto"/>
      </w:divBdr>
    </w:div>
    <w:div w:id="351613539">
      <w:bodyDiv w:val="1"/>
      <w:marLeft w:val="0"/>
      <w:marRight w:val="0"/>
      <w:marTop w:val="0"/>
      <w:marBottom w:val="0"/>
      <w:divBdr>
        <w:top w:val="none" w:sz="0" w:space="0" w:color="auto"/>
        <w:left w:val="none" w:sz="0" w:space="0" w:color="auto"/>
        <w:bottom w:val="none" w:sz="0" w:space="0" w:color="auto"/>
        <w:right w:val="none" w:sz="0" w:space="0" w:color="auto"/>
      </w:divBdr>
    </w:div>
    <w:div w:id="358118546">
      <w:bodyDiv w:val="1"/>
      <w:marLeft w:val="0"/>
      <w:marRight w:val="0"/>
      <w:marTop w:val="0"/>
      <w:marBottom w:val="0"/>
      <w:divBdr>
        <w:top w:val="none" w:sz="0" w:space="0" w:color="auto"/>
        <w:left w:val="none" w:sz="0" w:space="0" w:color="auto"/>
        <w:bottom w:val="none" w:sz="0" w:space="0" w:color="auto"/>
        <w:right w:val="none" w:sz="0" w:space="0" w:color="auto"/>
      </w:divBdr>
    </w:div>
    <w:div w:id="370033098">
      <w:bodyDiv w:val="1"/>
      <w:marLeft w:val="0"/>
      <w:marRight w:val="0"/>
      <w:marTop w:val="0"/>
      <w:marBottom w:val="0"/>
      <w:divBdr>
        <w:top w:val="none" w:sz="0" w:space="0" w:color="auto"/>
        <w:left w:val="none" w:sz="0" w:space="0" w:color="auto"/>
        <w:bottom w:val="none" w:sz="0" w:space="0" w:color="auto"/>
        <w:right w:val="none" w:sz="0" w:space="0" w:color="auto"/>
      </w:divBdr>
    </w:div>
    <w:div w:id="376049970">
      <w:bodyDiv w:val="1"/>
      <w:marLeft w:val="0"/>
      <w:marRight w:val="0"/>
      <w:marTop w:val="0"/>
      <w:marBottom w:val="0"/>
      <w:divBdr>
        <w:top w:val="none" w:sz="0" w:space="0" w:color="auto"/>
        <w:left w:val="none" w:sz="0" w:space="0" w:color="auto"/>
        <w:bottom w:val="none" w:sz="0" w:space="0" w:color="auto"/>
        <w:right w:val="none" w:sz="0" w:space="0" w:color="auto"/>
      </w:divBdr>
    </w:div>
    <w:div w:id="438453815">
      <w:bodyDiv w:val="1"/>
      <w:marLeft w:val="0"/>
      <w:marRight w:val="0"/>
      <w:marTop w:val="0"/>
      <w:marBottom w:val="0"/>
      <w:divBdr>
        <w:top w:val="none" w:sz="0" w:space="0" w:color="auto"/>
        <w:left w:val="none" w:sz="0" w:space="0" w:color="auto"/>
        <w:bottom w:val="none" w:sz="0" w:space="0" w:color="auto"/>
        <w:right w:val="none" w:sz="0" w:space="0" w:color="auto"/>
      </w:divBdr>
    </w:div>
    <w:div w:id="485588886">
      <w:bodyDiv w:val="1"/>
      <w:marLeft w:val="0"/>
      <w:marRight w:val="0"/>
      <w:marTop w:val="0"/>
      <w:marBottom w:val="0"/>
      <w:divBdr>
        <w:top w:val="none" w:sz="0" w:space="0" w:color="auto"/>
        <w:left w:val="none" w:sz="0" w:space="0" w:color="auto"/>
        <w:bottom w:val="none" w:sz="0" w:space="0" w:color="auto"/>
        <w:right w:val="none" w:sz="0" w:space="0" w:color="auto"/>
      </w:divBdr>
    </w:div>
    <w:div w:id="500118614">
      <w:bodyDiv w:val="1"/>
      <w:marLeft w:val="0"/>
      <w:marRight w:val="0"/>
      <w:marTop w:val="0"/>
      <w:marBottom w:val="0"/>
      <w:divBdr>
        <w:top w:val="none" w:sz="0" w:space="0" w:color="auto"/>
        <w:left w:val="none" w:sz="0" w:space="0" w:color="auto"/>
        <w:bottom w:val="none" w:sz="0" w:space="0" w:color="auto"/>
        <w:right w:val="none" w:sz="0" w:space="0" w:color="auto"/>
      </w:divBdr>
    </w:div>
    <w:div w:id="524055065">
      <w:bodyDiv w:val="1"/>
      <w:marLeft w:val="0"/>
      <w:marRight w:val="0"/>
      <w:marTop w:val="0"/>
      <w:marBottom w:val="0"/>
      <w:divBdr>
        <w:top w:val="none" w:sz="0" w:space="0" w:color="auto"/>
        <w:left w:val="none" w:sz="0" w:space="0" w:color="auto"/>
        <w:bottom w:val="none" w:sz="0" w:space="0" w:color="auto"/>
        <w:right w:val="none" w:sz="0" w:space="0" w:color="auto"/>
      </w:divBdr>
    </w:div>
    <w:div w:id="580331050">
      <w:bodyDiv w:val="1"/>
      <w:marLeft w:val="0"/>
      <w:marRight w:val="0"/>
      <w:marTop w:val="0"/>
      <w:marBottom w:val="0"/>
      <w:divBdr>
        <w:top w:val="none" w:sz="0" w:space="0" w:color="auto"/>
        <w:left w:val="none" w:sz="0" w:space="0" w:color="auto"/>
        <w:bottom w:val="none" w:sz="0" w:space="0" w:color="auto"/>
        <w:right w:val="none" w:sz="0" w:space="0" w:color="auto"/>
      </w:divBdr>
    </w:div>
    <w:div w:id="615990690">
      <w:bodyDiv w:val="1"/>
      <w:marLeft w:val="0"/>
      <w:marRight w:val="0"/>
      <w:marTop w:val="0"/>
      <w:marBottom w:val="0"/>
      <w:divBdr>
        <w:top w:val="none" w:sz="0" w:space="0" w:color="auto"/>
        <w:left w:val="none" w:sz="0" w:space="0" w:color="auto"/>
        <w:bottom w:val="none" w:sz="0" w:space="0" w:color="auto"/>
        <w:right w:val="none" w:sz="0" w:space="0" w:color="auto"/>
      </w:divBdr>
    </w:div>
    <w:div w:id="630938344">
      <w:bodyDiv w:val="1"/>
      <w:marLeft w:val="0"/>
      <w:marRight w:val="0"/>
      <w:marTop w:val="0"/>
      <w:marBottom w:val="0"/>
      <w:divBdr>
        <w:top w:val="none" w:sz="0" w:space="0" w:color="auto"/>
        <w:left w:val="none" w:sz="0" w:space="0" w:color="auto"/>
        <w:bottom w:val="none" w:sz="0" w:space="0" w:color="auto"/>
        <w:right w:val="none" w:sz="0" w:space="0" w:color="auto"/>
      </w:divBdr>
    </w:div>
    <w:div w:id="721562577">
      <w:bodyDiv w:val="1"/>
      <w:marLeft w:val="0"/>
      <w:marRight w:val="0"/>
      <w:marTop w:val="0"/>
      <w:marBottom w:val="0"/>
      <w:divBdr>
        <w:top w:val="none" w:sz="0" w:space="0" w:color="auto"/>
        <w:left w:val="none" w:sz="0" w:space="0" w:color="auto"/>
        <w:bottom w:val="none" w:sz="0" w:space="0" w:color="auto"/>
        <w:right w:val="none" w:sz="0" w:space="0" w:color="auto"/>
      </w:divBdr>
    </w:div>
    <w:div w:id="1005789709">
      <w:bodyDiv w:val="1"/>
      <w:marLeft w:val="0"/>
      <w:marRight w:val="0"/>
      <w:marTop w:val="0"/>
      <w:marBottom w:val="0"/>
      <w:divBdr>
        <w:top w:val="none" w:sz="0" w:space="0" w:color="auto"/>
        <w:left w:val="none" w:sz="0" w:space="0" w:color="auto"/>
        <w:bottom w:val="none" w:sz="0" w:space="0" w:color="auto"/>
        <w:right w:val="none" w:sz="0" w:space="0" w:color="auto"/>
      </w:divBdr>
    </w:div>
    <w:div w:id="1138035009">
      <w:bodyDiv w:val="1"/>
      <w:marLeft w:val="0"/>
      <w:marRight w:val="0"/>
      <w:marTop w:val="0"/>
      <w:marBottom w:val="0"/>
      <w:divBdr>
        <w:top w:val="none" w:sz="0" w:space="0" w:color="auto"/>
        <w:left w:val="none" w:sz="0" w:space="0" w:color="auto"/>
        <w:bottom w:val="none" w:sz="0" w:space="0" w:color="auto"/>
        <w:right w:val="none" w:sz="0" w:space="0" w:color="auto"/>
      </w:divBdr>
    </w:div>
    <w:div w:id="1158811024">
      <w:bodyDiv w:val="1"/>
      <w:marLeft w:val="0"/>
      <w:marRight w:val="0"/>
      <w:marTop w:val="0"/>
      <w:marBottom w:val="0"/>
      <w:divBdr>
        <w:top w:val="none" w:sz="0" w:space="0" w:color="auto"/>
        <w:left w:val="none" w:sz="0" w:space="0" w:color="auto"/>
        <w:bottom w:val="none" w:sz="0" w:space="0" w:color="auto"/>
        <w:right w:val="none" w:sz="0" w:space="0" w:color="auto"/>
      </w:divBdr>
    </w:div>
    <w:div w:id="1264918946">
      <w:bodyDiv w:val="1"/>
      <w:marLeft w:val="0"/>
      <w:marRight w:val="0"/>
      <w:marTop w:val="0"/>
      <w:marBottom w:val="0"/>
      <w:divBdr>
        <w:top w:val="none" w:sz="0" w:space="0" w:color="auto"/>
        <w:left w:val="none" w:sz="0" w:space="0" w:color="auto"/>
        <w:bottom w:val="none" w:sz="0" w:space="0" w:color="auto"/>
        <w:right w:val="none" w:sz="0" w:space="0" w:color="auto"/>
      </w:divBdr>
    </w:div>
    <w:div w:id="1291866308">
      <w:bodyDiv w:val="1"/>
      <w:marLeft w:val="0"/>
      <w:marRight w:val="0"/>
      <w:marTop w:val="0"/>
      <w:marBottom w:val="0"/>
      <w:divBdr>
        <w:top w:val="none" w:sz="0" w:space="0" w:color="auto"/>
        <w:left w:val="none" w:sz="0" w:space="0" w:color="auto"/>
        <w:bottom w:val="none" w:sz="0" w:space="0" w:color="auto"/>
        <w:right w:val="none" w:sz="0" w:space="0" w:color="auto"/>
      </w:divBdr>
    </w:div>
    <w:div w:id="1613826591">
      <w:bodyDiv w:val="1"/>
      <w:marLeft w:val="0"/>
      <w:marRight w:val="0"/>
      <w:marTop w:val="0"/>
      <w:marBottom w:val="0"/>
      <w:divBdr>
        <w:top w:val="none" w:sz="0" w:space="0" w:color="auto"/>
        <w:left w:val="none" w:sz="0" w:space="0" w:color="auto"/>
        <w:bottom w:val="none" w:sz="0" w:space="0" w:color="auto"/>
        <w:right w:val="none" w:sz="0" w:space="0" w:color="auto"/>
      </w:divBdr>
    </w:div>
    <w:div w:id="1628126657">
      <w:bodyDiv w:val="1"/>
      <w:marLeft w:val="0"/>
      <w:marRight w:val="0"/>
      <w:marTop w:val="0"/>
      <w:marBottom w:val="0"/>
      <w:divBdr>
        <w:top w:val="none" w:sz="0" w:space="0" w:color="auto"/>
        <w:left w:val="none" w:sz="0" w:space="0" w:color="auto"/>
        <w:bottom w:val="none" w:sz="0" w:space="0" w:color="auto"/>
        <w:right w:val="none" w:sz="0" w:space="0" w:color="auto"/>
      </w:divBdr>
    </w:div>
    <w:div w:id="1670711676">
      <w:bodyDiv w:val="1"/>
      <w:marLeft w:val="0"/>
      <w:marRight w:val="0"/>
      <w:marTop w:val="0"/>
      <w:marBottom w:val="0"/>
      <w:divBdr>
        <w:top w:val="none" w:sz="0" w:space="0" w:color="auto"/>
        <w:left w:val="none" w:sz="0" w:space="0" w:color="auto"/>
        <w:bottom w:val="none" w:sz="0" w:space="0" w:color="auto"/>
        <w:right w:val="none" w:sz="0" w:space="0" w:color="auto"/>
      </w:divBdr>
    </w:div>
    <w:div w:id="1850827142">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20643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oronavirus-covid-19-countries-and-territories-exempt-from-advice-against-all-but-essential-international-travel" TargetMode="External"/><Relationship Id="rId18" Type="http://schemas.openxmlformats.org/officeDocument/2006/relationships/hyperlink" Target="mailto:research.ethics@manchester.ac.uk" TargetMode="External"/><Relationship Id="rId26" Type="http://schemas.openxmlformats.org/officeDocument/2006/relationships/hyperlink" Target="http://documents.manchester.ac.uk/display.aspx?DocID=29607" TargetMode="External"/><Relationship Id="rId39" Type="http://schemas.openxmlformats.org/officeDocument/2006/relationships/hyperlink" Target="http://documents.manchester.ac.uk/display.aspx?DocID=29041" TargetMode="External"/><Relationship Id="rId21" Type="http://schemas.openxmlformats.org/officeDocument/2006/relationships/image" Target="media/image1.png"/><Relationship Id="rId34" Type="http://schemas.openxmlformats.org/officeDocument/2006/relationships/hyperlink" Target="https://submission-ethicalreview.manchester.ac.uk/" TargetMode="External"/><Relationship Id="rId42" Type="http://schemas.openxmlformats.org/officeDocument/2006/relationships/hyperlink" Target="mailto:FBMHethics@manchester.ac.uk" TargetMode="External"/><Relationship Id="rId47" Type="http://schemas.openxmlformats.org/officeDocument/2006/relationships/hyperlink" Target="mailto:simon.hubbard@manchester.ac.uk" TargetMode="External"/><Relationship Id="rId50" Type="http://schemas.openxmlformats.org/officeDocument/2006/relationships/hyperlink" Target="mailto:Rachel.Watson@manchester.ac.uk" TargetMode="External"/><Relationship Id="rId55" Type="http://schemas.openxmlformats.org/officeDocument/2006/relationships/hyperlink" Target="mailto:jayne.lawrence@manchester.ac.uk" TargetMode="External"/><Relationship Id="rId63" Type="http://schemas.openxmlformats.org/officeDocument/2006/relationships/hyperlink" Target="mailto:doug.corfield@manchester.ac.uk" TargetMode="External"/><Relationship Id="rId68" Type="http://schemas.openxmlformats.org/officeDocument/2006/relationships/hyperlink" Target="mailto:Maggie.Gale@manchester.ac.uk" TargetMode="External"/><Relationship Id="rId7" Type="http://schemas.openxmlformats.org/officeDocument/2006/relationships/settings" Target="settings.xml"/><Relationship Id="rId71" Type="http://schemas.openxmlformats.org/officeDocument/2006/relationships/hyperlink" Target="mailto:claire.alexander@manchester.ac.uk" TargetMode="External"/><Relationship Id="rId2" Type="http://schemas.openxmlformats.org/officeDocument/2006/relationships/customXml" Target="../customXml/item2.xml"/><Relationship Id="rId16" Type="http://schemas.openxmlformats.org/officeDocument/2006/relationships/hyperlink" Target="https://www.training.itservices.manchester.ac.uk/uom/ERM/ethics_decision_tool/story_html5.html" TargetMode="External"/><Relationship Id="rId29" Type="http://schemas.openxmlformats.org/officeDocument/2006/relationships/hyperlink" Target="http://documents.manchester.ac.uk/display.aspx?DocID=29609" TargetMode="External"/><Relationship Id="rId11" Type="http://schemas.openxmlformats.org/officeDocument/2006/relationships/hyperlink" Target="https://www.staffnet.manchester.ac.uk/rbe/ethics-integrity/ethics/" TargetMode="External"/><Relationship Id="rId24" Type="http://schemas.openxmlformats.org/officeDocument/2006/relationships/hyperlink" Target="http://documents.manchester.ac.uk/display.aspx?DocID=29607" TargetMode="External"/><Relationship Id="rId32" Type="http://schemas.openxmlformats.org/officeDocument/2006/relationships/hyperlink" Target="https://www.staffnet.manchester.ac.uk/rbe/ethics-integrity/ethics/app-prep/" TargetMode="External"/><Relationship Id="rId37" Type="http://schemas.openxmlformats.org/officeDocument/2006/relationships/hyperlink" Target="mailto:FBMHethics@manchester.ac.uk" TargetMode="External"/><Relationship Id="rId40" Type="http://schemas.openxmlformats.org/officeDocument/2006/relationships/hyperlink" Target="mailto:FBMHethics@manchester.ac.uk" TargetMode="External"/><Relationship Id="rId45" Type="http://schemas.openxmlformats.org/officeDocument/2006/relationships/hyperlink" Target="http://documents.manchester.ac.uk/display.aspx?DocID=48585" TargetMode="External"/><Relationship Id="rId53" Type="http://schemas.openxmlformats.org/officeDocument/2006/relationships/hyperlink" Target="mailto:andy.brass@manchester.ac.uk" TargetMode="External"/><Relationship Id="rId58" Type="http://schemas.openxmlformats.org/officeDocument/2006/relationships/hyperlink" Target="mailto:stephen.taylor@manchester.ac.uk" TargetMode="External"/><Relationship Id="rId66" Type="http://schemas.openxmlformats.org/officeDocument/2006/relationships/hyperlink" Target="mailto:fiona.devine@manchester.ac.uk"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ining.itservices.manchester.ac.uk/uom/ERM/ethics_decision_tool/story_html5.html" TargetMode="External"/><Relationship Id="rId23" Type="http://schemas.openxmlformats.org/officeDocument/2006/relationships/hyperlink" Target="https://submission-ethicalreview.manchester.ac.uk/" TargetMode="External"/><Relationship Id="rId28" Type="http://schemas.openxmlformats.org/officeDocument/2006/relationships/hyperlink" Target="https://www.staffnet.manchester.ac.uk/rbe/ethics-integrity/ethics/erm/" TargetMode="External"/><Relationship Id="rId36" Type="http://schemas.openxmlformats.org/officeDocument/2006/relationships/hyperlink" Target="mailto:research.ethics@manchester.ac.uk" TargetMode="External"/><Relationship Id="rId49" Type="http://schemas.openxmlformats.org/officeDocument/2006/relationships/hyperlink" Target="mailto:philip.woodman@manchester.ac.uk" TargetMode="External"/><Relationship Id="rId57" Type="http://schemas.openxmlformats.org/officeDocument/2006/relationships/hyperlink" Target="mailto:gillian.haddock@manchester.ac.uk" TargetMode="External"/><Relationship Id="rId61" Type="http://schemas.openxmlformats.org/officeDocument/2006/relationships/hyperlink" Target="mailto:Edward.Johnstone@manchester.ac.uk" TargetMode="External"/><Relationship Id="rId10" Type="http://schemas.openxmlformats.org/officeDocument/2006/relationships/endnotes" Target="endnotes.xml"/><Relationship Id="rId19" Type="http://schemas.openxmlformats.org/officeDocument/2006/relationships/hyperlink" Target="https://www.training.itservices.manchester.ac.uk/uom/ERM/ethics_decision_tool/story_html5.html" TargetMode="External"/><Relationship Id="rId31" Type="http://schemas.openxmlformats.org/officeDocument/2006/relationships/hyperlink" Target="https://submission-ethicalreview.manchester.ac.uk/" TargetMode="External"/><Relationship Id="rId44" Type="http://schemas.openxmlformats.org/officeDocument/2006/relationships/hyperlink" Target="mailto:FBMHethics@manchester.ac.uk" TargetMode="External"/><Relationship Id="rId52" Type="http://schemas.openxmlformats.org/officeDocument/2006/relationships/hyperlink" Target="mailto:anna.theakston@manchester.ac.uk" TargetMode="External"/><Relationship Id="rId60" Type="http://schemas.openxmlformats.org/officeDocument/2006/relationships/hyperlink" Target="mailto:a.glenny@manchester.ac.uk" TargetMode="External"/><Relationship Id="rId65" Type="http://schemas.openxmlformats.org/officeDocument/2006/relationships/hyperlink" Target="mailto:kevin.taylor@manchester.ac.u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ining.itservices.manchester.ac.uk/uom/ERM/ethics_decision_tool/story.html" TargetMode="External"/><Relationship Id="rId22" Type="http://schemas.openxmlformats.org/officeDocument/2006/relationships/image" Target="media/image2.wmf"/><Relationship Id="rId27" Type="http://schemas.openxmlformats.org/officeDocument/2006/relationships/hyperlink" Target="https://submission-ethicalreview.manchester.ac.uk/" TargetMode="External"/><Relationship Id="rId30" Type="http://schemas.openxmlformats.org/officeDocument/2006/relationships/hyperlink" Target="https://www.staffnet.manchester.ac.uk/rbe/ethics-integrity/ethics/" TargetMode="External"/><Relationship Id="rId35" Type="http://schemas.openxmlformats.org/officeDocument/2006/relationships/hyperlink" Target="http://documents.manchester.ac.uk/display.aspx?DocID=29609" TargetMode="External"/><Relationship Id="rId43" Type="http://schemas.openxmlformats.org/officeDocument/2006/relationships/hyperlink" Target="http://documents.manchester.ac.uk/display.aspx?DocID=29041" TargetMode="External"/><Relationship Id="rId48" Type="http://schemas.openxmlformats.org/officeDocument/2006/relationships/hyperlink" Target="mailto:Mark.Travis-2@manchester.ac.uk" TargetMode="External"/><Relationship Id="rId56" Type="http://schemas.openxmlformats.org/officeDocument/2006/relationships/hyperlink" Target="mailto:Arpana.Verma@manchester.ac.uk" TargetMode="External"/><Relationship Id="rId64" Type="http://schemas.openxmlformats.org/officeDocument/2006/relationships/hyperlink" Target="mailto:ian.cotton@manchester.ac.uk" TargetMode="External"/><Relationship Id="rId69" Type="http://schemas.openxmlformats.org/officeDocument/2006/relationships/hyperlink" Target="mailto:Noel.Castree@manchester.ac.uk" TargetMode="External"/><Relationship Id="rId8" Type="http://schemas.openxmlformats.org/officeDocument/2006/relationships/webSettings" Target="webSettings.xml"/><Relationship Id="rId51" Type="http://schemas.openxmlformats.org/officeDocument/2006/relationships/hyperlink" Target="mailto:Daniela.Montaldi@manchester.ac.uk"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healthandsafety.manchester.ac.uk/toolkits/ra/" TargetMode="External"/><Relationship Id="rId17" Type="http://schemas.openxmlformats.org/officeDocument/2006/relationships/hyperlink" Target="mailto:FBMHethics@manchester.ac.uk" TargetMode="External"/><Relationship Id="rId25" Type="http://schemas.openxmlformats.org/officeDocument/2006/relationships/hyperlink" Target="https://submission-ethicalreview.manchester.ac.uk/" TargetMode="External"/><Relationship Id="rId33" Type="http://schemas.openxmlformats.org/officeDocument/2006/relationships/hyperlink" Target="https://www.staffnet.manchester.ac.uk/rbe/ethics-integrity/ethics/erm/" TargetMode="External"/><Relationship Id="rId38" Type="http://schemas.openxmlformats.org/officeDocument/2006/relationships/hyperlink" Target="http://documents.manchester.ac.uk/display.aspx?DocID=48585" TargetMode="External"/><Relationship Id="rId46" Type="http://schemas.openxmlformats.org/officeDocument/2006/relationships/hyperlink" Target="mailto:clair.baldock@manchester.ac.uk" TargetMode="External"/><Relationship Id="rId59" Type="http://schemas.openxmlformats.org/officeDocument/2006/relationships/hyperlink" Target="mailto:Elizabeth.J.Cartwright@manchester.ac.uk" TargetMode="External"/><Relationship Id="rId67" Type="http://schemas.openxmlformats.org/officeDocument/2006/relationships/hyperlink" Target="mailto:kenneth.mcphail@manchester.ac.uk" TargetMode="External"/><Relationship Id="rId20" Type="http://schemas.openxmlformats.org/officeDocument/2006/relationships/hyperlink" Target="https://www.gov.uk/government/publications/coronavirus-outbreak-faqs-what-you-can-and-cant-do/coronavirus-outbreak-faqs-what-you-can-and-cant-do" TargetMode="External"/><Relationship Id="rId41" Type="http://schemas.openxmlformats.org/officeDocument/2006/relationships/hyperlink" Target="mailto:FBMHethics@manchester.ac.uk" TargetMode="External"/><Relationship Id="rId54" Type="http://schemas.openxmlformats.org/officeDocument/2006/relationships/hyperlink" Target="mailto:Hilary.J.Mairs@manchester.ac.uk" TargetMode="External"/><Relationship Id="rId62" Type="http://schemas.openxmlformats.org/officeDocument/2006/relationships/hyperlink" Target="mailto:John.Mclaughlin@manchester.ac.uk" TargetMode="External"/><Relationship Id="rId70" Type="http://schemas.openxmlformats.org/officeDocument/2006/relationships/hyperlink" Target="mailto:Brian.Heaphy@manchester.ac.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2" ma:contentTypeDescription="Create a new document." ma:contentTypeScope="" ma:versionID="f6366b49baa6c5429d5d0335405e6276">
  <xsd:schema xmlns:xsd="http://www.w3.org/2001/XMLSchema" xmlns:xs="http://www.w3.org/2001/XMLSchema" xmlns:p="http://schemas.microsoft.com/office/2006/metadata/properties" xmlns:ns3="3adc53d9-8fbd-427e-bc68-e124dc7a04a2" targetNamespace="http://schemas.microsoft.com/office/2006/metadata/properties" ma:root="true" ma:fieldsID="c5cbbee3ca8d85e073bc750d4edb0589" ns3:_="">
    <xsd:import namespace="3adc53d9-8fbd-427e-bc68-e124dc7a04a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652C-DE73-4CCB-918D-F1C3CE776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3B9A6-C517-405F-B95A-EA3868B37C3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adc53d9-8fbd-427e-bc68-e124dc7a04a2"/>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237E572-1C47-45FC-AC32-9DE8A9A519F1}">
  <ds:schemaRefs>
    <ds:schemaRef ds:uri="http://schemas.microsoft.com/sharepoint/v3/contenttype/forms"/>
  </ds:schemaRefs>
</ds:datastoreItem>
</file>

<file path=customXml/itemProps4.xml><?xml version="1.0" encoding="utf-8"?>
<ds:datastoreItem xmlns:ds="http://schemas.openxmlformats.org/officeDocument/2006/customXml" ds:itemID="{2FC8DF6B-C852-40F5-ADF4-B97DEF4E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6331</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dc:creator>
  <cp:lastModifiedBy>Genevieve Pridham</cp:lastModifiedBy>
  <cp:revision>3</cp:revision>
  <dcterms:created xsi:type="dcterms:W3CDTF">2020-08-10T12:54:00Z</dcterms:created>
  <dcterms:modified xsi:type="dcterms:W3CDTF">2020-08-10T12:55:00Z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