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rsidTr="00345BBB">
        <w:trPr>
          <w:trHeight w:val="1004"/>
        </w:trPr>
        <w:tc>
          <w:tcPr>
            <w:tcW w:w="9669" w:type="dxa"/>
            <w:gridSpan w:val="3"/>
            <w:shd w:val="clear" w:color="auto" w:fill="7030A0"/>
          </w:tcPr>
          <w:p w:rsidR="0063304D" w:rsidRDefault="0063304D" w:rsidP="0063304D">
            <w:pPr>
              <w:jc w:val="center"/>
              <w:rPr>
                <w:rFonts w:ascii="Arial" w:hAnsi="Arial" w:cs="Arial"/>
                <w:b/>
                <w:sz w:val="28"/>
                <w:szCs w:val="28"/>
              </w:rPr>
            </w:pPr>
          </w:p>
          <w:p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DC77D0">
              <w:rPr>
                <w:rFonts w:ascii="Arial" w:hAnsi="Arial" w:cs="Arial"/>
                <w:b/>
                <w:color w:val="FFFFFF" w:themeColor="background1"/>
                <w:sz w:val="28"/>
                <w:szCs w:val="28"/>
              </w:rPr>
              <w:t>2021/22</w:t>
            </w:r>
          </w:p>
          <w:p w:rsidR="0063304D" w:rsidRDefault="0063304D" w:rsidP="00A678DF">
            <w:pPr>
              <w:jc w:val="center"/>
              <w:rPr>
                <w:rFonts w:ascii="Arial" w:hAnsi="Arial" w:cs="Arial"/>
                <w:b/>
                <w:sz w:val="28"/>
                <w:szCs w:val="28"/>
              </w:rPr>
            </w:pPr>
          </w:p>
        </w:tc>
      </w:tr>
      <w:tr w:rsidR="0063304D" w:rsidTr="00345BBB">
        <w:tc>
          <w:tcPr>
            <w:tcW w:w="2988" w:type="dxa"/>
            <w:shd w:val="clear" w:color="auto" w:fill="D9D9D9" w:themeFill="background1" w:themeFillShade="D9"/>
          </w:tcPr>
          <w:p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rsidR="0063304D" w:rsidRPr="00DC77D0" w:rsidRDefault="00D57CBE" w:rsidP="00290A4D">
            <w:pPr>
              <w:rPr>
                <w:rFonts w:cstheme="minorHAnsi"/>
                <w:b/>
                <w:sz w:val="24"/>
                <w:szCs w:val="24"/>
              </w:rPr>
            </w:pPr>
            <w:r w:rsidRPr="00DC77D0">
              <w:rPr>
                <w:rFonts w:cstheme="minorHAnsi"/>
                <w:b/>
                <w:sz w:val="24"/>
                <w:szCs w:val="24"/>
              </w:rPr>
              <w:t>BMAN</w:t>
            </w:r>
            <w:r w:rsidR="006912D4" w:rsidRPr="00DC77D0">
              <w:rPr>
                <w:rFonts w:cstheme="minorHAnsi"/>
                <w:b/>
                <w:sz w:val="24"/>
                <w:szCs w:val="24"/>
              </w:rPr>
              <w:t>80931</w:t>
            </w:r>
          </w:p>
        </w:tc>
      </w:tr>
      <w:tr w:rsidR="0063304D" w:rsidTr="00345BBB">
        <w:tc>
          <w:tcPr>
            <w:tcW w:w="2988" w:type="dxa"/>
            <w:shd w:val="clear" w:color="auto" w:fill="D9D9D9" w:themeFill="background1" w:themeFillShade="D9"/>
          </w:tcPr>
          <w:p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rsidR="0063304D" w:rsidRPr="00DC77D0" w:rsidRDefault="006912D4" w:rsidP="00290A4D">
            <w:pPr>
              <w:rPr>
                <w:rFonts w:ascii="Calibri" w:hAnsi="Calibri" w:cs="Calibri"/>
                <w:b/>
                <w:sz w:val="24"/>
                <w:szCs w:val="24"/>
              </w:rPr>
            </w:pPr>
            <w:r w:rsidRPr="00DC77D0">
              <w:rPr>
                <w:rFonts w:ascii="Calibri" w:hAnsi="Calibri" w:cs="Calibri"/>
                <w:b/>
                <w:sz w:val="24"/>
                <w:szCs w:val="24"/>
              </w:rPr>
              <w:t>Advanced Finance Theory</w:t>
            </w:r>
          </w:p>
        </w:tc>
      </w:tr>
      <w:tr w:rsidR="0063304D" w:rsidTr="00345BBB">
        <w:tc>
          <w:tcPr>
            <w:tcW w:w="2988" w:type="dxa"/>
            <w:shd w:val="clear" w:color="auto" w:fill="D9D9D9" w:themeFill="background1" w:themeFillShade="D9"/>
          </w:tcPr>
          <w:p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rsidR="0063304D" w:rsidRPr="00DC77D0" w:rsidRDefault="006912D4" w:rsidP="00290A4D">
            <w:pPr>
              <w:rPr>
                <w:rFonts w:ascii="Calibri" w:hAnsi="Calibri" w:cs="Calibri"/>
                <w:b/>
                <w:sz w:val="24"/>
                <w:szCs w:val="24"/>
              </w:rPr>
            </w:pPr>
            <w:r w:rsidRPr="00DC77D0">
              <w:rPr>
                <w:rFonts w:ascii="Calibri" w:hAnsi="Calibri" w:cs="Calibri"/>
                <w:b/>
                <w:sz w:val="24"/>
                <w:szCs w:val="24"/>
              </w:rPr>
              <w:t>15 credits</w:t>
            </w:r>
          </w:p>
        </w:tc>
      </w:tr>
      <w:tr w:rsidR="0063304D" w:rsidTr="00345BBB">
        <w:tc>
          <w:tcPr>
            <w:tcW w:w="2988" w:type="dxa"/>
            <w:shd w:val="clear" w:color="auto" w:fill="D9D9D9" w:themeFill="background1" w:themeFillShade="D9"/>
          </w:tcPr>
          <w:p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rsidR="0063304D" w:rsidRPr="00DC77D0" w:rsidRDefault="006912D4" w:rsidP="00290A4D">
            <w:pPr>
              <w:rPr>
                <w:rFonts w:ascii="Calibri" w:hAnsi="Calibri" w:cs="Calibri"/>
                <w:b/>
                <w:sz w:val="24"/>
                <w:szCs w:val="24"/>
              </w:rPr>
            </w:pPr>
            <w:r w:rsidRPr="00DC77D0">
              <w:rPr>
                <w:rFonts w:ascii="Calibri" w:hAnsi="Calibri" w:cs="Calibri"/>
                <w:b/>
                <w:sz w:val="24"/>
                <w:szCs w:val="24"/>
              </w:rPr>
              <w:t>Semester 1</w:t>
            </w:r>
          </w:p>
        </w:tc>
      </w:tr>
      <w:tr w:rsidR="0063304D" w:rsidTr="00345BBB">
        <w:tc>
          <w:tcPr>
            <w:tcW w:w="2988" w:type="dxa"/>
            <w:shd w:val="clear" w:color="auto" w:fill="D9D9D9" w:themeFill="background1" w:themeFillShade="D9"/>
          </w:tcPr>
          <w:p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rsidR="006912D4" w:rsidRPr="00DC77D0" w:rsidRDefault="006912D4" w:rsidP="006912D4">
            <w:pPr>
              <w:spacing w:before="120" w:after="120"/>
              <w:jc w:val="both"/>
              <w:rPr>
                <w:rFonts w:ascii="Calibri" w:hAnsi="Calibri" w:cs="Calibri"/>
                <w:b/>
                <w:sz w:val="24"/>
                <w:szCs w:val="24"/>
              </w:rPr>
            </w:pPr>
            <w:proofErr w:type="spellStart"/>
            <w:r w:rsidRPr="00DC77D0">
              <w:rPr>
                <w:rFonts w:ascii="Calibri" w:hAnsi="Calibri" w:cs="Calibri"/>
                <w:b/>
                <w:sz w:val="24"/>
                <w:szCs w:val="24"/>
              </w:rPr>
              <w:t>Prof.</w:t>
            </w:r>
            <w:proofErr w:type="spellEnd"/>
            <w:r w:rsidRPr="00DC77D0">
              <w:rPr>
                <w:rFonts w:ascii="Calibri" w:hAnsi="Calibri" w:cs="Calibri"/>
                <w:b/>
                <w:sz w:val="24"/>
                <w:szCs w:val="24"/>
              </w:rPr>
              <w:t xml:space="preserve"> Hening Liu, Room 4.080 AMBS West, </w:t>
            </w:r>
          </w:p>
          <w:p w:rsidR="006912D4" w:rsidRPr="00DC77D0" w:rsidRDefault="006912D4" w:rsidP="006912D4">
            <w:pPr>
              <w:spacing w:before="120" w:after="120"/>
              <w:jc w:val="both"/>
              <w:rPr>
                <w:rFonts w:ascii="Calibri" w:hAnsi="Calibri" w:cs="Calibri"/>
                <w:b/>
                <w:sz w:val="24"/>
                <w:szCs w:val="24"/>
              </w:rPr>
            </w:pPr>
            <w:r w:rsidRPr="00DC77D0">
              <w:rPr>
                <w:rFonts w:ascii="Calibri" w:hAnsi="Calibri" w:cs="Calibri"/>
                <w:b/>
                <w:sz w:val="24"/>
                <w:szCs w:val="24"/>
              </w:rPr>
              <w:t>Hening.Liu@manchester.ac.uk</w:t>
            </w:r>
          </w:p>
          <w:p w:rsidR="0063304D" w:rsidRPr="00DC77D0" w:rsidRDefault="006912D4" w:rsidP="006912D4">
            <w:pPr>
              <w:rPr>
                <w:rFonts w:ascii="Calibri" w:hAnsi="Calibri" w:cs="Calibri"/>
                <w:b/>
                <w:color w:val="FF0000"/>
                <w:sz w:val="24"/>
                <w:szCs w:val="24"/>
              </w:rPr>
            </w:pPr>
            <w:r w:rsidRPr="00DC77D0">
              <w:rPr>
                <w:rFonts w:ascii="Calibri" w:hAnsi="Calibri" w:cs="Calibri"/>
                <w:b/>
                <w:sz w:val="24"/>
                <w:szCs w:val="24"/>
              </w:rPr>
              <w:t>Office hours: by appointment</w:t>
            </w:r>
          </w:p>
        </w:tc>
      </w:tr>
      <w:tr w:rsidR="0063304D" w:rsidTr="00345BBB">
        <w:tc>
          <w:tcPr>
            <w:tcW w:w="2988" w:type="dxa"/>
            <w:shd w:val="clear" w:color="auto" w:fill="D9D9D9" w:themeFill="background1" w:themeFillShade="D9"/>
          </w:tcPr>
          <w:p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rsidR="0063304D" w:rsidRPr="00DC77D0" w:rsidRDefault="00115A77" w:rsidP="00290A4D">
            <w:pPr>
              <w:rPr>
                <w:rFonts w:ascii="Calibri" w:hAnsi="Calibri" w:cs="Calibri"/>
                <w:color w:val="FF0000"/>
                <w:sz w:val="24"/>
                <w:szCs w:val="24"/>
              </w:rPr>
            </w:pPr>
            <w:r w:rsidRPr="00DC77D0">
              <w:rPr>
                <w:rFonts w:ascii="Calibri" w:hAnsi="Calibri" w:cs="Calibri"/>
                <w:b/>
                <w:sz w:val="24"/>
                <w:szCs w:val="24"/>
              </w:rPr>
              <w:t>N/A</w:t>
            </w:r>
          </w:p>
        </w:tc>
      </w:tr>
      <w:tr w:rsidR="00345BBB" w:rsidTr="00345BBB">
        <w:tc>
          <w:tcPr>
            <w:tcW w:w="2988" w:type="dxa"/>
            <w:shd w:val="clear" w:color="auto" w:fill="D9D9D9" w:themeFill="background1" w:themeFillShade="D9"/>
          </w:tcPr>
          <w:p w:rsidR="00345BBB" w:rsidRDefault="00345BBB" w:rsidP="0063304D">
            <w:pPr>
              <w:rPr>
                <w:rFonts w:ascii="Calibri" w:hAnsi="Calibri" w:cs="Calibri"/>
                <w:b/>
                <w:sz w:val="24"/>
                <w:szCs w:val="24"/>
              </w:rPr>
            </w:pPr>
            <w:r>
              <w:rPr>
                <w:rFonts w:ascii="Calibri" w:hAnsi="Calibri" w:cs="Calibri"/>
                <w:b/>
                <w:sz w:val="24"/>
                <w:szCs w:val="24"/>
              </w:rPr>
              <w:t>Pre-requisites</w:t>
            </w:r>
          </w:p>
          <w:p w:rsidR="00345BBB" w:rsidRDefault="00345BBB" w:rsidP="0063304D">
            <w:pPr>
              <w:rPr>
                <w:rFonts w:ascii="Calibri" w:hAnsi="Calibri" w:cs="Calibri"/>
                <w:b/>
                <w:sz w:val="24"/>
                <w:szCs w:val="24"/>
              </w:rPr>
            </w:pPr>
            <w:r>
              <w:rPr>
                <w:rFonts w:ascii="Calibri" w:hAnsi="Calibri" w:cs="Calibri"/>
                <w:b/>
                <w:sz w:val="24"/>
                <w:szCs w:val="24"/>
              </w:rPr>
              <w:t>Co-requisites</w:t>
            </w:r>
          </w:p>
          <w:p w:rsidR="00345BBB" w:rsidRDefault="00B274A6" w:rsidP="0063304D">
            <w:pPr>
              <w:rPr>
                <w:rFonts w:ascii="Calibri" w:hAnsi="Calibri" w:cs="Calibri"/>
                <w:b/>
                <w:sz w:val="24"/>
                <w:szCs w:val="24"/>
              </w:rPr>
            </w:pPr>
            <w:r>
              <w:rPr>
                <w:rFonts w:ascii="Calibri" w:hAnsi="Calibri" w:cs="Calibri"/>
                <w:b/>
                <w:sz w:val="24"/>
                <w:szCs w:val="24"/>
              </w:rPr>
              <w:t>Dependent course units</w:t>
            </w:r>
          </w:p>
          <w:p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rsidR="00345BBB" w:rsidRPr="00DC77D0" w:rsidRDefault="00115A77" w:rsidP="00D57CBE">
            <w:pPr>
              <w:rPr>
                <w:rFonts w:ascii="Calibri" w:hAnsi="Calibri" w:cs="Calibri"/>
                <w:color w:val="FF0000"/>
                <w:sz w:val="24"/>
                <w:szCs w:val="24"/>
              </w:rPr>
            </w:pPr>
            <w:r w:rsidRPr="00DC77D0">
              <w:rPr>
                <w:rFonts w:ascii="Calibri" w:hAnsi="Calibri" w:cs="Calibri"/>
                <w:b/>
                <w:sz w:val="24"/>
                <w:szCs w:val="24"/>
              </w:rPr>
              <w:t>Limited to PhD students with a finance major</w:t>
            </w:r>
          </w:p>
        </w:tc>
      </w:tr>
      <w:tr w:rsidR="00A25907" w:rsidTr="00345BBB">
        <w:tc>
          <w:tcPr>
            <w:tcW w:w="9669" w:type="dxa"/>
            <w:gridSpan w:val="3"/>
            <w:shd w:val="clear" w:color="auto" w:fill="7030A0"/>
          </w:tcPr>
          <w:p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rsidTr="00345BBB">
        <w:tc>
          <w:tcPr>
            <w:tcW w:w="9669" w:type="dxa"/>
            <w:gridSpan w:val="3"/>
            <w:shd w:val="clear" w:color="auto" w:fill="auto"/>
          </w:tcPr>
          <w:p w:rsidR="00F429F4" w:rsidRPr="00DC77D0" w:rsidRDefault="00515F9B" w:rsidP="00DC77D0">
            <w:pPr>
              <w:autoSpaceDE w:val="0"/>
              <w:autoSpaceDN w:val="0"/>
              <w:adjustRightInd w:val="0"/>
              <w:jc w:val="both"/>
              <w:rPr>
                <w:rFonts w:ascii="Calibri" w:hAnsi="Calibri" w:cs="Calibri"/>
                <w:b/>
                <w:color w:val="FFFFFF" w:themeColor="background1"/>
                <w:sz w:val="24"/>
                <w:szCs w:val="24"/>
                <w:lang w:val="en-US"/>
              </w:rPr>
            </w:pPr>
            <w:r w:rsidRPr="00DC77D0">
              <w:rPr>
                <w:rFonts w:ascii="Calibri" w:hAnsi="Calibri" w:cs="Calibri"/>
                <w:sz w:val="24"/>
                <w:szCs w:val="24"/>
                <w:lang w:val="en-US"/>
              </w:rPr>
              <w:t>This is a Ph</w:t>
            </w:r>
            <w:r w:rsidR="00115A77" w:rsidRPr="00DC77D0">
              <w:rPr>
                <w:rFonts w:ascii="Calibri" w:hAnsi="Calibri" w:cs="Calibri"/>
                <w:sz w:val="24"/>
                <w:szCs w:val="24"/>
                <w:lang w:val="en-US"/>
              </w:rPr>
              <w:t>D course in asset pricing theory</w:t>
            </w:r>
            <w:r w:rsidR="00FD18AC" w:rsidRPr="00DC77D0">
              <w:rPr>
                <w:rFonts w:ascii="Calibri" w:hAnsi="Calibri" w:cs="Calibri"/>
                <w:sz w:val="24"/>
                <w:szCs w:val="24"/>
                <w:lang w:val="en-US"/>
              </w:rPr>
              <w:t xml:space="preserve">. The course covers various aspects of equilibrium asset prices in dynamic economies. </w:t>
            </w:r>
            <w:r w:rsidR="00805FF1" w:rsidRPr="00DC77D0">
              <w:rPr>
                <w:rFonts w:ascii="Calibri" w:hAnsi="Calibri" w:cs="Calibri"/>
                <w:sz w:val="24"/>
                <w:szCs w:val="24"/>
                <w:lang w:val="en-US"/>
              </w:rPr>
              <w:t>Topics to be covered include: 1) utility preferences, 2) mean-variance theory and the CAPM, 3) stochastic discount factor, 4)</w:t>
            </w:r>
            <w:r w:rsidR="00C408FC" w:rsidRPr="00DC77D0">
              <w:rPr>
                <w:rFonts w:ascii="Calibri" w:hAnsi="Calibri" w:cs="Calibri"/>
                <w:sz w:val="24"/>
                <w:szCs w:val="24"/>
                <w:lang w:val="en-US"/>
              </w:rPr>
              <w:t xml:space="preserve"> the Arrow-Debreu economy and state prices</w:t>
            </w:r>
            <w:r w:rsidR="00805FF1" w:rsidRPr="00DC77D0">
              <w:rPr>
                <w:rFonts w:ascii="Calibri" w:hAnsi="Calibri" w:cs="Calibri"/>
                <w:sz w:val="24"/>
                <w:szCs w:val="24"/>
                <w:lang w:val="en-US"/>
              </w:rPr>
              <w:t>, 5)</w:t>
            </w:r>
            <w:r w:rsidR="00C408FC" w:rsidRPr="00DC77D0">
              <w:rPr>
                <w:rFonts w:ascii="Calibri" w:hAnsi="Calibri" w:cs="Calibri"/>
                <w:sz w:val="24"/>
                <w:szCs w:val="24"/>
                <w:lang w:val="en-US"/>
              </w:rPr>
              <w:t xml:space="preserve"> dynamic programming</w:t>
            </w:r>
            <w:r w:rsidR="00462EBC" w:rsidRPr="00DC77D0">
              <w:rPr>
                <w:rFonts w:ascii="Calibri" w:hAnsi="Calibri" w:cs="Calibri"/>
                <w:sz w:val="24"/>
                <w:szCs w:val="24"/>
                <w:lang w:val="en-US"/>
              </w:rPr>
              <w:t xml:space="preserve">, 6) consumption-based asset pricing, and 7) production-based asset pricing. </w:t>
            </w:r>
          </w:p>
          <w:p w:rsidR="00F429F4" w:rsidRDefault="00F429F4" w:rsidP="004003EA">
            <w:pPr>
              <w:rPr>
                <w:rFonts w:ascii="Arial" w:hAnsi="Arial" w:cs="Arial"/>
                <w:b/>
                <w:color w:val="FFFFFF" w:themeColor="background1"/>
                <w:sz w:val="24"/>
                <w:szCs w:val="24"/>
              </w:rPr>
            </w:pPr>
          </w:p>
        </w:tc>
      </w:tr>
      <w:tr w:rsidR="004003EA" w:rsidTr="00345BBB">
        <w:tc>
          <w:tcPr>
            <w:tcW w:w="9669" w:type="dxa"/>
            <w:gridSpan w:val="3"/>
            <w:shd w:val="clear" w:color="auto" w:fill="7030A0"/>
          </w:tcPr>
          <w:p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rsidTr="00345BBB">
        <w:tc>
          <w:tcPr>
            <w:tcW w:w="9669" w:type="dxa"/>
            <w:gridSpan w:val="3"/>
          </w:tcPr>
          <w:p w:rsidR="00C7344D" w:rsidRPr="00DC77D0" w:rsidRDefault="00E21BDD" w:rsidP="00462EBC">
            <w:pPr>
              <w:pStyle w:val="Default"/>
              <w:rPr>
                <w:rFonts w:ascii="Calibri" w:eastAsiaTheme="minorHAnsi" w:hAnsi="Calibri" w:cs="Calibri"/>
                <w:color w:val="auto"/>
                <w:lang w:eastAsia="en-US"/>
              </w:rPr>
            </w:pPr>
            <w:r w:rsidRPr="00DC77D0">
              <w:rPr>
                <w:rFonts w:ascii="Calibri" w:eastAsiaTheme="minorHAnsi" w:hAnsi="Calibri" w:cs="Calibri"/>
                <w:color w:val="auto"/>
                <w:lang w:eastAsia="en-US"/>
              </w:rPr>
              <w:lastRenderedPageBreak/>
              <w:t xml:space="preserve">The aims of this course are to introduce students to </w:t>
            </w:r>
            <w:r w:rsidR="00462EBC" w:rsidRPr="00DC77D0">
              <w:rPr>
                <w:rFonts w:ascii="Calibri" w:eastAsiaTheme="minorHAnsi" w:hAnsi="Calibri" w:cs="Calibri"/>
                <w:color w:val="auto"/>
                <w:lang w:eastAsia="en-US"/>
              </w:rPr>
              <w:t xml:space="preserve">the </w:t>
            </w:r>
            <w:r w:rsidRPr="00DC77D0">
              <w:rPr>
                <w:rFonts w:ascii="Calibri" w:eastAsiaTheme="minorHAnsi" w:hAnsi="Calibri" w:cs="Calibri"/>
                <w:color w:val="auto"/>
                <w:lang w:eastAsia="en-US"/>
              </w:rPr>
              <w:t>main</w:t>
            </w:r>
            <w:r w:rsidR="00462EBC" w:rsidRPr="00DC77D0">
              <w:rPr>
                <w:rFonts w:ascii="Calibri" w:eastAsiaTheme="minorHAnsi" w:hAnsi="Calibri" w:cs="Calibri"/>
                <w:color w:val="auto"/>
                <w:lang w:eastAsia="en-US"/>
              </w:rPr>
              <w:t xml:space="preserve"> asset pricing</w:t>
            </w:r>
            <w:r w:rsidRPr="00DC77D0">
              <w:rPr>
                <w:rFonts w:ascii="Calibri" w:eastAsiaTheme="minorHAnsi" w:hAnsi="Calibri" w:cs="Calibri"/>
                <w:color w:val="auto"/>
                <w:lang w:eastAsia="en-US"/>
              </w:rPr>
              <w:t xml:space="preserve"> theories that are</w:t>
            </w:r>
            <w:r w:rsidR="00462EBC" w:rsidRPr="00DC77D0">
              <w:rPr>
                <w:rFonts w:ascii="Calibri" w:eastAsiaTheme="minorHAnsi" w:hAnsi="Calibri" w:cs="Calibri"/>
                <w:color w:val="auto"/>
                <w:lang w:eastAsia="en-US"/>
              </w:rPr>
              <w:t xml:space="preserve"> fundamental to research development in finance and to </w:t>
            </w:r>
            <w:r w:rsidRPr="00DC77D0">
              <w:rPr>
                <w:rFonts w:ascii="Calibri" w:eastAsiaTheme="minorHAnsi" w:hAnsi="Calibri" w:cs="Calibri"/>
                <w:color w:val="auto"/>
                <w:lang w:eastAsia="en-US"/>
              </w:rPr>
              <w:t>provid</w:t>
            </w:r>
            <w:r w:rsidR="00462EBC" w:rsidRPr="00DC77D0">
              <w:rPr>
                <w:rFonts w:ascii="Calibri" w:eastAsiaTheme="minorHAnsi" w:hAnsi="Calibri" w:cs="Calibri"/>
                <w:color w:val="auto"/>
                <w:lang w:eastAsia="en-US"/>
              </w:rPr>
              <w:t xml:space="preserve">e an understanding of how asset </w:t>
            </w:r>
            <w:r w:rsidRPr="00DC77D0">
              <w:rPr>
                <w:rFonts w:ascii="Calibri" w:eastAsiaTheme="minorHAnsi" w:hAnsi="Calibri" w:cs="Calibri"/>
                <w:color w:val="auto"/>
                <w:lang w:eastAsia="en-US"/>
              </w:rPr>
              <w:t xml:space="preserve">pricing models are formally constructed. </w:t>
            </w:r>
          </w:p>
          <w:p w:rsidR="00CF3EFD" w:rsidRDefault="00CF3EFD" w:rsidP="004003EA">
            <w:pPr>
              <w:rPr>
                <w:rFonts w:ascii="Arial" w:hAnsi="Arial" w:cs="Arial"/>
                <w:b/>
                <w:sz w:val="24"/>
                <w:szCs w:val="24"/>
              </w:rPr>
            </w:pPr>
          </w:p>
        </w:tc>
      </w:tr>
      <w:tr w:rsidR="004003EA" w:rsidTr="00345BBB">
        <w:tc>
          <w:tcPr>
            <w:tcW w:w="9669" w:type="dxa"/>
            <w:gridSpan w:val="3"/>
            <w:shd w:val="clear" w:color="auto" w:fill="7030A0"/>
          </w:tcPr>
          <w:p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rsidTr="00345BBB">
        <w:tc>
          <w:tcPr>
            <w:tcW w:w="9669" w:type="dxa"/>
            <w:gridSpan w:val="3"/>
          </w:tcPr>
          <w:p w:rsidR="00B274A6" w:rsidRPr="00DC77D0" w:rsidRDefault="00414E46" w:rsidP="00DC77D0">
            <w:pPr>
              <w:pStyle w:val="Default"/>
              <w:rPr>
                <w:rFonts w:ascii="Calibri" w:eastAsiaTheme="minorHAnsi" w:hAnsi="Calibri" w:cs="Calibri"/>
                <w:color w:val="auto"/>
                <w:lang w:eastAsia="en-US"/>
              </w:rPr>
            </w:pPr>
            <w:r w:rsidRPr="00DC77D0">
              <w:rPr>
                <w:rFonts w:ascii="Calibri" w:eastAsiaTheme="minorHAnsi" w:hAnsi="Calibri" w:cs="Calibri"/>
                <w:color w:val="auto"/>
                <w:lang w:eastAsia="en-US"/>
              </w:rPr>
              <w:t xml:space="preserve">On completion of this unit successful students will be able to have 1) an understanding of key elements in the mainstream asset pricing theories, 2) systematic knowledge in both implications of asset pricing models and empirical implementations. </w:t>
            </w:r>
          </w:p>
          <w:p w:rsidR="00CF3EFD" w:rsidRDefault="00CF3EFD" w:rsidP="00414E46">
            <w:pPr>
              <w:rPr>
                <w:rFonts w:eastAsia="Batang" w:cs="Arial"/>
                <w:color w:val="FF0000"/>
                <w:lang w:eastAsia="de-DE"/>
              </w:rPr>
            </w:pPr>
          </w:p>
        </w:tc>
      </w:tr>
      <w:tr w:rsidR="004003EA" w:rsidTr="00345BBB">
        <w:tc>
          <w:tcPr>
            <w:tcW w:w="9669" w:type="dxa"/>
            <w:gridSpan w:val="3"/>
            <w:shd w:val="clear" w:color="auto" w:fill="7030A0"/>
          </w:tcPr>
          <w:p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rsidTr="00345BBB">
        <w:tc>
          <w:tcPr>
            <w:tcW w:w="9669" w:type="dxa"/>
            <w:gridSpan w:val="3"/>
          </w:tcPr>
          <w:p w:rsidR="00C408FC" w:rsidRPr="00DC77D0" w:rsidRDefault="00C408FC" w:rsidP="00C408FC">
            <w:pPr>
              <w:pStyle w:val="ListParagraph"/>
              <w:autoSpaceDE w:val="0"/>
              <w:autoSpaceDN w:val="0"/>
              <w:adjustRightInd w:val="0"/>
              <w:ind w:left="0"/>
              <w:jc w:val="both"/>
              <w:rPr>
                <w:rFonts w:cstheme="minorHAnsi"/>
                <w:b/>
                <w:sz w:val="24"/>
                <w:szCs w:val="24"/>
                <w:lang w:val="en-US"/>
              </w:rPr>
            </w:pPr>
            <w:r w:rsidRPr="00DC77D0">
              <w:rPr>
                <w:rFonts w:cstheme="minorHAnsi"/>
                <w:b/>
                <w:sz w:val="24"/>
                <w:szCs w:val="24"/>
                <w:lang w:val="en-US"/>
              </w:rPr>
              <w:t>Prerequisites</w:t>
            </w:r>
          </w:p>
          <w:p w:rsidR="00C408FC" w:rsidRPr="00DC77D0" w:rsidRDefault="00C408FC" w:rsidP="00C408FC">
            <w:pPr>
              <w:autoSpaceDE w:val="0"/>
              <w:autoSpaceDN w:val="0"/>
              <w:adjustRightInd w:val="0"/>
              <w:rPr>
                <w:rFonts w:cstheme="minorHAnsi"/>
                <w:sz w:val="24"/>
                <w:szCs w:val="24"/>
                <w:lang w:val="en-US"/>
              </w:rPr>
            </w:pPr>
            <w:r w:rsidRPr="00DC77D0">
              <w:rPr>
                <w:rFonts w:cstheme="minorHAnsi"/>
                <w:sz w:val="24"/>
                <w:szCs w:val="24"/>
                <w:lang w:val="en-US"/>
              </w:rPr>
              <w:t>Students are required to have working understanding in calculus, probability theory, stochastic processes and matrix algebra. Basic knowledge in stocks, bonds, and derivatives is required. Basic knowledge in stochastic calculus is helpful, but not required. Programming skills are a plus. You may refer to the following useful materials</w:t>
            </w:r>
          </w:p>
          <w:p w:rsidR="00C408FC" w:rsidRPr="00DC77D0" w:rsidRDefault="00C408FC" w:rsidP="00C408FC">
            <w:pPr>
              <w:pStyle w:val="ListParagraph"/>
              <w:autoSpaceDE w:val="0"/>
              <w:autoSpaceDN w:val="0"/>
              <w:adjustRightInd w:val="0"/>
              <w:rPr>
                <w:rFonts w:cstheme="minorHAnsi"/>
                <w:sz w:val="24"/>
                <w:szCs w:val="24"/>
                <w:lang w:val="en-US"/>
              </w:rPr>
            </w:pPr>
          </w:p>
          <w:p w:rsidR="00C408FC" w:rsidRPr="00DC77D0" w:rsidRDefault="00C408FC" w:rsidP="00C408FC">
            <w:pPr>
              <w:pStyle w:val="ListParagraph"/>
              <w:autoSpaceDE w:val="0"/>
              <w:autoSpaceDN w:val="0"/>
              <w:adjustRightInd w:val="0"/>
              <w:ind w:left="0"/>
              <w:rPr>
                <w:rFonts w:cstheme="minorHAnsi"/>
                <w:b/>
                <w:sz w:val="24"/>
                <w:szCs w:val="24"/>
                <w:lang w:val="en-US"/>
              </w:rPr>
            </w:pPr>
            <w:r w:rsidRPr="00DC77D0">
              <w:rPr>
                <w:rFonts w:cstheme="minorHAnsi"/>
                <w:b/>
                <w:sz w:val="24"/>
                <w:szCs w:val="24"/>
                <w:lang w:val="en-US"/>
              </w:rPr>
              <w:t>Topics</w:t>
            </w:r>
          </w:p>
          <w:p w:rsidR="00C408FC" w:rsidRPr="00DC77D0" w:rsidRDefault="00C408FC" w:rsidP="00C408FC">
            <w:pPr>
              <w:pStyle w:val="ListParagraph"/>
              <w:numPr>
                <w:ilvl w:val="0"/>
                <w:numId w:val="1"/>
              </w:numPr>
              <w:autoSpaceDE w:val="0"/>
              <w:autoSpaceDN w:val="0"/>
              <w:adjustRightInd w:val="0"/>
              <w:rPr>
                <w:rFonts w:cstheme="minorHAnsi"/>
                <w:sz w:val="24"/>
                <w:szCs w:val="24"/>
                <w:lang w:val="en-US"/>
              </w:rPr>
            </w:pPr>
            <w:r w:rsidRPr="00DC77D0">
              <w:rPr>
                <w:rFonts w:cstheme="minorHAnsi"/>
                <w:sz w:val="24"/>
                <w:szCs w:val="24"/>
                <w:lang w:val="en-US"/>
              </w:rPr>
              <w:t>Utility preferences</w:t>
            </w:r>
          </w:p>
          <w:p w:rsidR="00C408FC" w:rsidRPr="00DC77D0" w:rsidRDefault="00C408FC" w:rsidP="00C408FC">
            <w:pPr>
              <w:pStyle w:val="ListParagraph"/>
              <w:numPr>
                <w:ilvl w:val="0"/>
                <w:numId w:val="1"/>
              </w:numPr>
              <w:autoSpaceDE w:val="0"/>
              <w:autoSpaceDN w:val="0"/>
              <w:adjustRightInd w:val="0"/>
              <w:rPr>
                <w:rFonts w:cstheme="minorHAnsi"/>
                <w:sz w:val="24"/>
                <w:szCs w:val="24"/>
                <w:lang w:val="en-US"/>
              </w:rPr>
            </w:pPr>
            <w:r w:rsidRPr="00DC77D0">
              <w:rPr>
                <w:rFonts w:cstheme="minorHAnsi"/>
                <w:sz w:val="24"/>
                <w:szCs w:val="24"/>
                <w:lang w:val="en-US"/>
              </w:rPr>
              <w:t>Mea</w:t>
            </w:r>
            <w:r w:rsidR="00926EFF" w:rsidRPr="00DC77D0">
              <w:rPr>
                <w:rFonts w:cstheme="minorHAnsi"/>
                <w:sz w:val="24"/>
                <w:szCs w:val="24"/>
                <w:lang w:val="en-US"/>
              </w:rPr>
              <w:t>n-variance theory and the CAPM</w:t>
            </w:r>
          </w:p>
          <w:p w:rsidR="00C408FC" w:rsidRPr="00DC77D0" w:rsidRDefault="00926EFF" w:rsidP="00C408FC">
            <w:pPr>
              <w:pStyle w:val="ListParagraph"/>
              <w:numPr>
                <w:ilvl w:val="0"/>
                <w:numId w:val="1"/>
              </w:numPr>
              <w:autoSpaceDE w:val="0"/>
              <w:autoSpaceDN w:val="0"/>
              <w:adjustRightInd w:val="0"/>
              <w:rPr>
                <w:rFonts w:cstheme="minorHAnsi"/>
                <w:sz w:val="24"/>
                <w:szCs w:val="24"/>
                <w:lang w:val="en-US"/>
              </w:rPr>
            </w:pPr>
            <w:r w:rsidRPr="00DC77D0">
              <w:rPr>
                <w:rFonts w:cstheme="minorHAnsi"/>
                <w:sz w:val="24"/>
                <w:szCs w:val="24"/>
                <w:lang w:val="en-US"/>
              </w:rPr>
              <w:t>Stochastic discount factor</w:t>
            </w:r>
          </w:p>
          <w:p w:rsidR="00C408FC" w:rsidRPr="00DC77D0" w:rsidRDefault="008E1A9D" w:rsidP="00C408FC">
            <w:pPr>
              <w:pStyle w:val="ListParagraph"/>
              <w:numPr>
                <w:ilvl w:val="0"/>
                <w:numId w:val="1"/>
              </w:numPr>
              <w:autoSpaceDE w:val="0"/>
              <w:autoSpaceDN w:val="0"/>
              <w:adjustRightInd w:val="0"/>
              <w:rPr>
                <w:rFonts w:cstheme="minorHAnsi"/>
                <w:sz w:val="20"/>
                <w:szCs w:val="20"/>
                <w:lang w:val="en-US"/>
              </w:rPr>
            </w:pPr>
            <w:r w:rsidRPr="00DC77D0">
              <w:rPr>
                <w:rFonts w:cstheme="minorHAnsi"/>
                <w:sz w:val="24"/>
                <w:szCs w:val="24"/>
                <w:lang w:val="en-US"/>
              </w:rPr>
              <w:t>General equilibrium and the Arrow-Debreu economy</w:t>
            </w:r>
          </w:p>
          <w:p w:rsidR="008E1A9D" w:rsidRPr="00DC77D0" w:rsidRDefault="008E1A9D" w:rsidP="008E1A9D">
            <w:pPr>
              <w:pStyle w:val="ListParagraph"/>
              <w:autoSpaceDE w:val="0"/>
              <w:autoSpaceDN w:val="0"/>
              <w:adjustRightInd w:val="0"/>
              <w:rPr>
                <w:rFonts w:cstheme="minorHAnsi"/>
                <w:sz w:val="20"/>
                <w:szCs w:val="20"/>
                <w:lang w:val="en-US"/>
              </w:rPr>
            </w:pPr>
          </w:p>
          <w:p w:rsidR="00C408FC" w:rsidRPr="00DC77D0" w:rsidRDefault="008E1A9D" w:rsidP="00C408FC">
            <w:pPr>
              <w:pStyle w:val="ListParagraph"/>
              <w:numPr>
                <w:ilvl w:val="0"/>
                <w:numId w:val="1"/>
              </w:numPr>
              <w:autoSpaceDE w:val="0"/>
              <w:autoSpaceDN w:val="0"/>
              <w:adjustRightInd w:val="0"/>
              <w:rPr>
                <w:rFonts w:cstheme="minorHAnsi"/>
                <w:sz w:val="20"/>
                <w:szCs w:val="20"/>
                <w:lang w:val="en-US"/>
              </w:rPr>
            </w:pPr>
            <w:r w:rsidRPr="00DC77D0">
              <w:rPr>
                <w:rFonts w:cstheme="minorHAnsi"/>
                <w:sz w:val="24"/>
                <w:szCs w:val="24"/>
                <w:lang w:val="en-US"/>
              </w:rPr>
              <w:t>Dynamic programming</w:t>
            </w:r>
          </w:p>
          <w:p w:rsidR="00C408FC" w:rsidRPr="00DC77D0" w:rsidRDefault="008E1A9D" w:rsidP="00C408FC">
            <w:pPr>
              <w:pStyle w:val="ListParagraph"/>
              <w:numPr>
                <w:ilvl w:val="0"/>
                <w:numId w:val="1"/>
              </w:numPr>
              <w:autoSpaceDE w:val="0"/>
              <w:autoSpaceDN w:val="0"/>
              <w:adjustRightInd w:val="0"/>
              <w:rPr>
                <w:rFonts w:cstheme="minorHAnsi"/>
                <w:sz w:val="20"/>
                <w:szCs w:val="20"/>
                <w:lang w:val="en-US"/>
              </w:rPr>
            </w:pPr>
            <w:r w:rsidRPr="00DC77D0">
              <w:rPr>
                <w:rFonts w:cstheme="minorHAnsi"/>
                <w:sz w:val="24"/>
                <w:szCs w:val="24"/>
                <w:lang w:val="en-US"/>
              </w:rPr>
              <w:t>C</w:t>
            </w:r>
            <w:r w:rsidR="00C408FC" w:rsidRPr="00DC77D0">
              <w:rPr>
                <w:rFonts w:cstheme="minorHAnsi"/>
                <w:sz w:val="24"/>
                <w:szCs w:val="24"/>
                <w:lang w:val="en-US"/>
              </w:rPr>
              <w:t>onsumption-based asset pricing</w:t>
            </w:r>
          </w:p>
          <w:p w:rsidR="0056006D" w:rsidRPr="00DC77D0" w:rsidRDefault="008E1A9D" w:rsidP="0056006D">
            <w:pPr>
              <w:pStyle w:val="ListParagraph"/>
              <w:numPr>
                <w:ilvl w:val="0"/>
                <w:numId w:val="1"/>
              </w:numPr>
              <w:autoSpaceDE w:val="0"/>
              <w:autoSpaceDN w:val="0"/>
              <w:adjustRightInd w:val="0"/>
              <w:rPr>
                <w:rFonts w:cstheme="minorHAnsi"/>
                <w:sz w:val="20"/>
                <w:szCs w:val="20"/>
                <w:lang w:val="en-US"/>
              </w:rPr>
            </w:pPr>
            <w:r w:rsidRPr="00DC77D0">
              <w:rPr>
                <w:rFonts w:cstheme="minorHAnsi"/>
                <w:sz w:val="24"/>
                <w:szCs w:val="24"/>
                <w:lang w:val="en-US"/>
              </w:rPr>
              <w:t>Production-based</w:t>
            </w:r>
            <w:r w:rsidR="00C408FC" w:rsidRPr="00DC77D0">
              <w:rPr>
                <w:rFonts w:cstheme="minorHAnsi"/>
                <w:sz w:val="24"/>
                <w:szCs w:val="24"/>
                <w:lang w:val="en-US"/>
              </w:rPr>
              <w:t xml:space="preserve"> asset pricing</w:t>
            </w:r>
          </w:p>
          <w:p w:rsidR="00C7344D" w:rsidRDefault="00C7344D" w:rsidP="004003EA">
            <w:pPr>
              <w:rPr>
                <w:rFonts w:ascii="Arial" w:hAnsi="Arial" w:cs="Arial"/>
                <w:b/>
                <w:sz w:val="24"/>
                <w:szCs w:val="24"/>
              </w:rPr>
            </w:pPr>
          </w:p>
        </w:tc>
      </w:tr>
      <w:tr w:rsidR="009A2688" w:rsidRPr="004003EA" w:rsidTr="00345BBB">
        <w:tc>
          <w:tcPr>
            <w:tcW w:w="9669" w:type="dxa"/>
            <w:gridSpan w:val="3"/>
            <w:shd w:val="clear" w:color="auto" w:fill="7030A0"/>
          </w:tcPr>
          <w:p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rsidTr="006A15A6">
        <w:tc>
          <w:tcPr>
            <w:tcW w:w="4729" w:type="dxa"/>
            <w:gridSpan w:val="2"/>
            <w:shd w:val="clear" w:color="auto" w:fill="D9D9D9" w:themeFill="background1" w:themeFillShade="D9"/>
          </w:tcPr>
          <w:p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rsidR="00AA2E20" w:rsidRPr="00DC77D0" w:rsidRDefault="00715173" w:rsidP="00003E4A">
            <w:pPr>
              <w:rPr>
                <w:rFonts w:cstheme="minorHAnsi"/>
                <w:sz w:val="24"/>
                <w:szCs w:val="24"/>
                <w:lang w:val="en-US"/>
              </w:rPr>
            </w:pPr>
            <w:r w:rsidRPr="00DC77D0">
              <w:rPr>
                <w:rFonts w:cstheme="minorHAnsi"/>
                <w:sz w:val="24"/>
                <w:szCs w:val="24"/>
                <w:lang w:val="en-US"/>
              </w:rPr>
              <w:t>3 hours per week, 10 weeks</w:t>
            </w:r>
          </w:p>
        </w:tc>
      </w:tr>
      <w:tr w:rsidR="00AA2E20" w:rsidTr="006A15A6">
        <w:tc>
          <w:tcPr>
            <w:tcW w:w="4729" w:type="dxa"/>
            <w:gridSpan w:val="2"/>
            <w:shd w:val="clear" w:color="auto" w:fill="D9D9D9" w:themeFill="background1" w:themeFillShade="D9"/>
          </w:tcPr>
          <w:p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rsidR="00AA2E20" w:rsidRPr="00D42AA1" w:rsidRDefault="00AA2E20" w:rsidP="004003EA">
            <w:pPr>
              <w:rPr>
                <w:rFonts w:ascii="Calibri" w:hAnsi="Calibri" w:cs="Calibri"/>
                <w:b/>
                <w:sz w:val="24"/>
                <w:szCs w:val="24"/>
              </w:rPr>
            </w:pPr>
          </w:p>
        </w:tc>
        <w:tc>
          <w:tcPr>
            <w:tcW w:w="4940" w:type="dxa"/>
          </w:tcPr>
          <w:p w:rsidR="00AA2E20" w:rsidRPr="00DC77D0" w:rsidRDefault="00715173" w:rsidP="004003EA">
            <w:pPr>
              <w:rPr>
                <w:rFonts w:cstheme="minorHAnsi"/>
                <w:sz w:val="24"/>
                <w:szCs w:val="24"/>
                <w:lang w:val="en-US"/>
              </w:rPr>
            </w:pPr>
            <w:r w:rsidRPr="00DC77D0">
              <w:rPr>
                <w:rFonts w:cstheme="minorHAnsi"/>
                <w:sz w:val="24"/>
                <w:szCs w:val="24"/>
                <w:lang w:val="en-US"/>
              </w:rPr>
              <w:t>N/A</w:t>
            </w:r>
          </w:p>
        </w:tc>
      </w:tr>
      <w:tr w:rsidR="00AA2E20" w:rsidTr="006A15A6">
        <w:tc>
          <w:tcPr>
            <w:tcW w:w="4729" w:type="dxa"/>
            <w:gridSpan w:val="2"/>
            <w:shd w:val="clear" w:color="auto" w:fill="D9D9D9" w:themeFill="background1" w:themeFillShade="D9"/>
          </w:tcPr>
          <w:p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rsidR="00B274A6" w:rsidRPr="00DC77D0" w:rsidRDefault="00715173" w:rsidP="004003EA">
            <w:pPr>
              <w:rPr>
                <w:rFonts w:cstheme="minorHAnsi"/>
                <w:sz w:val="24"/>
                <w:szCs w:val="24"/>
                <w:lang w:val="en-US"/>
              </w:rPr>
            </w:pPr>
            <w:r w:rsidRPr="00DC77D0">
              <w:rPr>
                <w:rFonts w:cstheme="minorHAnsi"/>
                <w:sz w:val="24"/>
                <w:szCs w:val="24"/>
                <w:lang w:val="en-US"/>
              </w:rPr>
              <w:t xml:space="preserve">120 hours </w:t>
            </w:r>
          </w:p>
        </w:tc>
      </w:tr>
      <w:tr w:rsidR="00AA2E20" w:rsidTr="006A15A6">
        <w:tc>
          <w:tcPr>
            <w:tcW w:w="4729" w:type="dxa"/>
            <w:gridSpan w:val="2"/>
            <w:shd w:val="clear" w:color="auto" w:fill="D9D9D9" w:themeFill="background1" w:themeFillShade="D9"/>
          </w:tcPr>
          <w:p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rsidR="00AA2E20" w:rsidRPr="00D42AA1" w:rsidRDefault="00AA2E20" w:rsidP="004003EA">
            <w:pPr>
              <w:rPr>
                <w:rFonts w:ascii="Calibri" w:hAnsi="Calibri" w:cs="Calibri"/>
                <w:b/>
                <w:color w:val="FF0000"/>
                <w:sz w:val="24"/>
                <w:szCs w:val="24"/>
              </w:rPr>
            </w:pPr>
          </w:p>
        </w:tc>
        <w:tc>
          <w:tcPr>
            <w:tcW w:w="4940" w:type="dxa"/>
          </w:tcPr>
          <w:p w:rsidR="00B274A6" w:rsidRPr="00DC77D0" w:rsidRDefault="00715173" w:rsidP="004003EA">
            <w:pPr>
              <w:rPr>
                <w:rFonts w:cstheme="minorHAnsi"/>
                <w:sz w:val="24"/>
                <w:szCs w:val="24"/>
                <w:lang w:val="en-US"/>
              </w:rPr>
            </w:pPr>
            <w:r w:rsidRPr="00DC77D0">
              <w:rPr>
                <w:rFonts w:cstheme="minorHAnsi"/>
                <w:sz w:val="24"/>
                <w:szCs w:val="24"/>
                <w:lang w:val="en-US"/>
              </w:rPr>
              <w:t>150 hours</w:t>
            </w:r>
          </w:p>
        </w:tc>
      </w:tr>
      <w:tr w:rsidR="00B76C82" w:rsidRPr="004003EA" w:rsidTr="00345BBB">
        <w:trPr>
          <w:trHeight w:val="254"/>
        </w:trPr>
        <w:tc>
          <w:tcPr>
            <w:tcW w:w="9669" w:type="dxa"/>
            <w:gridSpan w:val="3"/>
            <w:shd w:val="clear" w:color="auto" w:fill="7030A0"/>
          </w:tcPr>
          <w:p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rsidTr="00345BBB">
        <w:tc>
          <w:tcPr>
            <w:tcW w:w="9669" w:type="dxa"/>
            <w:gridSpan w:val="3"/>
          </w:tcPr>
          <w:p w:rsidR="00345BBB" w:rsidRPr="00DC77D0" w:rsidRDefault="00345BBB" w:rsidP="00345BBB">
            <w:pPr>
              <w:rPr>
                <w:rFonts w:cstheme="minorHAnsi"/>
                <w:sz w:val="24"/>
                <w:szCs w:val="24"/>
                <w:lang w:val="en-US"/>
              </w:rPr>
            </w:pPr>
            <w:r w:rsidRPr="00DC77D0">
              <w:rPr>
                <w:rFonts w:cstheme="minorHAnsi"/>
                <w:b/>
                <w:sz w:val="24"/>
                <w:szCs w:val="24"/>
                <w:lang w:val="en-US"/>
              </w:rPr>
              <w:t>Pre Reading:</w:t>
            </w:r>
            <w:r w:rsidR="00715173" w:rsidRPr="00DC77D0">
              <w:rPr>
                <w:rFonts w:cstheme="minorHAnsi"/>
                <w:sz w:val="24"/>
                <w:szCs w:val="24"/>
                <w:lang w:val="en-US"/>
              </w:rPr>
              <w:t xml:space="preserve"> Chapter 1-2 and Appendices, </w:t>
            </w:r>
            <w:proofErr w:type="spellStart"/>
            <w:r w:rsidR="00715173" w:rsidRPr="00DC77D0">
              <w:rPr>
                <w:rFonts w:cstheme="minorHAnsi"/>
                <w:sz w:val="24"/>
                <w:szCs w:val="24"/>
                <w:lang w:val="en-US"/>
              </w:rPr>
              <w:t>Munk</w:t>
            </w:r>
            <w:proofErr w:type="spellEnd"/>
            <w:r w:rsidR="00715173" w:rsidRPr="00DC77D0">
              <w:rPr>
                <w:rFonts w:cstheme="minorHAnsi"/>
                <w:sz w:val="24"/>
                <w:szCs w:val="24"/>
                <w:lang w:val="en-US"/>
              </w:rPr>
              <w:t>, Claus, “Financial Asset Pricing Theory”, Oxford University Press 2013.</w:t>
            </w:r>
          </w:p>
          <w:p w:rsidR="00345BBB" w:rsidRPr="00DC77D0" w:rsidRDefault="00345BBB" w:rsidP="00345BBB">
            <w:pPr>
              <w:rPr>
                <w:rFonts w:cstheme="minorHAnsi"/>
                <w:sz w:val="24"/>
                <w:szCs w:val="24"/>
                <w:lang w:val="en-US"/>
              </w:rPr>
            </w:pPr>
            <w:r w:rsidRPr="00DC77D0">
              <w:rPr>
                <w:rFonts w:cstheme="minorHAnsi"/>
                <w:b/>
                <w:sz w:val="24"/>
                <w:szCs w:val="24"/>
                <w:lang w:val="en-US"/>
              </w:rPr>
              <w:t>Core Text:</w:t>
            </w:r>
            <w:r w:rsidR="00DC77D0">
              <w:rPr>
                <w:rFonts w:cstheme="minorHAnsi"/>
                <w:sz w:val="24"/>
                <w:szCs w:val="24"/>
                <w:lang w:val="en-US"/>
              </w:rPr>
              <w:t xml:space="preserve"> </w:t>
            </w:r>
            <w:proofErr w:type="spellStart"/>
            <w:r w:rsidR="00715173" w:rsidRPr="00DC77D0">
              <w:rPr>
                <w:rFonts w:cstheme="minorHAnsi"/>
                <w:sz w:val="24"/>
                <w:szCs w:val="24"/>
                <w:lang w:val="en-US"/>
              </w:rPr>
              <w:t>Munk</w:t>
            </w:r>
            <w:proofErr w:type="spellEnd"/>
            <w:r w:rsidR="00715173" w:rsidRPr="00DC77D0">
              <w:rPr>
                <w:rFonts w:cstheme="minorHAnsi"/>
                <w:sz w:val="24"/>
                <w:szCs w:val="24"/>
                <w:lang w:val="en-US"/>
              </w:rPr>
              <w:t>, Claus, “Financial Asset Pricing Theory”, Oxford University Press 2013.</w:t>
            </w:r>
          </w:p>
          <w:p w:rsidR="0056006D" w:rsidRPr="00345BBB" w:rsidRDefault="00345BBB" w:rsidP="00D42AA1">
            <w:pPr>
              <w:rPr>
                <w:rFonts w:cstheme="minorHAnsi"/>
                <w:color w:val="FF0000"/>
              </w:rPr>
            </w:pPr>
            <w:r w:rsidRPr="00DC77D0">
              <w:rPr>
                <w:rFonts w:cstheme="minorHAnsi"/>
                <w:b/>
                <w:sz w:val="24"/>
                <w:szCs w:val="24"/>
                <w:lang w:val="en-US"/>
              </w:rPr>
              <w:t>Supplementary Text:</w:t>
            </w:r>
            <w:r w:rsidR="00715173" w:rsidRPr="00DC77D0">
              <w:rPr>
                <w:rFonts w:cstheme="minorHAnsi"/>
                <w:sz w:val="24"/>
                <w:szCs w:val="24"/>
                <w:lang w:val="en-US"/>
              </w:rPr>
              <w:t xml:space="preserve"> </w:t>
            </w:r>
            <w:r w:rsidR="00C85FE1" w:rsidRPr="00DC77D0">
              <w:rPr>
                <w:rFonts w:cstheme="minorHAnsi"/>
                <w:sz w:val="24"/>
                <w:szCs w:val="24"/>
                <w:lang w:val="en-US"/>
              </w:rPr>
              <w:t>Back, Kerry, “Asset Pricing and Portfolio Choice Theory”, 2nd edition, Oxford University Press 2017.</w:t>
            </w:r>
          </w:p>
        </w:tc>
      </w:tr>
      <w:tr w:rsidR="00B76C82" w:rsidRPr="004003EA" w:rsidTr="00345BBB">
        <w:trPr>
          <w:trHeight w:val="328"/>
        </w:trPr>
        <w:tc>
          <w:tcPr>
            <w:tcW w:w="9669" w:type="dxa"/>
            <w:gridSpan w:val="3"/>
            <w:shd w:val="clear" w:color="auto" w:fill="7030A0"/>
          </w:tcPr>
          <w:p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rsidTr="006A15A6">
        <w:tc>
          <w:tcPr>
            <w:tcW w:w="5217" w:type="dxa"/>
            <w:shd w:val="clear" w:color="auto" w:fill="D9D9D9" w:themeFill="background1" w:themeFillShade="D9"/>
            <w:vAlign w:val="center"/>
          </w:tcPr>
          <w:p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rsidTr="00345BBB">
        <w:tc>
          <w:tcPr>
            <w:tcW w:w="5217" w:type="dxa"/>
          </w:tcPr>
          <w:p w:rsidR="002F7643" w:rsidRPr="00345BBB" w:rsidRDefault="00C85FE1" w:rsidP="00345BBB">
            <w:pPr>
              <w:autoSpaceDE w:val="0"/>
              <w:autoSpaceDN w:val="0"/>
              <w:spacing w:before="120" w:after="120" w:line="240" w:lineRule="auto"/>
              <w:rPr>
                <w:rFonts w:eastAsia="Batang" w:cs="Palatino Linotype"/>
                <w:color w:val="FF0000"/>
                <w:lang w:eastAsia="ko-KR"/>
              </w:rPr>
            </w:pPr>
            <w:r w:rsidRPr="00DC77D0">
              <w:rPr>
                <w:rFonts w:cstheme="minorHAnsi"/>
                <w:sz w:val="24"/>
                <w:szCs w:val="24"/>
                <w:lang w:val="en-US"/>
              </w:rPr>
              <w:t>Problem sets (including both qualitative and quantitative questions; computer programming will be required)</w:t>
            </w:r>
          </w:p>
        </w:tc>
        <w:tc>
          <w:tcPr>
            <w:tcW w:w="1984" w:type="dxa"/>
          </w:tcPr>
          <w:p w:rsidR="002F7643" w:rsidRPr="002F7643" w:rsidRDefault="00C85FE1" w:rsidP="002F7643">
            <w:pPr>
              <w:autoSpaceDE w:val="0"/>
              <w:autoSpaceDN w:val="0"/>
              <w:spacing w:before="120" w:after="120" w:line="240" w:lineRule="auto"/>
              <w:jc w:val="center"/>
              <w:rPr>
                <w:rFonts w:eastAsia="Batang" w:cs="Palatino Linotype"/>
                <w:lang w:eastAsia="ko-KR"/>
              </w:rPr>
            </w:pPr>
            <w:r w:rsidRPr="00DC77D0">
              <w:rPr>
                <w:rFonts w:cstheme="minorHAnsi"/>
                <w:sz w:val="24"/>
                <w:szCs w:val="24"/>
                <w:lang w:val="en-US"/>
              </w:rPr>
              <w:t>Submission deadline: 31st, January, 202</w:t>
            </w:r>
            <w:r w:rsidR="00DC77D0">
              <w:rPr>
                <w:rFonts w:cstheme="minorHAnsi"/>
                <w:sz w:val="24"/>
                <w:szCs w:val="24"/>
                <w:lang w:val="en-US"/>
              </w:rPr>
              <w:t>2</w:t>
            </w:r>
          </w:p>
        </w:tc>
        <w:tc>
          <w:tcPr>
            <w:tcW w:w="2439" w:type="dxa"/>
          </w:tcPr>
          <w:p w:rsidR="002F7643" w:rsidRPr="002F7643" w:rsidRDefault="00C85FE1" w:rsidP="002F7643">
            <w:pPr>
              <w:autoSpaceDE w:val="0"/>
              <w:autoSpaceDN w:val="0"/>
              <w:spacing w:before="120" w:after="120" w:line="240" w:lineRule="auto"/>
              <w:jc w:val="center"/>
              <w:rPr>
                <w:rFonts w:eastAsia="Batang" w:cs="Palatino Linotype"/>
                <w:lang w:eastAsia="ko-KR"/>
              </w:rPr>
            </w:pPr>
            <w:r w:rsidRPr="00DC77D0">
              <w:rPr>
                <w:rFonts w:cstheme="minorHAnsi"/>
                <w:sz w:val="24"/>
                <w:szCs w:val="24"/>
                <w:lang w:val="en-US"/>
              </w:rPr>
              <w:t>100%</w:t>
            </w:r>
          </w:p>
        </w:tc>
      </w:tr>
      <w:tr w:rsidR="002F7643" w:rsidRPr="002F7643" w:rsidTr="00345BBB">
        <w:tc>
          <w:tcPr>
            <w:tcW w:w="5217" w:type="dxa"/>
          </w:tcPr>
          <w:p w:rsidR="002F7643" w:rsidRPr="00D42AA1" w:rsidRDefault="002F7643" w:rsidP="00A25907">
            <w:pPr>
              <w:spacing w:after="0" w:line="240" w:lineRule="auto"/>
              <w:rPr>
                <w:color w:val="FF0000"/>
              </w:rPr>
            </w:pPr>
            <w:proofErr w:type="spellStart"/>
            <w:r w:rsidRPr="00DC77D0">
              <w:rPr>
                <w:rFonts w:cstheme="minorHAnsi"/>
                <w:b/>
                <w:sz w:val="24"/>
                <w:szCs w:val="24"/>
                <w:lang w:val="en-US"/>
              </w:rPr>
              <w:t>Resits</w:t>
            </w:r>
            <w:proofErr w:type="spellEnd"/>
            <w:r w:rsidRPr="00DC77D0">
              <w:rPr>
                <w:rFonts w:cstheme="minorHAnsi"/>
                <w:b/>
                <w:sz w:val="24"/>
                <w:szCs w:val="24"/>
                <w:lang w:val="en-US"/>
              </w:rPr>
              <w:t>:</w:t>
            </w:r>
            <w:r w:rsidRPr="00DC77D0">
              <w:rPr>
                <w:rFonts w:cstheme="minorHAnsi"/>
                <w:sz w:val="24"/>
                <w:szCs w:val="24"/>
                <w:lang w:val="en-US"/>
              </w:rPr>
              <w:t xml:space="preserve"> </w:t>
            </w:r>
            <w:r w:rsidR="00834DBB" w:rsidRPr="00DC77D0">
              <w:rPr>
                <w:rFonts w:cstheme="minorHAnsi"/>
                <w:sz w:val="24"/>
                <w:szCs w:val="24"/>
                <w:lang w:val="en-US"/>
              </w:rPr>
              <w:t>Problem sets (including both qualitative and quantitative questions; computer programming will be required)</w:t>
            </w:r>
          </w:p>
        </w:tc>
        <w:tc>
          <w:tcPr>
            <w:tcW w:w="1984" w:type="dxa"/>
          </w:tcPr>
          <w:p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rsidR="002F7643" w:rsidRPr="002F7643" w:rsidRDefault="002F7643" w:rsidP="002F7643">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rsidTr="00345BBB">
        <w:tc>
          <w:tcPr>
            <w:tcW w:w="9640" w:type="dxa"/>
            <w:shd w:val="clear" w:color="auto" w:fill="7030A0"/>
          </w:tcPr>
          <w:p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rsidTr="00345BBB">
        <w:tc>
          <w:tcPr>
            <w:tcW w:w="9640" w:type="dxa"/>
          </w:tcPr>
          <w:p w:rsidR="00A25907" w:rsidRPr="00DC77D0" w:rsidRDefault="00A9465D" w:rsidP="00A9465D">
            <w:pPr>
              <w:spacing w:before="120" w:after="120"/>
              <w:jc w:val="both"/>
              <w:rPr>
                <w:rFonts w:cstheme="minorHAnsi"/>
                <w:b/>
                <w:color w:val="FF0000"/>
                <w:sz w:val="24"/>
                <w:szCs w:val="24"/>
              </w:rPr>
            </w:pPr>
            <w:bookmarkStart w:id="0" w:name="_GoBack"/>
            <w:bookmarkEnd w:id="0"/>
            <w:r w:rsidRPr="00DC77D0">
              <w:rPr>
                <w:rFonts w:cstheme="minorHAnsi"/>
                <w:sz w:val="24"/>
                <w:szCs w:val="24"/>
              </w:rPr>
              <w:lastRenderedPageBreak/>
              <w:t xml:space="preserve">Detailed feedback (both formative and summative) on the coursework will be provided via Blackboard. </w:t>
            </w:r>
          </w:p>
        </w:tc>
      </w:tr>
    </w:tbl>
    <w:p w:rsidR="009526CA" w:rsidRPr="00290A4D" w:rsidRDefault="009526CA" w:rsidP="00D42AA1">
      <w:pPr>
        <w:spacing w:after="0" w:line="240" w:lineRule="auto"/>
        <w:ind w:left="-142" w:right="-188"/>
        <w:rPr>
          <w:rFonts w:ascii="Arial" w:hAnsi="Arial" w:cs="Arial"/>
          <w:b/>
          <w:color w:val="FF0000"/>
          <w:sz w:val="24"/>
          <w:szCs w:val="24"/>
        </w:rPr>
      </w:pPr>
    </w:p>
    <w:sectPr w:rsidR="009526CA" w:rsidRPr="00290A4D" w:rsidSect="00D42AA1">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74" w:rsidRDefault="004D4A74" w:rsidP="00A678DF">
      <w:pPr>
        <w:spacing w:after="0" w:line="240" w:lineRule="auto"/>
      </w:pPr>
      <w:r>
        <w:separator/>
      </w:r>
    </w:p>
  </w:endnote>
  <w:endnote w:type="continuationSeparator" w:id="0">
    <w:p w:rsidR="004D4A74" w:rsidRDefault="004D4A74"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74" w:rsidRDefault="004D4A74" w:rsidP="00A678DF">
      <w:pPr>
        <w:spacing w:after="0" w:line="240" w:lineRule="auto"/>
      </w:pPr>
      <w:r>
        <w:separator/>
      </w:r>
    </w:p>
  </w:footnote>
  <w:footnote w:type="continuationSeparator" w:id="0">
    <w:p w:rsidR="004D4A74" w:rsidRDefault="004D4A74"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3443C"/>
    <w:multiLevelType w:val="hybridMultilevel"/>
    <w:tmpl w:val="E5AE0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115A77"/>
    <w:rsid w:val="001969B4"/>
    <w:rsid w:val="00290A4D"/>
    <w:rsid w:val="002F7643"/>
    <w:rsid w:val="00303944"/>
    <w:rsid w:val="00345BBB"/>
    <w:rsid w:val="00347F27"/>
    <w:rsid w:val="00396F3E"/>
    <w:rsid w:val="003E0908"/>
    <w:rsid w:val="004003EA"/>
    <w:rsid w:val="00411312"/>
    <w:rsid w:val="00414E46"/>
    <w:rsid w:val="004274AD"/>
    <w:rsid w:val="00462EBC"/>
    <w:rsid w:val="004B1E88"/>
    <w:rsid w:val="004D4A74"/>
    <w:rsid w:val="004F5F47"/>
    <w:rsid w:val="00515F9B"/>
    <w:rsid w:val="00536D49"/>
    <w:rsid w:val="0056006D"/>
    <w:rsid w:val="00591BAF"/>
    <w:rsid w:val="00622D16"/>
    <w:rsid w:val="0063304D"/>
    <w:rsid w:val="0066382C"/>
    <w:rsid w:val="006912D4"/>
    <w:rsid w:val="006A15A6"/>
    <w:rsid w:val="006B2ECC"/>
    <w:rsid w:val="006F36B1"/>
    <w:rsid w:val="00715173"/>
    <w:rsid w:val="007420AC"/>
    <w:rsid w:val="00764726"/>
    <w:rsid w:val="0079253C"/>
    <w:rsid w:val="00805FF1"/>
    <w:rsid w:val="00834DBB"/>
    <w:rsid w:val="008B64AE"/>
    <w:rsid w:val="008C29FD"/>
    <w:rsid w:val="008E1A9D"/>
    <w:rsid w:val="00926EFF"/>
    <w:rsid w:val="009526CA"/>
    <w:rsid w:val="009A0B09"/>
    <w:rsid w:val="009A2688"/>
    <w:rsid w:val="00A25907"/>
    <w:rsid w:val="00A678DF"/>
    <w:rsid w:val="00A9465D"/>
    <w:rsid w:val="00AA2E20"/>
    <w:rsid w:val="00B274A6"/>
    <w:rsid w:val="00B46E87"/>
    <w:rsid w:val="00B53E8A"/>
    <w:rsid w:val="00B76C82"/>
    <w:rsid w:val="00BC4684"/>
    <w:rsid w:val="00C408FC"/>
    <w:rsid w:val="00C7344D"/>
    <w:rsid w:val="00C85FE1"/>
    <w:rsid w:val="00CF3EFD"/>
    <w:rsid w:val="00D42AA1"/>
    <w:rsid w:val="00D52A0A"/>
    <w:rsid w:val="00D57CBE"/>
    <w:rsid w:val="00DC77D0"/>
    <w:rsid w:val="00E21BDD"/>
    <w:rsid w:val="00EA4E4D"/>
    <w:rsid w:val="00EB7A93"/>
    <w:rsid w:val="00F429F4"/>
    <w:rsid w:val="00FD1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6D6DE-D9AD-45F2-8502-70A7C615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BDD"/>
    <w:pPr>
      <w:autoSpaceDE w:val="0"/>
      <w:autoSpaceDN w:val="0"/>
      <w:adjustRightInd w:val="0"/>
      <w:spacing w:after="0" w:line="240" w:lineRule="auto"/>
    </w:pPr>
    <w:rPr>
      <w:rFonts w:ascii="Garamond" w:eastAsia="Times New Roman" w:hAnsi="Garamond" w:cs="Garamond"/>
      <w:color w:val="000000"/>
      <w:sz w:val="24"/>
      <w:szCs w:val="24"/>
      <w:lang w:val="en-US" w:eastAsia="zh-CN"/>
    </w:rPr>
  </w:style>
  <w:style w:type="paragraph" w:styleId="ListParagraph">
    <w:name w:val="List Paragraph"/>
    <w:basedOn w:val="Normal"/>
    <w:uiPriority w:val="34"/>
    <w:qFormat/>
    <w:rsid w:val="00C40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4CD3-E80D-4574-8AF3-591D2FEA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Madeleine Ryan</dc:creator>
  <cp:lastModifiedBy>Rachel McMenemy</cp:lastModifiedBy>
  <cp:revision>2</cp:revision>
  <dcterms:created xsi:type="dcterms:W3CDTF">2021-05-25T09:31:00Z</dcterms:created>
  <dcterms:modified xsi:type="dcterms:W3CDTF">2021-05-25T09:31:00Z</dcterms:modified>
</cp:coreProperties>
</file>