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239AB452" w14:textId="77777777" w:rsidTr="00345BBB">
        <w:trPr>
          <w:trHeight w:val="1004"/>
        </w:trPr>
        <w:tc>
          <w:tcPr>
            <w:tcW w:w="9669" w:type="dxa"/>
            <w:gridSpan w:val="3"/>
            <w:shd w:val="clear" w:color="auto" w:fill="7030A0"/>
          </w:tcPr>
          <w:p w14:paraId="5155414F" w14:textId="77777777" w:rsidR="0063304D" w:rsidRDefault="0063304D" w:rsidP="0063304D">
            <w:pPr>
              <w:jc w:val="center"/>
              <w:rPr>
                <w:rFonts w:ascii="Arial" w:hAnsi="Arial" w:cs="Arial"/>
                <w:b/>
                <w:sz w:val="28"/>
                <w:szCs w:val="28"/>
              </w:rPr>
            </w:pPr>
          </w:p>
          <w:p w14:paraId="377ACA66" w14:textId="77777777" w:rsidR="00760378" w:rsidRDefault="005C34AE"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Doctoral Programme </w:t>
            </w:r>
          </w:p>
          <w:p w14:paraId="4EB747FE" w14:textId="2E98AED3" w:rsidR="0063304D" w:rsidRPr="0063304D" w:rsidRDefault="00760378"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Course Unit O</w:t>
            </w:r>
            <w:bookmarkStart w:id="0" w:name="_GoBack"/>
            <w:bookmarkEnd w:id="0"/>
            <w:r w:rsidR="0063304D" w:rsidRPr="0063304D">
              <w:rPr>
                <w:rFonts w:ascii="Arial" w:hAnsi="Arial" w:cs="Arial"/>
                <w:b/>
                <w:color w:val="FFFFFF" w:themeColor="background1"/>
                <w:sz w:val="28"/>
                <w:szCs w:val="28"/>
              </w:rPr>
              <w:t xml:space="preserve">utline </w:t>
            </w:r>
            <w:r w:rsidR="00B274A6">
              <w:rPr>
                <w:rFonts w:ascii="Arial" w:hAnsi="Arial" w:cs="Arial"/>
                <w:b/>
                <w:color w:val="FFFFFF" w:themeColor="background1"/>
                <w:sz w:val="28"/>
                <w:szCs w:val="28"/>
              </w:rPr>
              <w:t>2020/21</w:t>
            </w:r>
          </w:p>
          <w:p w14:paraId="6851C25F" w14:textId="77777777" w:rsidR="0063304D" w:rsidRDefault="0063304D" w:rsidP="00A678DF">
            <w:pPr>
              <w:jc w:val="center"/>
              <w:rPr>
                <w:rFonts w:ascii="Arial" w:hAnsi="Arial" w:cs="Arial"/>
                <w:b/>
                <w:sz w:val="28"/>
                <w:szCs w:val="28"/>
              </w:rPr>
            </w:pPr>
          </w:p>
        </w:tc>
      </w:tr>
      <w:tr w:rsidR="0063304D" w:rsidRPr="00F6153E" w14:paraId="2A3CBEB0" w14:textId="77777777" w:rsidTr="00345BBB">
        <w:tc>
          <w:tcPr>
            <w:tcW w:w="2988" w:type="dxa"/>
            <w:shd w:val="clear" w:color="auto" w:fill="D9D9D9" w:themeFill="background1" w:themeFillShade="D9"/>
          </w:tcPr>
          <w:p w14:paraId="0104604B" w14:textId="77777777" w:rsidR="0063304D" w:rsidRPr="00F6153E" w:rsidRDefault="0063304D" w:rsidP="00D57CBE">
            <w:pPr>
              <w:rPr>
                <w:rFonts w:cstheme="minorHAnsi"/>
                <w:b/>
              </w:rPr>
            </w:pPr>
            <w:r w:rsidRPr="00F6153E">
              <w:rPr>
                <w:rFonts w:cstheme="minorHAnsi"/>
                <w:b/>
              </w:rPr>
              <w:t xml:space="preserve">Unit code: </w:t>
            </w:r>
          </w:p>
        </w:tc>
        <w:tc>
          <w:tcPr>
            <w:tcW w:w="6681" w:type="dxa"/>
            <w:gridSpan w:val="2"/>
          </w:tcPr>
          <w:p w14:paraId="1FEEE10F" w14:textId="77777777" w:rsidR="0063304D" w:rsidRPr="00F6153E" w:rsidRDefault="00D57CBE" w:rsidP="00290A4D">
            <w:pPr>
              <w:rPr>
                <w:rFonts w:cstheme="minorHAnsi"/>
                <w:b/>
              </w:rPr>
            </w:pPr>
            <w:r w:rsidRPr="00F6153E">
              <w:rPr>
                <w:rFonts w:cstheme="minorHAnsi"/>
                <w:b/>
              </w:rPr>
              <w:t>BMAN</w:t>
            </w:r>
            <w:r w:rsidR="005412F9" w:rsidRPr="00F6153E">
              <w:rPr>
                <w:rFonts w:cstheme="minorHAnsi"/>
                <w:b/>
              </w:rPr>
              <w:t>80792</w:t>
            </w:r>
          </w:p>
        </w:tc>
      </w:tr>
      <w:tr w:rsidR="0063304D" w:rsidRPr="00F6153E" w14:paraId="5817096D" w14:textId="77777777" w:rsidTr="00345BBB">
        <w:tc>
          <w:tcPr>
            <w:tcW w:w="2988" w:type="dxa"/>
            <w:shd w:val="clear" w:color="auto" w:fill="D9D9D9" w:themeFill="background1" w:themeFillShade="D9"/>
          </w:tcPr>
          <w:p w14:paraId="776C3ACA" w14:textId="77777777" w:rsidR="0063304D" w:rsidRPr="00F6153E" w:rsidRDefault="0063304D" w:rsidP="00290A4D">
            <w:pPr>
              <w:rPr>
                <w:rFonts w:cstheme="minorHAnsi"/>
                <w:b/>
              </w:rPr>
            </w:pPr>
            <w:r w:rsidRPr="00F6153E">
              <w:rPr>
                <w:rFonts w:cstheme="minorHAnsi"/>
                <w:b/>
              </w:rPr>
              <w:t>Title:</w:t>
            </w:r>
          </w:p>
        </w:tc>
        <w:tc>
          <w:tcPr>
            <w:tcW w:w="6681" w:type="dxa"/>
            <w:gridSpan w:val="2"/>
          </w:tcPr>
          <w:p w14:paraId="0E185F91" w14:textId="77777777" w:rsidR="0063304D" w:rsidRPr="00F6153E" w:rsidRDefault="00001235" w:rsidP="00290A4D">
            <w:pPr>
              <w:rPr>
                <w:rFonts w:cstheme="minorHAnsi"/>
                <w:b/>
              </w:rPr>
            </w:pPr>
            <w:r w:rsidRPr="00F6153E">
              <w:rPr>
                <w:rFonts w:cstheme="minorHAnsi"/>
                <w:b/>
              </w:rPr>
              <w:t>Introduction to Hierarchical Linear Modelling with HLM</w:t>
            </w:r>
          </w:p>
        </w:tc>
      </w:tr>
      <w:tr w:rsidR="0063304D" w:rsidRPr="00F6153E" w14:paraId="3EC0EB0F" w14:textId="77777777" w:rsidTr="00345BBB">
        <w:tc>
          <w:tcPr>
            <w:tcW w:w="2988" w:type="dxa"/>
            <w:shd w:val="clear" w:color="auto" w:fill="D9D9D9" w:themeFill="background1" w:themeFillShade="D9"/>
          </w:tcPr>
          <w:p w14:paraId="06D18CF1" w14:textId="77777777" w:rsidR="0063304D" w:rsidRPr="00F6153E" w:rsidRDefault="0063304D" w:rsidP="00290A4D">
            <w:pPr>
              <w:rPr>
                <w:rFonts w:cstheme="minorHAnsi"/>
                <w:b/>
              </w:rPr>
            </w:pPr>
            <w:r w:rsidRPr="00F6153E">
              <w:rPr>
                <w:rFonts w:cstheme="minorHAnsi"/>
                <w:b/>
              </w:rPr>
              <w:t xml:space="preserve">Credit </w:t>
            </w:r>
            <w:r w:rsidR="00B274A6" w:rsidRPr="00F6153E">
              <w:rPr>
                <w:rFonts w:cstheme="minorHAnsi"/>
                <w:b/>
              </w:rPr>
              <w:t>value</w:t>
            </w:r>
            <w:r w:rsidRPr="00F6153E">
              <w:rPr>
                <w:rFonts w:cstheme="minorHAnsi"/>
                <w:b/>
              </w:rPr>
              <w:t>:</w:t>
            </w:r>
          </w:p>
        </w:tc>
        <w:tc>
          <w:tcPr>
            <w:tcW w:w="6681" w:type="dxa"/>
            <w:gridSpan w:val="2"/>
          </w:tcPr>
          <w:p w14:paraId="3018B412" w14:textId="77777777" w:rsidR="0063304D" w:rsidRPr="00F6153E" w:rsidRDefault="00871E43" w:rsidP="00290A4D">
            <w:pPr>
              <w:rPr>
                <w:rFonts w:cstheme="minorHAnsi"/>
              </w:rPr>
            </w:pPr>
            <w:r w:rsidRPr="00F6153E">
              <w:rPr>
                <w:rFonts w:cstheme="minorHAnsi"/>
              </w:rPr>
              <w:t>5</w:t>
            </w:r>
          </w:p>
        </w:tc>
      </w:tr>
      <w:tr w:rsidR="0063304D" w:rsidRPr="00F6153E" w14:paraId="0D86771A" w14:textId="77777777" w:rsidTr="00345BBB">
        <w:tc>
          <w:tcPr>
            <w:tcW w:w="2988" w:type="dxa"/>
            <w:shd w:val="clear" w:color="auto" w:fill="D9D9D9" w:themeFill="background1" w:themeFillShade="D9"/>
          </w:tcPr>
          <w:p w14:paraId="0A067419" w14:textId="77777777" w:rsidR="00B274A6" w:rsidRPr="00F6153E" w:rsidRDefault="0063304D" w:rsidP="00290A4D">
            <w:pPr>
              <w:rPr>
                <w:rFonts w:cstheme="minorHAnsi"/>
                <w:b/>
              </w:rPr>
            </w:pPr>
            <w:r w:rsidRPr="00F6153E">
              <w:rPr>
                <w:rFonts w:cstheme="minorHAnsi"/>
                <w:b/>
              </w:rPr>
              <w:t>Semester:</w:t>
            </w:r>
          </w:p>
        </w:tc>
        <w:tc>
          <w:tcPr>
            <w:tcW w:w="6681" w:type="dxa"/>
            <w:gridSpan w:val="2"/>
          </w:tcPr>
          <w:p w14:paraId="34A087CC" w14:textId="77777777" w:rsidR="0063304D" w:rsidRPr="00F6153E" w:rsidRDefault="00871E43" w:rsidP="00290A4D">
            <w:pPr>
              <w:rPr>
                <w:rFonts w:cstheme="minorHAnsi"/>
              </w:rPr>
            </w:pPr>
            <w:r w:rsidRPr="00F6153E">
              <w:rPr>
                <w:rFonts w:cstheme="minorHAnsi"/>
              </w:rPr>
              <w:t>2</w:t>
            </w:r>
          </w:p>
        </w:tc>
      </w:tr>
      <w:tr w:rsidR="0063304D" w:rsidRPr="00F6153E" w14:paraId="721BBEB1" w14:textId="77777777" w:rsidTr="00345BBB">
        <w:tc>
          <w:tcPr>
            <w:tcW w:w="2988" w:type="dxa"/>
            <w:shd w:val="clear" w:color="auto" w:fill="D9D9D9" w:themeFill="background1" w:themeFillShade="D9"/>
          </w:tcPr>
          <w:p w14:paraId="7A93D9B0" w14:textId="77777777" w:rsidR="0063304D" w:rsidRPr="00F6153E" w:rsidRDefault="0063304D" w:rsidP="0063304D">
            <w:pPr>
              <w:rPr>
                <w:rFonts w:cstheme="minorHAnsi"/>
                <w:b/>
              </w:rPr>
            </w:pPr>
            <w:r w:rsidRPr="00F6153E">
              <w:rPr>
                <w:rFonts w:cstheme="minorHAnsi"/>
                <w:b/>
              </w:rPr>
              <w:t xml:space="preserve">Course Coordinator </w:t>
            </w:r>
          </w:p>
          <w:p w14:paraId="15132C73" w14:textId="77777777" w:rsidR="0063304D" w:rsidRPr="00F6153E" w:rsidRDefault="0063304D" w:rsidP="00D57CBE">
            <w:pPr>
              <w:rPr>
                <w:rFonts w:cstheme="minorHAnsi"/>
                <w:b/>
              </w:rPr>
            </w:pPr>
            <w:r w:rsidRPr="00F6153E">
              <w:rPr>
                <w:rFonts w:cstheme="minorHAnsi"/>
                <w:b/>
              </w:rPr>
              <w:t>contact details:</w:t>
            </w:r>
          </w:p>
        </w:tc>
        <w:tc>
          <w:tcPr>
            <w:tcW w:w="6681" w:type="dxa"/>
            <w:gridSpan w:val="2"/>
          </w:tcPr>
          <w:p w14:paraId="1B9D06D4" w14:textId="77777777" w:rsidR="0063304D" w:rsidRPr="00F6153E" w:rsidRDefault="007113B0" w:rsidP="007113B0">
            <w:pPr>
              <w:rPr>
                <w:rFonts w:cstheme="minorHAnsi"/>
              </w:rPr>
            </w:pPr>
            <w:proofErr w:type="spellStart"/>
            <w:r w:rsidRPr="00F6153E">
              <w:rPr>
                <w:rFonts w:cstheme="minorHAnsi"/>
              </w:rPr>
              <w:t>Heiner</w:t>
            </w:r>
            <w:proofErr w:type="spellEnd"/>
            <w:r w:rsidRPr="00F6153E">
              <w:rPr>
                <w:rFonts w:cstheme="minorHAnsi"/>
              </w:rPr>
              <w:t xml:space="preserve"> </w:t>
            </w:r>
            <w:proofErr w:type="spellStart"/>
            <w:r w:rsidRPr="00F6153E">
              <w:rPr>
                <w:rFonts w:cstheme="minorHAnsi"/>
              </w:rPr>
              <w:t>Evanschitzky</w:t>
            </w:r>
            <w:proofErr w:type="spellEnd"/>
            <w:r w:rsidRPr="00F6153E">
              <w:rPr>
                <w:rFonts w:cstheme="minorHAnsi"/>
              </w:rPr>
              <w:t xml:space="preserve">, </w:t>
            </w:r>
            <w:hyperlink r:id="rId8" w:history="1">
              <w:r w:rsidRPr="00F6153E">
                <w:rPr>
                  <w:rStyle w:val="Hyperlink"/>
                  <w:rFonts w:cstheme="minorHAnsi"/>
                </w:rPr>
                <w:t>heiner.evanschitzky@manchester.ac.uk</w:t>
              </w:r>
            </w:hyperlink>
            <w:r w:rsidRPr="00F6153E">
              <w:rPr>
                <w:rFonts w:cstheme="minorHAnsi"/>
              </w:rPr>
              <w:t xml:space="preserve"> </w:t>
            </w:r>
          </w:p>
        </w:tc>
      </w:tr>
      <w:tr w:rsidR="0063304D" w:rsidRPr="00F6153E" w14:paraId="75EFFD6C" w14:textId="77777777" w:rsidTr="00345BBB">
        <w:tc>
          <w:tcPr>
            <w:tcW w:w="2988" w:type="dxa"/>
            <w:shd w:val="clear" w:color="auto" w:fill="D9D9D9" w:themeFill="background1" w:themeFillShade="D9"/>
          </w:tcPr>
          <w:p w14:paraId="2D6F77AD" w14:textId="77777777" w:rsidR="0063304D" w:rsidRPr="00F6153E" w:rsidRDefault="0063304D" w:rsidP="00D57CBE">
            <w:pPr>
              <w:rPr>
                <w:rFonts w:cstheme="minorHAnsi"/>
                <w:b/>
              </w:rPr>
            </w:pPr>
            <w:r w:rsidRPr="00F6153E">
              <w:rPr>
                <w:rFonts w:cstheme="minorHAnsi"/>
                <w:b/>
              </w:rPr>
              <w:t>Other staff involved contact details:</w:t>
            </w:r>
          </w:p>
        </w:tc>
        <w:tc>
          <w:tcPr>
            <w:tcW w:w="6681" w:type="dxa"/>
            <w:gridSpan w:val="2"/>
          </w:tcPr>
          <w:p w14:paraId="284EE690" w14:textId="77777777" w:rsidR="0063304D" w:rsidRPr="00F6153E" w:rsidRDefault="0063304D" w:rsidP="00290A4D">
            <w:pPr>
              <w:rPr>
                <w:rFonts w:cstheme="minorHAnsi"/>
              </w:rPr>
            </w:pPr>
          </w:p>
        </w:tc>
      </w:tr>
      <w:tr w:rsidR="00345BBB" w:rsidRPr="00F6153E" w14:paraId="7466FD8C" w14:textId="77777777" w:rsidTr="00345BBB">
        <w:tc>
          <w:tcPr>
            <w:tcW w:w="2988" w:type="dxa"/>
            <w:shd w:val="clear" w:color="auto" w:fill="D9D9D9" w:themeFill="background1" w:themeFillShade="D9"/>
          </w:tcPr>
          <w:p w14:paraId="12DA13A5" w14:textId="77777777" w:rsidR="00345BBB" w:rsidRPr="00F6153E" w:rsidRDefault="00345BBB" w:rsidP="0063304D">
            <w:pPr>
              <w:rPr>
                <w:rFonts w:cstheme="minorHAnsi"/>
                <w:b/>
              </w:rPr>
            </w:pPr>
            <w:r w:rsidRPr="00F6153E">
              <w:rPr>
                <w:rFonts w:cstheme="minorHAnsi"/>
                <w:b/>
              </w:rPr>
              <w:t>Pre-requisites</w:t>
            </w:r>
          </w:p>
          <w:p w14:paraId="53305AB6" w14:textId="77777777" w:rsidR="00345BBB" w:rsidRPr="00F6153E" w:rsidRDefault="00345BBB" w:rsidP="0063304D">
            <w:pPr>
              <w:rPr>
                <w:rFonts w:cstheme="minorHAnsi"/>
                <w:b/>
              </w:rPr>
            </w:pPr>
            <w:r w:rsidRPr="00F6153E">
              <w:rPr>
                <w:rFonts w:cstheme="minorHAnsi"/>
                <w:b/>
              </w:rPr>
              <w:t>Co-requisites</w:t>
            </w:r>
          </w:p>
          <w:p w14:paraId="0114D3AF" w14:textId="77777777" w:rsidR="00345BBB" w:rsidRPr="00F6153E" w:rsidRDefault="00B274A6" w:rsidP="0063304D">
            <w:pPr>
              <w:rPr>
                <w:rFonts w:cstheme="minorHAnsi"/>
                <w:b/>
              </w:rPr>
            </w:pPr>
            <w:r w:rsidRPr="00F6153E">
              <w:rPr>
                <w:rFonts w:cstheme="minorHAnsi"/>
                <w:b/>
              </w:rPr>
              <w:t>Dependent course units</w:t>
            </w:r>
          </w:p>
          <w:p w14:paraId="170992B4" w14:textId="77777777" w:rsidR="00B274A6" w:rsidRPr="00F6153E" w:rsidRDefault="00B274A6" w:rsidP="0063304D">
            <w:pPr>
              <w:rPr>
                <w:rFonts w:cstheme="minorHAnsi"/>
                <w:b/>
              </w:rPr>
            </w:pPr>
            <w:r w:rsidRPr="00F6153E">
              <w:rPr>
                <w:rFonts w:cstheme="minorHAnsi"/>
                <w:b/>
              </w:rPr>
              <w:t>Restrictions</w:t>
            </w:r>
          </w:p>
        </w:tc>
        <w:tc>
          <w:tcPr>
            <w:tcW w:w="6681" w:type="dxa"/>
            <w:gridSpan w:val="2"/>
          </w:tcPr>
          <w:p w14:paraId="654DCAB9" w14:textId="1C3BBE53" w:rsidR="00345BBB" w:rsidRPr="00F6153E" w:rsidRDefault="00F01BD1" w:rsidP="00D57CBE">
            <w:pPr>
              <w:rPr>
                <w:rFonts w:cstheme="minorHAnsi"/>
              </w:rPr>
            </w:pPr>
            <w:r>
              <w:rPr>
                <w:rFonts w:cstheme="minorHAnsi"/>
              </w:rPr>
              <w:t xml:space="preserve">Electives in Exploratory Factor Analysis, Multiple Regression and Structural Equation Modelling or the equivalent. </w:t>
            </w:r>
          </w:p>
        </w:tc>
      </w:tr>
      <w:tr w:rsidR="004003EA" w:rsidRPr="00F6153E" w14:paraId="31C231F9" w14:textId="77777777" w:rsidTr="00345BBB">
        <w:tc>
          <w:tcPr>
            <w:tcW w:w="9669" w:type="dxa"/>
            <w:gridSpan w:val="3"/>
            <w:shd w:val="clear" w:color="auto" w:fill="7030A0"/>
          </w:tcPr>
          <w:p w14:paraId="2E19E064" w14:textId="77777777" w:rsidR="004003EA" w:rsidRPr="00F6153E" w:rsidRDefault="004003EA" w:rsidP="004003EA">
            <w:pPr>
              <w:rPr>
                <w:rFonts w:cstheme="minorHAnsi"/>
                <w:b/>
                <w:color w:val="FFFFFF" w:themeColor="background1"/>
              </w:rPr>
            </w:pPr>
            <w:r w:rsidRPr="00F6153E">
              <w:rPr>
                <w:rFonts w:cstheme="minorHAnsi"/>
                <w:b/>
                <w:color w:val="FFFFFF" w:themeColor="background1"/>
              </w:rPr>
              <w:t>Aims</w:t>
            </w:r>
          </w:p>
        </w:tc>
      </w:tr>
      <w:tr w:rsidR="00C7344D" w:rsidRPr="00F6153E" w14:paraId="7A095716" w14:textId="77777777" w:rsidTr="00345BBB">
        <w:tc>
          <w:tcPr>
            <w:tcW w:w="9669" w:type="dxa"/>
            <w:gridSpan w:val="3"/>
          </w:tcPr>
          <w:p w14:paraId="0203E88A" w14:textId="77777777" w:rsidR="00C7344D" w:rsidRPr="00F6153E" w:rsidRDefault="007113B0" w:rsidP="007113B0">
            <w:pPr>
              <w:spacing w:before="120" w:after="120"/>
              <w:rPr>
                <w:rFonts w:eastAsia="Batang" w:cstheme="minorHAnsi"/>
                <w:lang w:eastAsia="de-DE"/>
              </w:rPr>
            </w:pPr>
            <w:r w:rsidRPr="00F6153E">
              <w:rPr>
                <w:rFonts w:eastAsia="Batang" w:cstheme="minorHAnsi"/>
                <w:lang w:eastAsia="de-DE"/>
              </w:rPr>
              <w:t xml:space="preserve">This workshop aims at providing an overview of multilevel (nested) data analysis and offers hands-on software training with the HLM software. </w:t>
            </w:r>
          </w:p>
          <w:p w14:paraId="6AFCA9C2" w14:textId="77777777" w:rsidR="00CF3EFD" w:rsidRPr="00F6153E" w:rsidRDefault="00CF3EFD" w:rsidP="004003EA">
            <w:pPr>
              <w:rPr>
                <w:rFonts w:cstheme="minorHAnsi"/>
                <w:b/>
              </w:rPr>
            </w:pPr>
          </w:p>
        </w:tc>
      </w:tr>
      <w:tr w:rsidR="004003EA" w:rsidRPr="00F6153E" w14:paraId="7740644B" w14:textId="77777777" w:rsidTr="00345BBB">
        <w:tc>
          <w:tcPr>
            <w:tcW w:w="9669" w:type="dxa"/>
            <w:gridSpan w:val="3"/>
            <w:shd w:val="clear" w:color="auto" w:fill="7030A0"/>
          </w:tcPr>
          <w:p w14:paraId="535ECF37" w14:textId="77777777" w:rsidR="004003EA" w:rsidRPr="00F6153E" w:rsidRDefault="004003EA" w:rsidP="004003EA">
            <w:pPr>
              <w:rPr>
                <w:rFonts w:cstheme="minorHAnsi"/>
                <w:b/>
                <w:color w:val="FFFFFF" w:themeColor="background1"/>
              </w:rPr>
            </w:pPr>
            <w:r w:rsidRPr="00F6153E">
              <w:rPr>
                <w:rFonts w:cstheme="minorHAnsi"/>
                <w:b/>
                <w:color w:val="FFFFFF" w:themeColor="background1"/>
              </w:rPr>
              <w:t>Objectives (Learning outcomes)</w:t>
            </w:r>
          </w:p>
        </w:tc>
      </w:tr>
      <w:tr w:rsidR="00CF3EFD" w:rsidRPr="00F6153E" w14:paraId="4C8F058A" w14:textId="77777777" w:rsidTr="00345BBB">
        <w:tc>
          <w:tcPr>
            <w:tcW w:w="9669" w:type="dxa"/>
            <w:gridSpan w:val="3"/>
          </w:tcPr>
          <w:p w14:paraId="7C547FFD" w14:textId="77777777" w:rsidR="00B274A6" w:rsidRPr="00F6153E" w:rsidRDefault="00B274A6" w:rsidP="00B274A6">
            <w:pPr>
              <w:spacing w:before="120" w:after="120"/>
              <w:rPr>
                <w:rFonts w:eastAsia="Batang" w:cstheme="minorHAnsi"/>
                <w:lang w:eastAsia="de-DE"/>
              </w:rPr>
            </w:pPr>
            <w:r w:rsidRPr="00F6153E">
              <w:rPr>
                <w:rFonts w:eastAsia="Batang" w:cstheme="minorHAnsi"/>
                <w:iCs/>
                <w:lang w:eastAsia="de-DE"/>
              </w:rPr>
              <w:t>On completion of this unit</w:t>
            </w:r>
            <w:r w:rsidR="007113B0" w:rsidRPr="00F6153E">
              <w:rPr>
                <w:rFonts w:eastAsia="Batang" w:cstheme="minorHAnsi"/>
                <w:iCs/>
                <w:lang w:eastAsia="de-DE"/>
              </w:rPr>
              <w:t>,</w:t>
            </w:r>
            <w:r w:rsidRPr="00F6153E">
              <w:rPr>
                <w:rFonts w:eastAsia="Batang" w:cstheme="minorHAnsi"/>
                <w:iCs/>
                <w:lang w:eastAsia="de-DE"/>
              </w:rPr>
              <w:t xml:space="preserve"> successful students will be:</w:t>
            </w:r>
            <w:r w:rsidRPr="00F6153E">
              <w:rPr>
                <w:rFonts w:eastAsia="Batang" w:cstheme="minorHAnsi"/>
                <w:lang w:eastAsia="de-DE"/>
              </w:rPr>
              <w:t xml:space="preserve"> </w:t>
            </w:r>
          </w:p>
          <w:p w14:paraId="50BEF8BB" w14:textId="77777777" w:rsidR="007113B0" w:rsidRPr="00F6153E" w:rsidRDefault="007113B0" w:rsidP="007113B0">
            <w:pPr>
              <w:pStyle w:val="ListParagraph"/>
              <w:numPr>
                <w:ilvl w:val="0"/>
                <w:numId w:val="3"/>
              </w:numPr>
              <w:spacing w:before="120" w:after="120"/>
              <w:rPr>
                <w:rFonts w:eastAsia="Batang" w:cstheme="minorHAnsi"/>
                <w:lang w:eastAsia="de-DE"/>
              </w:rPr>
            </w:pPr>
            <w:r w:rsidRPr="00F6153E">
              <w:rPr>
                <w:rFonts w:eastAsia="Batang" w:cstheme="minorHAnsi"/>
                <w:lang w:eastAsia="de-DE"/>
              </w:rPr>
              <w:t>Familiar with the key characteristics of nested data;</w:t>
            </w:r>
          </w:p>
          <w:p w14:paraId="49590675" w14:textId="77777777" w:rsidR="007113B0" w:rsidRPr="00F6153E" w:rsidRDefault="007113B0" w:rsidP="007113B0">
            <w:pPr>
              <w:pStyle w:val="ListParagraph"/>
              <w:numPr>
                <w:ilvl w:val="0"/>
                <w:numId w:val="3"/>
              </w:numPr>
              <w:spacing w:before="120" w:after="120"/>
              <w:rPr>
                <w:rFonts w:eastAsia="Batang" w:cstheme="minorHAnsi"/>
                <w:lang w:eastAsia="de-DE"/>
              </w:rPr>
            </w:pPr>
            <w:r w:rsidRPr="00F6153E">
              <w:rPr>
                <w:rFonts w:eastAsia="Batang" w:cstheme="minorHAnsi"/>
                <w:lang w:eastAsia="de-DE"/>
              </w:rPr>
              <w:t>Able to critically examine nested data and draw meaningful conclusions;</w:t>
            </w:r>
          </w:p>
          <w:p w14:paraId="77599F40" w14:textId="77777777" w:rsidR="007113B0" w:rsidRPr="00F6153E" w:rsidRDefault="007113B0" w:rsidP="007113B0">
            <w:pPr>
              <w:pStyle w:val="ListParagraph"/>
              <w:numPr>
                <w:ilvl w:val="0"/>
                <w:numId w:val="3"/>
              </w:numPr>
              <w:spacing w:before="120" w:after="120"/>
              <w:rPr>
                <w:rFonts w:eastAsia="Batang" w:cstheme="minorHAnsi"/>
                <w:lang w:eastAsia="de-DE"/>
              </w:rPr>
            </w:pPr>
            <w:r w:rsidRPr="00F6153E">
              <w:rPr>
                <w:rFonts w:eastAsia="Batang" w:cstheme="minorHAnsi"/>
                <w:lang w:eastAsia="de-DE"/>
              </w:rPr>
              <w:t>Able to use the HLM software on sample data sets.</w:t>
            </w:r>
          </w:p>
          <w:p w14:paraId="443F57E8" w14:textId="77777777" w:rsidR="007113B0" w:rsidRPr="00F6153E" w:rsidRDefault="007113B0" w:rsidP="007113B0">
            <w:pPr>
              <w:spacing w:before="120" w:after="120"/>
              <w:rPr>
                <w:rFonts w:eastAsia="Batang" w:cstheme="minorHAnsi"/>
                <w:lang w:eastAsia="de-DE"/>
              </w:rPr>
            </w:pPr>
            <w:r w:rsidRPr="00F6153E">
              <w:rPr>
                <w:rFonts w:eastAsia="Batang" w:cstheme="minorHAnsi"/>
                <w:lang w:eastAsia="de-DE"/>
              </w:rPr>
              <w:t>The objectives will be achieved when actively participating during the workshop. If participants need further insights, a fairly comprehensive literature list is provided at the end of this document.</w:t>
            </w:r>
          </w:p>
          <w:p w14:paraId="4D1C2A49" w14:textId="77777777" w:rsidR="00CF3EFD" w:rsidRPr="00F6153E" w:rsidRDefault="00CF3EFD" w:rsidP="007113B0">
            <w:pPr>
              <w:rPr>
                <w:rFonts w:eastAsia="Batang" w:cstheme="minorHAnsi"/>
                <w:lang w:eastAsia="de-DE"/>
              </w:rPr>
            </w:pPr>
          </w:p>
        </w:tc>
      </w:tr>
      <w:tr w:rsidR="004003EA" w:rsidRPr="00F6153E" w14:paraId="5FE1890E" w14:textId="77777777" w:rsidTr="00345BBB">
        <w:tc>
          <w:tcPr>
            <w:tcW w:w="9669" w:type="dxa"/>
            <w:gridSpan w:val="3"/>
            <w:shd w:val="clear" w:color="auto" w:fill="7030A0"/>
          </w:tcPr>
          <w:p w14:paraId="25D462DD" w14:textId="77777777" w:rsidR="004003EA" w:rsidRPr="00F6153E" w:rsidRDefault="0056006D" w:rsidP="004003EA">
            <w:pPr>
              <w:rPr>
                <w:rFonts w:cstheme="minorHAnsi"/>
                <w:b/>
              </w:rPr>
            </w:pPr>
            <w:r w:rsidRPr="00F6153E">
              <w:rPr>
                <w:rFonts w:cstheme="minorHAnsi"/>
                <w:b/>
              </w:rPr>
              <w:t>Syllabus</w:t>
            </w:r>
            <w:r w:rsidR="00B274A6" w:rsidRPr="00F6153E">
              <w:rPr>
                <w:rFonts w:cstheme="minorHAnsi"/>
                <w:b/>
              </w:rPr>
              <w:t xml:space="preserve"> content</w:t>
            </w:r>
          </w:p>
        </w:tc>
      </w:tr>
      <w:tr w:rsidR="00C7344D" w:rsidRPr="00F6153E" w14:paraId="769A03E2" w14:textId="77777777" w:rsidTr="00345BBB">
        <w:tc>
          <w:tcPr>
            <w:tcW w:w="9669" w:type="dxa"/>
            <w:gridSpan w:val="3"/>
          </w:tcPr>
          <w:p w14:paraId="6A53D6F1" w14:textId="77777777" w:rsidR="00C7344D" w:rsidRPr="00F6153E" w:rsidRDefault="00B85C6F" w:rsidP="00B85C6F">
            <w:pPr>
              <w:rPr>
                <w:rFonts w:cstheme="minorHAnsi"/>
              </w:rPr>
            </w:pPr>
            <w:r w:rsidRPr="00F6153E">
              <w:rPr>
                <w:rFonts w:cstheme="minorHAnsi"/>
              </w:rPr>
              <w:t>We will cover the following topics:</w:t>
            </w:r>
          </w:p>
          <w:p w14:paraId="2D69DB3B" w14:textId="77777777" w:rsidR="00B85C6F" w:rsidRPr="00F6153E" w:rsidRDefault="00B85C6F" w:rsidP="00B85C6F">
            <w:pPr>
              <w:rPr>
                <w:rFonts w:cstheme="minorHAnsi"/>
              </w:rPr>
            </w:pPr>
          </w:p>
          <w:p w14:paraId="510C2DB1" w14:textId="77777777" w:rsidR="00B85C6F" w:rsidRPr="00F6153E" w:rsidRDefault="00B85C6F" w:rsidP="00B85C6F">
            <w:pPr>
              <w:pStyle w:val="ListParagraph"/>
              <w:numPr>
                <w:ilvl w:val="0"/>
                <w:numId w:val="5"/>
              </w:numPr>
              <w:rPr>
                <w:rFonts w:cstheme="minorHAnsi"/>
              </w:rPr>
            </w:pPr>
            <w:r w:rsidRPr="00F6153E">
              <w:rPr>
                <w:rFonts w:cstheme="minorHAnsi"/>
              </w:rPr>
              <w:t>Introduction to HLM</w:t>
            </w:r>
          </w:p>
          <w:p w14:paraId="5B41AF2C" w14:textId="77777777" w:rsidR="00B85C6F" w:rsidRPr="00F6153E" w:rsidRDefault="00B85C6F" w:rsidP="00B85C6F">
            <w:pPr>
              <w:pStyle w:val="ListParagraph"/>
              <w:numPr>
                <w:ilvl w:val="0"/>
                <w:numId w:val="6"/>
              </w:numPr>
              <w:ind w:left="1056"/>
              <w:rPr>
                <w:rFonts w:cstheme="minorHAnsi"/>
              </w:rPr>
            </w:pPr>
            <w:r w:rsidRPr="00F6153E">
              <w:rPr>
                <w:rFonts w:cstheme="minorHAnsi"/>
              </w:rPr>
              <w:t>Multilevel structure</w:t>
            </w:r>
          </w:p>
          <w:p w14:paraId="01EA1CF4" w14:textId="77777777" w:rsidR="00B85C6F" w:rsidRPr="00F6153E" w:rsidRDefault="00B85C6F" w:rsidP="00B85C6F">
            <w:pPr>
              <w:pStyle w:val="ListParagraph"/>
              <w:numPr>
                <w:ilvl w:val="0"/>
                <w:numId w:val="6"/>
              </w:numPr>
              <w:ind w:left="1056"/>
              <w:rPr>
                <w:rFonts w:cstheme="minorHAnsi"/>
              </w:rPr>
            </w:pPr>
            <w:r w:rsidRPr="00F6153E">
              <w:rPr>
                <w:rFonts w:cstheme="minorHAnsi"/>
              </w:rPr>
              <w:t>Ignoring multilevel structure</w:t>
            </w:r>
          </w:p>
          <w:p w14:paraId="0D657AAF" w14:textId="77777777" w:rsidR="00B85C6F" w:rsidRPr="00F6153E" w:rsidRDefault="00B85C6F" w:rsidP="00B85C6F">
            <w:pPr>
              <w:pStyle w:val="ListParagraph"/>
              <w:numPr>
                <w:ilvl w:val="0"/>
                <w:numId w:val="6"/>
              </w:numPr>
              <w:ind w:left="1056"/>
              <w:rPr>
                <w:rFonts w:cstheme="minorHAnsi"/>
              </w:rPr>
            </w:pPr>
            <w:r w:rsidRPr="00F6153E">
              <w:rPr>
                <w:rFonts w:cstheme="minorHAnsi"/>
              </w:rPr>
              <w:t>Multilevel model</w:t>
            </w:r>
          </w:p>
          <w:p w14:paraId="09204E57" w14:textId="77777777" w:rsidR="00B85C6F" w:rsidRPr="00F6153E" w:rsidRDefault="00B85C6F" w:rsidP="00B85C6F">
            <w:pPr>
              <w:pStyle w:val="ListParagraph"/>
              <w:numPr>
                <w:ilvl w:val="0"/>
                <w:numId w:val="6"/>
              </w:numPr>
              <w:ind w:left="1056"/>
              <w:rPr>
                <w:rFonts w:cstheme="minorHAnsi"/>
              </w:rPr>
            </w:pPr>
            <w:r w:rsidRPr="00F6153E">
              <w:rPr>
                <w:rFonts w:cstheme="minorHAnsi"/>
              </w:rPr>
              <w:t>Four steps in MLM</w:t>
            </w:r>
          </w:p>
          <w:p w14:paraId="376A2404" w14:textId="77777777" w:rsidR="00B85C6F" w:rsidRPr="00F6153E" w:rsidRDefault="00B85C6F" w:rsidP="00B85C6F">
            <w:pPr>
              <w:numPr>
                <w:ilvl w:val="0"/>
                <w:numId w:val="6"/>
              </w:numPr>
              <w:ind w:left="1056"/>
              <w:rPr>
                <w:rFonts w:cstheme="minorHAnsi"/>
              </w:rPr>
            </w:pPr>
            <w:proofErr w:type="spellStart"/>
            <w:r w:rsidRPr="00F6153E">
              <w:rPr>
                <w:rFonts w:cstheme="minorHAnsi"/>
              </w:rPr>
              <w:t>Centering</w:t>
            </w:r>
            <w:proofErr w:type="spellEnd"/>
          </w:p>
          <w:p w14:paraId="7DF48112" w14:textId="77777777" w:rsidR="00B85C6F" w:rsidRPr="00F6153E" w:rsidRDefault="00B85C6F" w:rsidP="00B85C6F">
            <w:pPr>
              <w:ind w:left="1056"/>
              <w:rPr>
                <w:rFonts w:cstheme="minorHAnsi"/>
              </w:rPr>
            </w:pPr>
          </w:p>
          <w:p w14:paraId="280884A7" w14:textId="77777777" w:rsidR="00B85C6F" w:rsidRPr="00F6153E" w:rsidRDefault="00B85C6F" w:rsidP="00B85C6F">
            <w:pPr>
              <w:pStyle w:val="ListParagraph"/>
              <w:numPr>
                <w:ilvl w:val="0"/>
                <w:numId w:val="5"/>
              </w:numPr>
              <w:rPr>
                <w:rFonts w:cstheme="minorHAnsi"/>
              </w:rPr>
            </w:pPr>
            <w:r w:rsidRPr="00F6153E">
              <w:rPr>
                <w:rFonts w:cstheme="minorHAnsi"/>
              </w:rPr>
              <w:t>HLM analyses: A Practical Guide</w:t>
            </w:r>
          </w:p>
          <w:p w14:paraId="69D5D0E9" w14:textId="77777777" w:rsidR="00B85C6F" w:rsidRPr="00F6153E" w:rsidRDefault="00B85C6F" w:rsidP="00B85C6F">
            <w:pPr>
              <w:pStyle w:val="ListParagraph"/>
              <w:numPr>
                <w:ilvl w:val="0"/>
                <w:numId w:val="6"/>
              </w:numPr>
              <w:ind w:left="1056"/>
              <w:rPr>
                <w:rFonts w:cstheme="minorHAnsi"/>
              </w:rPr>
            </w:pPr>
            <w:r w:rsidRPr="00F6153E">
              <w:rPr>
                <w:rFonts w:cstheme="minorHAnsi"/>
              </w:rPr>
              <w:t>Indicative examples</w:t>
            </w:r>
          </w:p>
          <w:p w14:paraId="4ABC571B" w14:textId="77777777" w:rsidR="00B85C6F" w:rsidRPr="00F6153E" w:rsidRDefault="00B85C6F" w:rsidP="00B85C6F">
            <w:pPr>
              <w:pStyle w:val="ListParagraph"/>
              <w:ind w:left="1056"/>
              <w:rPr>
                <w:rFonts w:cstheme="minorHAnsi"/>
              </w:rPr>
            </w:pPr>
          </w:p>
          <w:p w14:paraId="36668631" w14:textId="77777777" w:rsidR="00B85C6F" w:rsidRPr="00F6153E" w:rsidRDefault="00B85C6F" w:rsidP="007113B0">
            <w:pPr>
              <w:pStyle w:val="ListParagraph"/>
              <w:numPr>
                <w:ilvl w:val="0"/>
                <w:numId w:val="5"/>
              </w:numPr>
              <w:rPr>
                <w:rFonts w:cstheme="minorHAnsi"/>
              </w:rPr>
            </w:pPr>
            <w:r w:rsidRPr="00F6153E">
              <w:rPr>
                <w:rFonts w:cstheme="minorHAnsi"/>
              </w:rPr>
              <w:t>Lab exercise</w:t>
            </w:r>
          </w:p>
          <w:p w14:paraId="1636E869" w14:textId="77777777" w:rsidR="00B85C6F" w:rsidRPr="00F6153E" w:rsidRDefault="00B85C6F" w:rsidP="00B85C6F">
            <w:pPr>
              <w:pStyle w:val="ListParagraph"/>
              <w:numPr>
                <w:ilvl w:val="0"/>
                <w:numId w:val="6"/>
              </w:numPr>
              <w:ind w:left="1056"/>
              <w:rPr>
                <w:rFonts w:cstheme="minorHAnsi"/>
              </w:rPr>
            </w:pPr>
            <w:r w:rsidRPr="00F6153E">
              <w:rPr>
                <w:rFonts w:cstheme="minorHAnsi"/>
              </w:rPr>
              <w:t>Introduction to the HLM software</w:t>
            </w:r>
          </w:p>
          <w:p w14:paraId="537EB91E" w14:textId="77777777" w:rsidR="007113B0" w:rsidRPr="00F6153E" w:rsidRDefault="00B85C6F" w:rsidP="00B85C6F">
            <w:pPr>
              <w:pStyle w:val="ListParagraph"/>
              <w:numPr>
                <w:ilvl w:val="0"/>
                <w:numId w:val="6"/>
              </w:numPr>
              <w:ind w:left="1056"/>
              <w:rPr>
                <w:rFonts w:cstheme="minorHAnsi"/>
              </w:rPr>
            </w:pPr>
            <w:r w:rsidRPr="00F6153E">
              <w:rPr>
                <w:rFonts w:cstheme="minorHAnsi"/>
              </w:rPr>
              <w:t>Data preparation (SPAA)</w:t>
            </w:r>
          </w:p>
          <w:p w14:paraId="3F909DD9" w14:textId="77777777" w:rsidR="00B85C6F" w:rsidRPr="00F6153E" w:rsidRDefault="00B85C6F" w:rsidP="00B85C6F">
            <w:pPr>
              <w:pStyle w:val="ListParagraph"/>
              <w:numPr>
                <w:ilvl w:val="0"/>
                <w:numId w:val="6"/>
              </w:numPr>
              <w:ind w:left="1056"/>
              <w:rPr>
                <w:rFonts w:cstheme="minorHAnsi"/>
              </w:rPr>
            </w:pPr>
            <w:r w:rsidRPr="00F6153E">
              <w:rPr>
                <w:rFonts w:cstheme="minorHAnsi"/>
              </w:rPr>
              <w:t>Model specification</w:t>
            </w:r>
          </w:p>
          <w:p w14:paraId="2A046187" w14:textId="77777777" w:rsidR="00B85C6F" w:rsidRPr="00F6153E" w:rsidRDefault="00B85C6F" w:rsidP="00B85C6F">
            <w:pPr>
              <w:pStyle w:val="ListParagraph"/>
              <w:numPr>
                <w:ilvl w:val="0"/>
                <w:numId w:val="6"/>
              </w:numPr>
              <w:ind w:left="1056"/>
              <w:rPr>
                <w:rFonts w:cstheme="minorHAnsi"/>
              </w:rPr>
            </w:pPr>
            <w:r w:rsidRPr="00F6153E">
              <w:rPr>
                <w:rFonts w:cstheme="minorHAnsi"/>
              </w:rPr>
              <w:lastRenderedPageBreak/>
              <w:t>Interpreting of results</w:t>
            </w:r>
          </w:p>
          <w:p w14:paraId="051E4DC4" w14:textId="77777777" w:rsidR="007113B0" w:rsidRPr="00F6153E" w:rsidRDefault="007113B0" w:rsidP="007113B0">
            <w:pPr>
              <w:rPr>
                <w:rFonts w:cstheme="minorHAnsi"/>
                <w:b/>
              </w:rPr>
            </w:pPr>
          </w:p>
        </w:tc>
      </w:tr>
      <w:tr w:rsidR="009A2688" w:rsidRPr="00F6153E" w14:paraId="7F9E2A02" w14:textId="77777777" w:rsidTr="00345BBB">
        <w:tc>
          <w:tcPr>
            <w:tcW w:w="9669" w:type="dxa"/>
            <w:gridSpan w:val="3"/>
            <w:shd w:val="clear" w:color="auto" w:fill="7030A0"/>
          </w:tcPr>
          <w:p w14:paraId="0D93F156" w14:textId="77777777" w:rsidR="009A2688" w:rsidRPr="00F6153E" w:rsidRDefault="00C7344D" w:rsidP="003A0F8F">
            <w:pPr>
              <w:rPr>
                <w:rFonts w:cstheme="minorHAnsi"/>
                <w:b/>
                <w:color w:val="FFFFFF" w:themeColor="background1"/>
              </w:rPr>
            </w:pPr>
            <w:r w:rsidRPr="00F6153E">
              <w:rPr>
                <w:rFonts w:cstheme="minorHAnsi"/>
                <w:b/>
                <w:color w:val="FFFFFF" w:themeColor="background1"/>
              </w:rPr>
              <w:lastRenderedPageBreak/>
              <w:t>M</w:t>
            </w:r>
            <w:r w:rsidR="00AA2E20" w:rsidRPr="00F6153E">
              <w:rPr>
                <w:rFonts w:cstheme="minorHAnsi"/>
                <w:b/>
                <w:color w:val="FFFFFF" w:themeColor="background1"/>
              </w:rPr>
              <w:t>ethods of d</w:t>
            </w:r>
            <w:r w:rsidR="009A2688" w:rsidRPr="00F6153E">
              <w:rPr>
                <w:rFonts w:cstheme="minorHAnsi"/>
                <w:b/>
                <w:color w:val="FFFFFF" w:themeColor="background1"/>
              </w:rPr>
              <w:t>elivery</w:t>
            </w:r>
          </w:p>
        </w:tc>
      </w:tr>
      <w:tr w:rsidR="00AA2E20" w:rsidRPr="00F6153E" w14:paraId="05E3BF0C" w14:textId="77777777" w:rsidTr="006A15A6">
        <w:tc>
          <w:tcPr>
            <w:tcW w:w="4729" w:type="dxa"/>
            <w:gridSpan w:val="2"/>
            <w:shd w:val="clear" w:color="auto" w:fill="D9D9D9" w:themeFill="background1" w:themeFillShade="D9"/>
          </w:tcPr>
          <w:p w14:paraId="71BE90A6" w14:textId="77777777" w:rsidR="00AA2E20" w:rsidRPr="00F6153E" w:rsidRDefault="004811C5" w:rsidP="004003EA">
            <w:pPr>
              <w:rPr>
                <w:rFonts w:cstheme="minorHAnsi"/>
                <w:b/>
              </w:rPr>
            </w:pPr>
            <w:r w:rsidRPr="00F6153E">
              <w:rPr>
                <w:rFonts w:cstheme="minorHAnsi"/>
                <w:b/>
              </w:rPr>
              <w:t>Pre-reading</w:t>
            </w:r>
          </w:p>
        </w:tc>
        <w:tc>
          <w:tcPr>
            <w:tcW w:w="4940" w:type="dxa"/>
          </w:tcPr>
          <w:p w14:paraId="36C02F4F" w14:textId="77777777" w:rsidR="00AA2E20" w:rsidRPr="00F6153E" w:rsidRDefault="00B43D94" w:rsidP="00003E4A">
            <w:pPr>
              <w:rPr>
                <w:rFonts w:cstheme="minorHAnsi"/>
              </w:rPr>
            </w:pPr>
            <w:r w:rsidRPr="00F6153E">
              <w:rPr>
                <w:rFonts w:cstheme="minorHAnsi"/>
              </w:rPr>
              <w:t>24</w:t>
            </w:r>
            <w:r w:rsidR="004811C5" w:rsidRPr="00F6153E">
              <w:rPr>
                <w:rFonts w:cstheme="minorHAnsi"/>
              </w:rPr>
              <w:t xml:space="preserve"> hours</w:t>
            </w:r>
          </w:p>
        </w:tc>
      </w:tr>
      <w:tr w:rsidR="00AA2E20" w:rsidRPr="00F6153E" w14:paraId="413F1121" w14:textId="77777777" w:rsidTr="006A15A6">
        <w:tc>
          <w:tcPr>
            <w:tcW w:w="4729" w:type="dxa"/>
            <w:gridSpan w:val="2"/>
            <w:shd w:val="clear" w:color="auto" w:fill="D9D9D9" w:themeFill="background1" w:themeFillShade="D9"/>
          </w:tcPr>
          <w:p w14:paraId="0D24DE91" w14:textId="77777777" w:rsidR="00AA2E20" w:rsidRPr="00F6153E" w:rsidRDefault="00AA2E20" w:rsidP="004003EA">
            <w:pPr>
              <w:rPr>
                <w:rFonts w:cstheme="minorHAnsi"/>
                <w:b/>
              </w:rPr>
            </w:pPr>
            <w:r w:rsidRPr="00F6153E">
              <w:rPr>
                <w:rFonts w:cstheme="minorHAnsi"/>
                <w:b/>
              </w:rPr>
              <w:t>Workshop</w:t>
            </w:r>
          </w:p>
        </w:tc>
        <w:tc>
          <w:tcPr>
            <w:tcW w:w="4940" w:type="dxa"/>
          </w:tcPr>
          <w:p w14:paraId="5A7B24C9" w14:textId="77777777" w:rsidR="00AA2E20" w:rsidRPr="00F6153E" w:rsidRDefault="00B43D94" w:rsidP="004003EA">
            <w:pPr>
              <w:rPr>
                <w:rFonts w:cstheme="minorHAnsi"/>
              </w:rPr>
            </w:pPr>
            <w:r w:rsidRPr="00F6153E">
              <w:rPr>
                <w:rFonts w:cstheme="minorHAnsi"/>
              </w:rPr>
              <w:t>8</w:t>
            </w:r>
            <w:r w:rsidR="004811C5" w:rsidRPr="00F6153E">
              <w:rPr>
                <w:rFonts w:cstheme="minorHAnsi"/>
              </w:rPr>
              <w:t xml:space="preserve"> hours</w:t>
            </w:r>
          </w:p>
        </w:tc>
      </w:tr>
      <w:tr w:rsidR="00AA2E20" w:rsidRPr="00F6153E" w14:paraId="03C63775" w14:textId="77777777" w:rsidTr="006A15A6">
        <w:tc>
          <w:tcPr>
            <w:tcW w:w="4729" w:type="dxa"/>
            <w:gridSpan w:val="2"/>
            <w:shd w:val="clear" w:color="auto" w:fill="D9D9D9" w:themeFill="background1" w:themeFillShade="D9"/>
          </w:tcPr>
          <w:p w14:paraId="2B80FE39" w14:textId="77777777" w:rsidR="004811C5" w:rsidRPr="00F6153E" w:rsidRDefault="00CF3EFD" w:rsidP="004003EA">
            <w:pPr>
              <w:rPr>
                <w:rFonts w:cstheme="minorHAnsi"/>
                <w:b/>
              </w:rPr>
            </w:pPr>
            <w:r w:rsidRPr="00F6153E">
              <w:rPr>
                <w:rFonts w:cstheme="minorHAnsi"/>
                <w:b/>
              </w:rPr>
              <w:t>Independent</w:t>
            </w:r>
            <w:r w:rsidR="00AA2E20" w:rsidRPr="00F6153E">
              <w:rPr>
                <w:rFonts w:cstheme="minorHAnsi"/>
                <w:b/>
              </w:rPr>
              <w:t xml:space="preserve"> Study</w:t>
            </w:r>
          </w:p>
        </w:tc>
        <w:tc>
          <w:tcPr>
            <w:tcW w:w="4940" w:type="dxa"/>
          </w:tcPr>
          <w:p w14:paraId="0EA5A561" w14:textId="77777777" w:rsidR="00B274A6" w:rsidRPr="00F6153E" w:rsidRDefault="00B43D94" w:rsidP="004811C5">
            <w:pPr>
              <w:rPr>
                <w:rFonts w:cstheme="minorHAnsi"/>
              </w:rPr>
            </w:pPr>
            <w:r w:rsidRPr="00F6153E">
              <w:rPr>
                <w:rFonts w:cstheme="minorHAnsi"/>
              </w:rPr>
              <w:t>68</w:t>
            </w:r>
            <w:r w:rsidR="004811C5" w:rsidRPr="00F6153E">
              <w:rPr>
                <w:rFonts w:cstheme="minorHAnsi"/>
              </w:rPr>
              <w:t xml:space="preserve"> hours</w:t>
            </w:r>
          </w:p>
        </w:tc>
      </w:tr>
      <w:tr w:rsidR="00AA2E20" w:rsidRPr="00F6153E" w14:paraId="2B58D289" w14:textId="77777777" w:rsidTr="006A15A6">
        <w:tc>
          <w:tcPr>
            <w:tcW w:w="4729" w:type="dxa"/>
            <w:gridSpan w:val="2"/>
            <w:shd w:val="clear" w:color="auto" w:fill="D9D9D9" w:themeFill="background1" w:themeFillShade="D9"/>
          </w:tcPr>
          <w:p w14:paraId="664A4657" w14:textId="77777777" w:rsidR="00AA2E20" w:rsidRPr="00F6153E" w:rsidRDefault="00AA2E20" w:rsidP="004003EA">
            <w:pPr>
              <w:rPr>
                <w:rFonts w:cstheme="minorHAnsi"/>
                <w:b/>
              </w:rPr>
            </w:pPr>
            <w:r w:rsidRPr="00F6153E">
              <w:rPr>
                <w:rFonts w:cstheme="minorHAnsi"/>
                <w:b/>
              </w:rPr>
              <w:t>Total Study Hours</w:t>
            </w:r>
          </w:p>
        </w:tc>
        <w:tc>
          <w:tcPr>
            <w:tcW w:w="4940" w:type="dxa"/>
          </w:tcPr>
          <w:p w14:paraId="4A795258" w14:textId="77777777" w:rsidR="00B274A6" w:rsidRPr="00F6153E" w:rsidRDefault="004811C5" w:rsidP="004003EA">
            <w:pPr>
              <w:rPr>
                <w:rFonts w:cstheme="minorHAnsi"/>
              </w:rPr>
            </w:pPr>
            <w:r w:rsidRPr="00F6153E">
              <w:rPr>
                <w:rFonts w:cstheme="minorHAnsi"/>
              </w:rPr>
              <w:t>100 hours</w:t>
            </w:r>
          </w:p>
        </w:tc>
      </w:tr>
      <w:tr w:rsidR="00B76C82" w:rsidRPr="00F6153E" w14:paraId="32B6A543" w14:textId="77777777" w:rsidTr="00345BBB">
        <w:trPr>
          <w:trHeight w:val="254"/>
        </w:trPr>
        <w:tc>
          <w:tcPr>
            <w:tcW w:w="9669" w:type="dxa"/>
            <w:gridSpan w:val="3"/>
            <w:shd w:val="clear" w:color="auto" w:fill="7030A0"/>
          </w:tcPr>
          <w:p w14:paraId="0991A013" w14:textId="77777777" w:rsidR="00B76C82" w:rsidRPr="00F6153E" w:rsidRDefault="00B76C82" w:rsidP="003A0F8F">
            <w:pPr>
              <w:rPr>
                <w:rFonts w:cstheme="minorHAnsi"/>
                <w:b/>
              </w:rPr>
            </w:pPr>
            <w:r w:rsidRPr="00F6153E">
              <w:rPr>
                <w:rFonts w:cstheme="minorHAnsi"/>
                <w:b/>
              </w:rPr>
              <w:t>Reading List</w:t>
            </w:r>
          </w:p>
        </w:tc>
      </w:tr>
      <w:tr w:rsidR="0056006D" w:rsidRPr="00F6153E" w14:paraId="5E6E18BC" w14:textId="77777777" w:rsidTr="00345BBB">
        <w:tc>
          <w:tcPr>
            <w:tcW w:w="9669" w:type="dxa"/>
            <w:gridSpan w:val="3"/>
          </w:tcPr>
          <w:p w14:paraId="23EEC333" w14:textId="77777777" w:rsidR="00345BBB" w:rsidRPr="00F6153E" w:rsidRDefault="00345BBB" w:rsidP="00345BBB">
            <w:pPr>
              <w:rPr>
                <w:rFonts w:cstheme="minorHAnsi"/>
              </w:rPr>
            </w:pPr>
            <w:r w:rsidRPr="00F6153E">
              <w:rPr>
                <w:rFonts w:cstheme="minorHAnsi"/>
                <w:b/>
              </w:rPr>
              <w:t>Pre Reading</w:t>
            </w:r>
            <w:r w:rsidRPr="00F6153E">
              <w:rPr>
                <w:rFonts w:cstheme="minorHAnsi"/>
              </w:rPr>
              <w:t>:</w:t>
            </w:r>
            <w:r w:rsidR="00B85C6F" w:rsidRPr="00F6153E">
              <w:rPr>
                <w:rFonts w:cstheme="minorHAnsi"/>
              </w:rPr>
              <w:t xml:space="preserve"> </w:t>
            </w:r>
          </w:p>
          <w:p w14:paraId="19C3366C" w14:textId="77777777" w:rsidR="00B85C6F" w:rsidRPr="00F6153E" w:rsidRDefault="00B85C6F" w:rsidP="004811C5">
            <w:pPr>
              <w:ind w:left="347" w:hanging="347"/>
              <w:rPr>
                <w:rFonts w:cstheme="minorHAnsi"/>
              </w:rPr>
            </w:pPr>
            <w:proofErr w:type="spellStart"/>
            <w:r w:rsidRPr="00F6153E">
              <w:rPr>
                <w:rFonts w:cstheme="minorHAnsi"/>
              </w:rPr>
              <w:t>Evanschitzky</w:t>
            </w:r>
            <w:proofErr w:type="spellEnd"/>
            <w:r w:rsidRPr="00F6153E">
              <w:rPr>
                <w:rFonts w:cstheme="minorHAnsi"/>
              </w:rPr>
              <w:t xml:space="preserve">, H., Backhaus, C. (2015): Multilevel Modelling, Wiley </w:t>
            </w:r>
            <w:proofErr w:type="spellStart"/>
            <w:r w:rsidRPr="00F6153E">
              <w:rPr>
                <w:rFonts w:cstheme="minorHAnsi"/>
              </w:rPr>
              <w:t>Encyclopedia</w:t>
            </w:r>
            <w:proofErr w:type="spellEnd"/>
            <w:r w:rsidRPr="00F6153E">
              <w:rPr>
                <w:rFonts w:cstheme="minorHAnsi"/>
              </w:rPr>
              <w:t xml:space="preserve"> of Management.</w:t>
            </w:r>
          </w:p>
          <w:p w14:paraId="710B9E3B" w14:textId="77777777" w:rsidR="00B85C6F" w:rsidRPr="00F6153E" w:rsidRDefault="00B85C6F" w:rsidP="004811C5">
            <w:pPr>
              <w:ind w:left="347" w:hanging="347"/>
              <w:rPr>
                <w:rFonts w:cstheme="minorHAnsi"/>
              </w:rPr>
            </w:pPr>
            <w:proofErr w:type="spellStart"/>
            <w:r w:rsidRPr="00F6153E">
              <w:rPr>
                <w:rFonts w:cstheme="minorHAnsi"/>
              </w:rPr>
              <w:t>Evanschitzky</w:t>
            </w:r>
            <w:proofErr w:type="spellEnd"/>
            <w:r w:rsidRPr="00F6153E">
              <w:rPr>
                <w:rFonts w:cstheme="minorHAnsi"/>
              </w:rPr>
              <w:t xml:space="preserve">, H., A. Sharma, and C. </w:t>
            </w:r>
            <w:proofErr w:type="spellStart"/>
            <w:r w:rsidRPr="00F6153E">
              <w:rPr>
                <w:rFonts w:cstheme="minorHAnsi"/>
              </w:rPr>
              <w:t>Prykop</w:t>
            </w:r>
            <w:proofErr w:type="spellEnd"/>
            <w:r w:rsidRPr="00F6153E">
              <w:rPr>
                <w:rFonts w:cstheme="minorHAnsi"/>
              </w:rPr>
              <w:t xml:space="preserve"> (2012), “The Role of the Sales Employee in Securing Business Customers Satisfaction: A Multilevel Study,” European Journal of Marketing, 46 (3), pp. 489-508.</w:t>
            </w:r>
          </w:p>
          <w:p w14:paraId="65C224D5" w14:textId="77777777" w:rsidR="004811C5" w:rsidRPr="00F6153E" w:rsidRDefault="004811C5" w:rsidP="004811C5">
            <w:pPr>
              <w:ind w:left="347" w:hanging="347"/>
              <w:rPr>
                <w:rFonts w:cstheme="minorHAnsi"/>
              </w:rPr>
            </w:pPr>
            <w:proofErr w:type="spellStart"/>
            <w:r w:rsidRPr="00F6153E">
              <w:rPr>
                <w:rFonts w:cstheme="minorHAnsi"/>
              </w:rPr>
              <w:t>Snijders</w:t>
            </w:r>
            <w:proofErr w:type="spellEnd"/>
            <w:r w:rsidRPr="00F6153E">
              <w:rPr>
                <w:rFonts w:cstheme="minorHAnsi"/>
              </w:rPr>
              <w:t xml:space="preserve">, T.A.B (2003). Multilevel Analysis. In: Lewis-Beck, M., Bryman A.E., and Liao T.F. (eds.) The Sage </w:t>
            </w:r>
            <w:proofErr w:type="spellStart"/>
            <w:r w:rsidRPr="00F6153E">
              <w:rPr>
                <w:rFonts w:cstheme="minorHAnsi"/>
              </w:rPr>
              <w:t>Encyclopedia</w:t>
            </w:r>
            <w:proofErr w:type="spellEnd"/>
            <w:r w:rsidRPr="00F6153E">
              <w:rPr>
                <w:rFonts w:cstheme="minorHAnsi"/>
              </w:rPr>
              <w:t xml:space="preserve"> of Social Science Research Methods (Vol. II), Sage 2003, pp. 673-677</w:t>
            </w:r>
          </w:p>
          <w:p w14:paraId="640BF2B1" w14:textId="77777777" w:rsidR="00B85C6F" w:rsidRPr="00F6153E" w:rsidRDefault="00B85C6F" w:rsidP="00345BBB">
            <w:pPr>
              <w:rPr>
                <w:rFonts w:cstheme="minorHAnsi"/>
              </w:rPr>
            </w:pPr>
          </w:p>
          <w:p w14:paraId="396A5F0C" w14:textId="77777777" w:rsidR="00B85C6F" w:rsidRPr="00F6153E" w:rsidRDefault="00345BBB" w:rsidP="00B85C6F">
            <w:pPr>
              <w:rPr>
                <w:rFonts w:cstheme="minorHAnsi"/>
              </w:rPr>
            </w:pPr>
            <w:r w:rsidRPr="00F6153E">
              <w:rPr>
                <w:rFonts w:cstheme="minorHAnsi"/>
                <w:b/>
              </w:rPr>
              <w:t>Core Text:</w:t>
            </w:r>
            <w:r w:rsidRPr="00F6153E">
              <w:rPr>
                <w:rFonts w:cstheme="minorHAnsi"/>
              </w:rPr>
              <w:t xml:space="preserve"> </w:t>
            </w:r>
          </w:p>
          <w:p w14:paraId="40CD14AB" w14:textId="77777777" w:rsidR="004811C5" w:rsidRPr="00F6153E" w:rsidRDefault="004811C5" w:rsidP="004811C5">
            <w:pPr>
              <w:ind w:left="347" w:hanging="347"/>
              <w:rPr>
                <w:rFonts w:cstheme="minorHAnsi"/>
              </w:rPr>
            </w:pPr>
            <w:proofErr w:type="spellStart"/>
            <w:r w:rsidRPr="00F6153E">
              <w:rPr>
                <w:rFonts w:cstheme="minorHAnsi"/>
              </w:rPr>
              <w:t>Raudenbush</w:t>
            </w:r>
            <w:proofErr w:type="spellEnd"/>
            <w:r w:rsidRPr="00F6153E">
              <w:rPr>
                <w:rFonts w:cstheme="minorHAnsi"/>
              </w:rPr>
              <w:t>, S. W. &amp; Bryk, A. S. 2002. Hierarchical linear models: Applications and data analysis methods. London: Sage Publications.</w:t>
            </w:r>
          </w:p>
          <w:p w14:paraId="169EBEA3" w14:textId="77777777" w:rsidR="00B85C6F" w:rsidRPr="00F6153E" w:rsidRDefault="00B85C6F" w:rsidP="004811C5">
            <w:pPr>
              <w:ind w:left="347" w:hanging="347"/>
              <w:rPr>
                <w:rFonts w:cstheme="minorHAnsi"/>
              </w:rPr>
            </w:pPr>
            <w:proofErr w:type="spellStart"/>
            <w:r w:rsidRPr="00F6153E">
              <w:rPr>
                <w:rFonts w:cstheme="minorHAnsi"/>
              </w:rPr>
              <w:t>Snijders</w:t>
            </w:r>
            <w:proofErr w:type="spellEnd"/>
            <w:r w:rsidRPr="00F6153E">
              <w:rPr>
                <w:rFonts w:cstheme="minorHAnsi"/>
              </w:rPr>
              <w:t xml:space="preserve">, Tom A.B. and Roel J. Bosker (2012), Multilevel Analysis: An Introduction to Basic and Advanced Multilevel </w:t>
            </w:r>
            <w:proofErr w:type="spellStart"/>
            <w:r w:rsidRPr="00F6153E">
              <w:rPr>
                <w:rFonts w:cstheme="minorHAnsi"/>
              </w:rPr>
              <w:t>Modeling</w:t>
            </w:r>
            <w:proofErr w:type="spellEnd"/>
            <w:r w:rsidRPr="00F6153E">
              <w:rPr>
                <w:rFonts w:cstheme="minorHAnsi"/>
              </w:rPr>
              <w:t>. 2nd edition. London: Sage Publications.</w:t>
            </w:r>
          </w:p>
          <w:p w14:paraId="630436E0" w14:textId="77777777" w:rsidR="00345BBB" w:rsidRPr="00F6153E" w:rsidRDefault="00345BBB" w:rsidP="00345BBB">
            <w:pPr>
              <w:rPr>
                <w:rFonts w:cstheme="minorHAnsi"/>
              </w:rPr>
            </w:pPr>
          </w:p>
          <w:p w14:paraId="33BA0A0A" w14:textId="77777777" w:rsidR="0056006D" w:rsidRPr="00F6153E" w:rsidRDefault="00345BBB" w:rsidP="00D42AA1">
            <w:pPr>
              <w:rPr>
                <w:rFonts w:cstheme="minorHAnsi"/>
              </w:rPr>
            </w:pPr>
            <w:r w:rsidRPr="00F6153E">
              <w:rPr>
                <w:rFonts w:cstheme="minorHAnsi"/>
                <w:b/>
              </w:rPr>
              <w:t>Supplementary Text</w:t>
            </w:r>
            <w:r w:rsidR="00B85C6F" w:rsidRPr="00F6153E">
              <w:rPr>
                <w:rFonts w:cstheme="minorHAnsi"/>
              </w:rPr>
              <w:t>:</w:t>
            </w:r>
          </w:p>
          <w:p w14:paraId="031FF33C" w14:textId="77777777" w:rsidR="00B85C6F" w:rsidRPr="00F6153E" w:rsidRDefault="00B85C6F" w:rsidP="00D42AA1">
            <w:pPr>
              <w:rPr>
                <w:rFonts w:cstheme="minorHAnsi"/>
                <w:i/>
              </w:rPr>
            </w:pPr>
            <w:r w:rsidRPr="00F6153E">
              <w:rPr>
                <w:rFonts w:cstheme="minorHAnsi"/>
                <w:i/>
              </w:rPr>
              <w:t>Methodological books/papers</w:t>
            </w:r>
          </w:p>
          <w:p w14:paraId="7BC2F0DA" w14:textId="77777777" w:rsidR="00B85C6F" w:rsidRPr="00F6153E" w:rsidRDefault="00B85C6F" w:rsidP="004811C5">
            <w:pPr>
              <w:ind w:left="347" w:hanging="347"/>
              <w:rPr>
                <w:rFonts w:cstheme="minorHAnsi"/>
              </w:rPr>
            </w:pPr>
            <w:r w:rsidRPr="00F6153E">
              <w:rPr>
                <w:rFonts w:cstheme="minorHAnsi"/>
              </w:rPr>
              <w:t xml:space="preserve">Enders, C. K. and </w:t>
            </w:r>
            <w:proofErr w:type="spellStart"/>
            <w:r w:rsidRPr="00F6153E">
              <w:rPr>
                <w:rFonts w:cstheme="minorHAnsi"/>
              </w:rPr>
              <w:t>Tofighi</w:t>
            </w:r>
            <w:proofErr w:type="spellEnd"/>
            <w:r w:rsidRPr="00F6153E">
              <w:rPr>
                <w:rFonts w:cstheme="minorHAnsi"/>
              </w:rPr>
              <w:t xml:space="preserve">, D. (2007): </w:t>
            </w:r>
            <w:proofErr w:type="spellStart"/>
            <w:r w:rsidRPr="00F6153E">
              <w:rPr>
                <w:rFonts w:cstheme="minorHAnsi"/>
              </w:rPr>
              <w:t>Centering</w:t>
            </w:r>
            <w:proofErr w:type="spellEnd"/>
            <w:r w:rsidRPr="00F6153E">
              <w:rPr>
                <w:rFonts w:cstheme="minorHAnsi"/>
              </w:rPr>
              <w:t xml:space="preserve"> Predictor Variables in Cross-Sectional Multilevel Models: A New Look at an Old Issue, Psychological Methods, 12(2), 121–138</w:t>
            </w:r>
          </w:p>
          <w:p w14:paraId="009ED3E9" w14:textId="77777777" w:rsidR="00B85C6F" w:rsidRPr="00F6153E" w:rsidRDefault="00B85C6F" w:rsidP="004811C5">
            <w:pPr>
              <w:ind w:left="347" w:hanging="347"/>
              <w:rPr>
                <w:rFonts w:cstheme="minorHAnsi"/>
              </w:rPr>
            </w:pPr>
            <w:r w:rsidRPr="00F6153E">
              <w:rPr>
                <w:rFonts w:cstheme="minorHAnsi"/>
              </w:rPr>
              <w:t>Hofmann, D.A. (1997). An Overview of the Logic and Rationale of Hierarchical Linear Models. Journal of Management, 23(6), pp.723-744.</w:t>
            </w:r>
          </w:p>
          <w:p w14:paraId="68344DA9" w14:textId="77777777" w:rsidR="004811C5" w:rsidRPr="00F6153E" w:rsidRDefault="004811C5" w:rsidP="004811C5">
            <w:pPr>
              <w:ind w:left="347" w:hanging="347"/>
              <w:rPr>
                <w:rFonts w:cstheme="minorHAnsi"/>
              </w:rPr>
            </w:pPr>
            <w:proofErr w:type="spellStart"/>
            <w:r w:rsidRPr="00F6153E">
              <w:rPr>
                <w:rFonts w:cstheme="minorHAnsi"/>
              </w:rPr>
              <w:t>Hox</w:t>
            </w:r>
            <w:proofErr w:type="spellEnd"/>
            <w:r w:rsidRPr="00F6153E">
              <w:rPr>
                <w:rFonts w:cstheme="minorHAnsi"/>
              </w:rPr>
              <w:t>, J. J. (2002), Multilevel Analysis: Techniques and Applications. Mahwah, NJ: Erlbaum.</w:t>
            </w:r>
          </w:p>
          <w:p w14:paraId="39943931" w14:textId="77777777" w:rsidR="00B85C6F" w:rsidRPr="00F6153E" w:rsidRDefault="00B85C6F" w:rsidP="004811C5">
            <w:pPr>
              <w:ind w:left="347" w:hanging="347"/>
              <w:rPr>
                <w:rFonts w:cstheme="minorHAnsi"/>
              </w:rPr>
            </w:pPr>
            <w:proofErr w:type="spellStart"/>
            <w:r w:rsidRPr="00F6153E">
              <w:rPr>
                <w:rFonts w:cstheme="minorHAnsi"/>
              </w:rPr>
              <w:t>Kreft</w:t>
            </w:r>
            <w:proofErr w:type="spellEnd"/>
            <w:r w:rsidRPr="00F6153E">
              <w:rPr>
                <w:rFonts w:cstheme="minorHAnsi"/>
              </w:rPr>
              <w:t>, I., &amp; De</w:t>
            </w:r>
            <w:r w:rsidR="004811C5" w:rsidRPr="00F6153E">
              <w:rPr>
                <w:rFonts w:cstheme="minorHAnsi"/>
              </w:rPr>
              <w:t xml:space="preserve"> Leeuw, J. (1998). Introducing Multilevel </w:t>
            </w:r>
            <w:proofErr w:type="spellStart"/>
            <w:r w:rsidR="004811C5" w:rsidRPr="00F6153E">
              <w:rPr>
                <w:rFonts w:cstheme="minorHAnsi"/>
              </w:rPr>
              <w:t>M</w:t>
            </w:r>
            <w:r w:rsidRPr="00F6153E">
              <w:rPr>
                <w:rFonts w:cstheme="minorHAnsi"/>
              </w:rPr>
              <w:t>odeling</w:t>
            </w:r>
            <w:proofErr w:type="spellEnd"/>
            <w:r w:rsidRPr="00F6153E">
              <w:rPr>
                <w:rFonts w:cstheme="minorHAnsi"/>
              </w:rPr>
              <w:t xml:space="preserve">. London: Sage. </w:t>
            </w:r>
          </w:p>
          <w:p w14:paraId="0662E838" w14:textId="77777777" w:rsidR="00B85C6F" w:rsidRPr="00F6153E" w:rsidRDefault="00B85C6F" w:rsidP="00D42AA1">
            <w:pPr>
              <w:rPr>
                <w:rFonts w:cstheme="minorHAnsi"/>
              </w:rPr>
            </w:pPr>
          </w:p>
          <w:p w14:paraId="1B735089" w14:textId="77777777" w:rsidR="00B85C6F" w:rsidRPr="00F6153E" w:rsidRDefault="00B85C6F" w:rsidP="00D42AA1">
            <w:pPr>
              <w:rPr>
                <w:rFonts w:cstheme="minorHAnsi"/>
                <w:i/>
              </w:rPr>
            </w:pPr>
            <w:r w:rsidRPr="00F6153E">
              <w:rPr>
                <w:rFonts w:cstheme="minorHAnsi"/>
                <w:i/>
              </w:rPr>
              <w:t>Applications in Marketing/Management</w:t>
            </w:r>
          </w:p>
          <w:p w14:paraId="31E56758" w14:textId="77777777" w:rsidR="00B85C6F" w:rsidRPr="00F6153E" w:rsidRDefault="00B85C6F" w:rsidP="004811C5">
            <w:pPr>
              <w:ind w:left="347" w:hanging="347"/>
              <w:rPr>
                <w:rFonts w:cstheme="minorHAnsi"/>
              </w:rPr>
            </w:pPr>
            <w:proofErr w:type="spellStart"/>
            <w:r w:rsidRPr="00F6153E">
              <w:rPr>
                <w:rFonts w:cstheme="minorHAnsi"/>
              </w:rPr>
              <w:t>Blut</w:t>
            </w:r>
            <w:proofErr w:type="spellEnd"/>
            <w:r w:rsidRPr="00F6153E">
              <w:rPr>
                <w:rFonts w:cstheme="minorHAnsi"/>
              </w:rPr>
              <w:t xml:space="preserve">, M., S. Beatty, H. </w:t>
            </w:r>
            <w:proofErr w:type="spellStart"/>
            <w:r w:rsidRPr="00F6153E">
              <w:rPr>
                <w:rFonts w:cstheme="minorHAnsi"/>
              </w:rPr>
              <w:t>Evanschitzky</w:t>
            </w:r>
            <w:proofErr w:type="spellEnd"/>
            <w:r w:rsidRPr="00F6153E">
              <w:rPr>
                <w:rFonts w:cstheme="minorHAnsi"/>
              </w:rPr>
              <w:t>, and C. Brock (2014), “The Impact of Service Characteristics on the Switching Costs-Customer Loyalty Link,” Journal of Retailing, 90 (2), pp. 275-290.</w:t>
            </w:r>
          </w:p>
          <w:p w14:paraId="48BA7110" w14:textId="77777777" w:rsidR="00B85C6F" w:rsidRPr="00F6153E" w:rsidRDefault="00B85C6F" w:rsidP="004811C5">
            <w:pPr>
              <w:ind w:left="347" w:hanging="347"/>
              <w:rPr>
                <w:rFonts w:cstheme="minorHAnsi"/>
              </w:rPr>
            </w:pPr>
            <w:r w:rsidRPr="00F6153E">
              <w:rPr>
                <w:rFonts w:cstheme="minorHAnsi"/>
              </w:rPr>
              <w:t xml:space="preserve">De Jong, A., K. de Ruyter, and J. </w:t>
            </w:r>
            <w:proofErr w:type="spellStart"/>
            <w:r w:rsidRPr="00F6153E">
              <w:rPr>
                <w:rFonts w:cstheme="minorHAnsi"/>
              </w:rPr>
              <w:t>Lemmink</w:t>
            </w:r>
            <w:proofErr w:type="spellEnd"/>
            <w:r w:rsidRPr="00F6153E">
              <w:rPr>
                <w:rFonts w:cstheme="minorHAnsi"/>
              </w:rPr>
              <w:t xml:space="preserve"> (2004). Antecedents and Consequences of the Service Climate in Boundary-Spanning Self-Managing Service Teams. Journal of Marketing, 68 (2), 18-35.</w:t>
            </w:r>
          </w:p>
          <w:p w14:paraId="33904157" w14:textId="77777777" w:rsidR="00B85C6F" w:rsidRPr="00F6153E" w:rsidRDefault="00B85C6F" w:rsidP="004811C5">
            <w:pPr>
              <w:ind w:left="347" w:hanging="347"/>
              <w:rPr>
                <w:rFonts w:cstheme="minorHAnsi"/>
              </w:rPr>
            </w:pPr>
            <w:r w:rsidRPr="00F6153E">
              <w:rPr>
                <w:rFonts w:cstheme="minorHAnsi"/>
              </w:rPr>
              <w:t>Fu, Frank Q., Keith A. Richards, Douglas E. Hughes, and Eli Jones (2010), "Motivating Salespeople to Sell New Products: The Relative Influence of Attitudes, Subjective Norms, and Self-Efficacy," Journal of Marketing, 74 (6), 61-76.</w:t>
            </w:r>
          </w:p>
          <w:p w14:paraId="402767DE" w14:textId="77777777" w:rsidR="00B85C6F" w:rsidRPr="00F6153E" w:rsidRDefault="00B85C6F" w:rsidP="004811C5">
            <w:pPr>
              <w:ind w:left="347" w:hanging="347"/>
              <w:rPr>
                <w:rFonts w:cstheme="minorHAnsi"/>
              </w:rPr>
            </w:pPr>
            <w:r w:rsidRPr="00F6153E">
              <w:rPr>
                <w:rFonts w:cstheme="minorHAnsi"/>
              </w:rPr>
              <w:t xml:space="preserve">Kidwell, R.E., and </w:t>
            </w:r>
            <w:proofErr w:type="spellStart"/>
            <w:r w:rsidRPr="00F6153E">
              <w:rPr>
                <w:rFonts w:cstheme="minorHAnsi"/>
              </w:rPr>
              <w:t>Mossholder</w:t>
            </w:r>
            <w:proofErr w:type="spellEnd"/>
            <w:r w:rsidRPr="00F6153E">
              <w:rPr>
                <w:rFonts w:cstheme="minorHAnsi"/>
              </w:rPr>
              <w:t xml:space="preserve">, K.W. (1997). Cohesiveness and Organizational </w:t>
            </w:r>
            <w:r w:rsidRPr="00F6153E">
              <w:rPr>
                <w:rFonts w:cstheme="minorHAnsi"/>
              </w:rPr>
              <w:br/>
              <w:t xml:space="preserve">Citizenship </w:t>
            </w:r>
            <w:proofErr w:type="spellStart"/>
            <w:r w:rsidRPr="00F6153E">
              <w:rPr>
                <w:rFonts w:cstheme="minorHAnsi"/>
              </w:rPr>
              <w:t>Behavior</w:t>
            </w:r>
            <w:proofErr w:type="spellEnd"/>
            <w:r w:rsidRPr="00F6153E">
              <w:rPr>
                <w:rFonts w:cstheme="minorHAnsi"/>
              </w:rPr>
              <w:t xml:space="preserve">: A Multilevel Analysis Using Work Groups and Individuals. </w:t>
            </w:r>
            <w:r w:rsidRPr="00F6153E">
              <w:rPr>
                <w:rFonts w:cstheme="minorHAnsi"/>
              </w:rPr>
              <w:br/>
              <w:t xml:space="preserve">Journal of Management 23(6), pp. 775-793. </w:t>
            </w:r>
          </w:p>
          <w:p w14:paraId="42C89181" w14:textId="77777777" w:rsidR="00B85C6F" w:rsidRPr="00F6153E" w:rsidRDefault="00B85C6F" w:rsidP="004811C5">
            <w:pPr>
              <w:ind w:left="347" w:hanging="347"/>
              <w:rPr>
                <w:rFonts w:cstheme="minorHAnsi"/>
              </w:rPr>
            </w:pPr>
            <w:r w:rsidRPr="00F6153E">
              <w:rPr>
                <w:rFonts w:cstheme="minorHAnsi"/>
              </w:rPr>
              <w:t xml:space="preserve">Sarin, S., and McDermott, C. (2003). The Effect of Team Leader Characteristics </w:t>
            </w:r>
            <w:r w:rsidRPr="00F6153E">
              <w:rPr>
                <w:rFonts w:cstheme="minorHAnsi"/>
              </w:rPr>
              <w:br/>
              <w:t xml:space="preserve">on Learning, Knowledge Application and Performance of Cross-functional </w:t>
            </w:r>
            <w:r w:rsidRPr="00F6153E">
              <w:rPr>
                <w:rFonts w:cstheme="minorHAnsi"/>
              </w:rPr>
              <w:br/>
              <w:t xml:space="preserve">New Product Development Teams. Decision Sciences 34(4), pp. 707-739. </w:t>
            </w:r>
          </w:p>
          <w:p w14:paraId="2382E43F" w14:textId="77777777" w:rsidR="00B85C6F" w:rsidRPr="00F6153E" w:rsidRDefault="00B85C6F" w:rsidP="004811C5">
            <w:pPr>
              <w:ind w:left="347" w:hanging="347"/>
              <w:rPr>
                <w:rFonts w:cstheme="minorHAnsi"/>
              </w:rPr>
            </w:pPr>
            <w:r w:rsidRPr="00F6153E">
              <w:rPr>
                <w:rFonts w:cstheme="minorHAnsi"/>
              </w:rPr>
              <w:t xml:space="preserve">Steenkamp, J-B.E.M., Ter Hofstede, F., and Wedel, M. (1999). A Cross-National </w:t>
            </w:r>
            <w:r w:rsidRPr="00F6153E">
              <w:rPr>
                <w:rFonts w:cstheme="minorHAnsi"/>
              </w:rPr>
              <w:br/>
              <w:t>Investigation into the Individual and National Cultural Antecedents of Consumer Innovativeness. Journal of Marketing 63(2), pp. 55-69.</w:t>
            </w:r>
          </w:p>
          <w:p w14:paraId="6F7B0B51" w14:textId="77777777" w:rsidR="00B85C6F" w:rsidRPr="00F6153E" w:rsidRDefault="00B85C6F" w:rsidP="00D42AA1">
            <w:pPr>
              <w:rPr>
                <w:rFonts w:cstheme="minorHAnsi"/>
              </w:rPr>
            </w:pPr>
          </w:p>
        </w:tc>
      </w:tr>
      <w:tr w:rsidR="00B76C82" w:rsidRPr="00F6153E" w14:paraId="68B1E096" w14:textId="77777777" w:rsidTr="00345BBB">
        <w:trPr>
          <w:trHeight w:val="328"/>
        </w:trPr>
        <w:tc>
          <w:tcPr>
            <w:tcW w:w="9669" w:type="dxa"/>
            <w:gridSpan w:val="3"/>
            <w:shd w:val="clear" w:color="auto" w:fill="7030A0"/>
          </w:tcPr>
          <w:p w14:paraId="40B7DD4E" w14:textId="77777777" w:rsidR="00B76C82" w:rsidRPr="00F6153E" w:rsidRDefault="00B76C82" w:rsidP="00D42AA1">
            <w:pPr>
              <w:ind w:right="-70"/>
              <w:rPr>
                <w:rFonts w:cstheme="minorHAnsi"/>
                <w:b/>
                <w:color w:val="FFFFFF" w:themeColor="background1"/>
              </w:rPr>
            </w:pPr>
            <w:r w:rsidRPr="00F6153E">
              <w:rPr>
                <w:rFonts w:cstheme="minorHAnsi"/>
                <w:b/>
                <w:color w:val="FFFFFF" w:themeColor="background1"/>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F6153E" w14:paraId="7C0F687C" w14:textId="77777777" w:rsidTr="006A15A6">
        <w:tc>
          <w:tcPr>
            <w:tcW w:w="5217" w:type="dxa"/>
            <w:shd w:val="clear" w:color="auto" w:fill="D9D9D9" w:themeFill="background1" w:themeFillShade="D9"/>
            <w:vAlign w:val="center"/>
          </w:tcPr>
          <w:p w14:paraId="0B01BFE0" w14:textId="77777777" w:rsidR="002F7643" w:rsidRPr="00F6153E" w:rsidRDefault="00A25907" w:rsidP="00A25907">
            <w:pPr>
              <w:keepNext/>
              <w:autoSpaceDE w:val="0"/>
              <w:autoSpaceDN w:val="0"/>
              <w:spacing w:before="120" w:after="120" w:line="240" w:lineRule="auto"/>
              <w:ind w:left="284"/>
              <w:jc w:val="center"/>
              <w:outlineLvl w:val="2"/>
              <w:rPr>
                <w:rFonts w:eastAsia="Batang" w:cstheme="minorHAnsi"/>
                <w:b/>
                <w:lang w:eastAsia="ko-KR"/>
              </w:rPr>
            </w:pPr>
            <w:r w:rsidRPr="00F6153E">
              <w:rPr>
                <w:rFonts w:eastAsia="Batang" w:cstheme="minorHAnsi"/>
                <w:b/>
                <w:lang w:eastAsia="ko-KR"/>
              </w:rPr>
              <w:t>Mode of Assessment</w:t>
            </w:r>
          </w:p>
        </w:tc>
        <w:tc>
          <w:tcPr>
            <w:tcW w:w="1984" w:type="dxa"/>
            <w:shd w:val="clear" w:color="auto" w:fill="D9D9D9" w:themeFill="background1" w:themeFillShade="D9"/>
          </w:tcPr>
          <w:p w14:paraId="5D2A9EA2" w14:textId="77777777" w:rsidR="002F7643" w:rsidRPr="00F6153E" w:rsidRDefault="002F7643" w:rsidP="002F7643">
            <w:pPr>
              <w:autoSpaceDE w:val="0"/>
              <w:autoSpaceDN w:val="0"/>
              <w:spacing w:before="120" w:after="120" w:line="240" w:lineRule="auto"/>
              <w:jc w:val="center"/>
              <w:rPr>
                <w:rFonts w:eastAsia="Batang" w:cstheme="minorHAnsi"/>
                <w:b/>
                <w:bCs/>
                <w:lang w:eastAsia="ko-KR"/>
              </w:rPr>
            </w:pPr>
            <w:r w:rsidRPr="00F6153E">
              <w:rPr>
                <w:rFonts w:eastAsia="Batang" w:cstheme="minorHAnsi"/>
                <w:b/>
                <w:bCs/>
                <w:lang w:eastAsia="ko-KR"/>
              </w:rPr>
              <w:t>Length required</w:t>
            </w:r>
          </w:p>
        </w:tc>
        <w:tc>
          <w:tcPr>
            <w:tcW w:w="2439" w:type="dxa"/>
            <w:shd w:val="clear" w:color="auto" w:fill="D9D9D9" w:themeFill="background1" w:themeFillShade="D9"/>
          </w:tcPr>
          <w:p w14:paraId="471497C6" w14:textId="77777777" w:rsidR="002F7643" w:rsidRPr="00F6153E" w:rsidRDefault="002F7643" w:rsidP="002F7643">
            <w:pPr>
              <w:autoSpaceDE w:val="0"/>
              <w:autoSpaceDN w:val="0"/>
              <w:spacing w:before="120" w:after="120" w:line="240" w:lineRule="auto"/>
              <w:jc w:val="center"/>
              <w:rPr>
                <w:rFonts w:eastAsia="Batang" w:cstheme="minorHAnsi"/>
                <w:b/>
                <w:bCs/>
                <w:lang w:eastAsia="ko-KR"/>
              </w:rPr>
            </w:pPr>
            <w:r w:rsidRPr="00F6153E">
              <w:rPr>
                <w:rFonts w:eastAsia="Batang" w:cstheme="minorHAnsi"/>
                <w:b/>
                <w:bCs/>
                <w:lang w:eastAsia="ko-KR"/>
              </w:rPr>
              <w:t>Weighting within unit</w:t>
            </w:r>
          </w:p>
        </w:tc>
      </w:tr>
      <w:tr w:rsidR="002F7643" w:rsidRPr="00F6153E" w14:paraId="50D01E4D" w14:textId="77777777" w:rsidTr="00345BBB">
        <w:tc>
          <w:tcPr>
            <w:tcW w:w="5217" w:type="dxa"/>
          </w:tcPr>
          <w:p w14:paraId="762849EA" w14:textId="77777777" w:rsidR="001D10D2" w:rsidRPr="00F6153E" w:rsidRDefault="001D10D2" w:rsidP="004811C5">
            <w:pPr>
              <w:autoSpaceDE w:val="0"/>
              <w:autoSpaceDN w:val="0"/>
              <w:spacing w:before="120" w:after="120" w:line="240" w:lineRule="auto"/>
              <w:rPr>
                <w:rFonts w:eastAsia="Batang" w:cstheme="minorHAnsi"/>
                <w:b/>
                <w:lang w:eastAsia="ko-KR"/>
              </w:rPr>
            </w:pPr>
            <w:r w:rsidRPr="00F6153E">
              <w:rPr>
                <w:rFonts w:cstheme="minorHAnsi"/>
                <w:b/>
              </w:rPr>
              <w:t>Assessment is for those requiring unit credits (please make this clear to the tutor at the start of the elective)</w:t>
            </w:r>
          </w:p>
          <w:p w14:paraId="02A8935E" w14:textId="77777777" w:rsidR="001D10D2" w:rsidRPr="00F6153E" w:rsidRDefault="001D10D2" w:rsidP="004811C5">
            <w:pPr>
              <w:autoSpaceDE w:val="0"/>
              <w:autoSpaceDN w:val="0"/>
              <w:spacing w:before="120" w:after="120" w:line="240" w:lineRule="auto"/>
              <w:rPr>
                <w:rFonts w:eastAsia="Batang" w:cstheme="minorHAnsi"/>
                <w:lang w:eastAsia="ko-KR"/>
              </w:rPr>
            </w:pPr>
          </w:p>
          <w:p w14:paraId="182A2C48" w14:textId="77777777" w:rsidR="002F7643" w:rsidRPr="00F6153E" w:rsidRDefault="004811C5" w:rsidP="004811C5">
            <w:pPr>
              <w:autoSpaceDE w:val="0"/>
              <w:autoSpaceDN w:val="0"/>
              <w:spacing w:before="120" w:after="120" w:line="240" w:lineRule="auto"/>
              <w:rPr>
                <w:rFonts w:eastAsia="Batang" w:cstheme="minorHAnsi"/>
                <w:lang w:eastAsia="ko-KR"/>
              </w:rPr>
            </w:pPr>
            <w:r w:rsidRPr="00F6153E">
              <w:rPr>
                <w:rFonts w:eastAsia="Batang" w:cstheme="minorHAnsi"/>
                <w:lang w:eastAsia="ko-KR"/>
              </w:rPr>
              <w:t xml:space="preserve">The assignment consists of questions about creating an HLM, run the analyses, interpret results, and write-up the findings. Two datasets are provided. </w:t>
            </w:r>
          </w:p>
        </w:tc>
        <w:tc>
          <w:tcPr>
            <w:tcW w:w="1984" w:type="dxa"/>
          </w:tcPr>
          <w:p w14:paraId="24F1834D"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6046F3D7"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1D057B44"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7656925A"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72397ECD" w14:textId="77777777" w:rsidR="002F7643" w:rsidRPr="00F6153E" w:rsidRDefault="004811C5" w:rsidP="002F7643">
            <w:pPr>
              <w:autoSpaceDE w:val="0"/>
              <w:autoSpaceDN w:val="0"/>
              <w:spacing w:before="120" w:after="120" w:line="240" w:lineRule="auto"/>
              <w:jc w:val="center"/>
              <w:rPr>
                <w:rFonts w:eastAsia="Batang" w:cstheme="minorHAnsi"/>
                <w:lang w:eastAsia="ko-KR"/>
              </w:rPr>
            </w:pPr>
            <w:r w:rsidRPr="00F6153E">
              <w:rPr>
                <w:rFonts w:eastAsia="Batang" w:cstheme="minorHAnsi"/>
                <w:lang w:eastAsia="ko-KR"/>
              </w:rPr>
              <w:t>2,000 words</w:t>
            </w:r>
          </w:p>
        </w:tc>
        <w:tc>
          <w:tcPr>
            <w:tcW w:w="2439" w:type="dxa"/>
          </w:tcPr>
          <w:p w14:paraId="22C28545"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1B7F7937"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045A01F5"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0C09D8B7" w14:textId="77777777" w:rsidR="001D10D2" w:rsidRPr="00F6153E" w:rsidRDefault="001D10D2" w:rsidP="002F7643">
            <w:pPr>
              <w:autoSpaceDE w:val="0"/>
              <w:autoSpaceDN w:val="0"/>
              <w:spacing w:before="120" w:after="120" w:line="240" w:lineRule="auto"/>
              <w:jc w:val="center"/>
              <w:rPr>
                <w:rFonts w:eastAsia="Batang" w:cstheme="minorHAnsi"/>
                <w:lang w:eastAsia="ko-KR"/>
              </w:rPr>
            </w:pPr>
          </w:p>
          <w:p w14:paraId="70CBAD9C" w14:textId="77777777" w:rsidR="002F7643" w:rsidRPr="00F6153E" w:rsidRDefault="004811C5" w:rsidP="002F7643">
            <w:pPr>
              <w:autoSpaceDE w:val="0"/>
              <w:autoSpaceDN w:val="0"/>
              <w:spacing w:before="120" w:after="120" w:line="240" w:lineRule="auto"/>
              <w:jc w:val="center"/>
              <w:rPr>
                <w:rFonts w:eastAsia="Batang" w:cstheme="minorHAnsi"/>
                <w:lang w:eastAsia="ko-KR"/>
              </w:rPr>
            </w:pPr>
            <w:r w:rsidRPr="00F6153E">
              <w:rPr>
                <w:rFonts w:eastAsia="Batang" w:cstheme="minorHAnsi"/>
                <w:lang w:eastAsia="ko-KR"/>
              </w:rPr>
              <w:t>100%</w:t>
            </w:r>
          </w:p>
        </w:tc>
      </w:tr>
      <w:tr w:rsidR="004811C5" w:rsidRPr="00F6153E" w14:paraId="09B366FD" w14:textId="77777777" w:rsidTr="00345BBB">
        <w:tc>
          <w:tcPr>
            <w:tcW w:w="5217" w:type="dxa"/>
          </w:tcPr>
          <w:p w14:paraId="5B2747B6" w14:textId="77777777" w:rsidR="004811C5" w:rsidRPr="00F6153E" w:rsidRDefault="004811C5" w:rsidP="004811C5">
            <w:pPr>
              <w:spacing w:after="0" w:line="240" w:lineRule="auto"/>
              <w:rPr>
                <w:rFonts w:cstheme="minorHAnsi"/>
              </w:rPr>
            </w:pPr>
            <w:r w:rsidRPr="00F6153E">
              <w:rPr>
                <w:rFonts w:eastAsia="Batang" w:cstheme="minorHAnsi"/>
                <w:b/>
                <w:lang w:eastAsia="ko-KR"/>
              </w:rPr>
              <w:t>Resits</w:t>
            </w:r>
            <w:r w:rsidRPr="00F6153E">
              <w:rPr>
                <w:rFonts w:eastAsia="Batang" w:cstheme="minorHAnsi"/>
                <w:lang w:eastAsia="ko-KR"/>
              </w:rPr>
              <w:t xml:space="preserve">: </w:t>
            </w:r>
            <w:r w:rsidRPr="00F6153E">
              <w:rPr>
                <w:rFonts w:cstheme="minorHAnsi"/>
              </w:rPr>
              <w:t>The same as the original assignment but with two different datasets.</w:t>
            </w:r>
          </w:p>
        </w:tc>
        <w:tc>
          <w:tcPr>
            <w:tcW w:w="1984" w:type="dxa"/>
          </w:tcPr>
          <w:p w14:paraId="0CF705DC" w14:textId="77777777" w:rsidR="004811C5" w:rsidRPr="00F6153E" w:rsidRDefault="004811C5" w:rsidP="004811C5">
            <w:pPr>
              <w:autoSpaceDE w:val="0"/>
              <w:autoSpaceDN w:val="0"/>
              <w:spacing w:before="120" w:after="120" w:line="240" w:lineRule="auto"/>
              <w:jc w:val="center"/>
              <w:rPr>
                <w:rFonts w:eastAsia="Batang" w:cstheme="minorHAnsi"/>
                <w:lang w:eastAsia="ko-KR"/>
              </w:rPr>
            </w:pPr>
            <w:r w:rsidRPr="00F6153E">
              <w:rPr>
                <w:rFonts w:eastAsia="Batang" w:cstheme="minorHAnsi"/>
                <w:lang w:eastAsia="ko-KR"/>
              </w:rPr>
              <w:t>2,000 words</w:t>
            </w:r>
          </w:p>
        </w:tc>
        <w:tc>
          <w:tcPr>
            <w:tcW w:w="2439" w:type="dxa"/>
          </w:tcPr>
          <w:p w14:paraId="7BA87C3F" w14:textId="77777777" w:rsidR="004811C5" w:rsidRPr="00F6153E" w:rsidRDefault="004811C5" w:rsidP="004811C5">
            <w:pPr>
              <w:autoSpaceDE w:val="0"/>
              <w:autoSpaceDN w:val="0"/>
              <w:spacing w:before="120" w:after="120" w:line="240" w:lineRule="auto"/>
              <w:jc w:val="center"/>
              <w:rPr>
                <w:rFonts w:eastAsia="Batang" w:cstheme="minorHAnsi"/>
                <w:lang w:eastAsia="ko-KR"/>
              </w:rPr>
            </w:pPr>
            <w:r w:rsidRPr="00F6153E">
              <w:rPr>
                <w:rFonts w:eastAsia="Batang" w:cstheme="minorHAnsi"/>
                <w:lang w:eastAsia="ko-KR"/>
              </w:rPr>
              <w:t>100%</w:t>
            </w:r>
          </w:p>
        </w:tc>
      </w:tr>
    </w:tbl>
    <w:tbl>
      <w:tblPr>
        <w:tblStyle w:val="TableGrid"/>
        <w:tblW w:w="9640" w:type="dxa"/>
        <w:tblInd w:w="-147" w:type="dxa"/>
        <w:tblLook w:val="04A0" w:firstRow="1" w:lastRow="0" w:firstColumn="1" w:lastColumn="0" w:noHBand="0" w:noVBand="1"/>
      </w:tblPr>
      <w:tblGrid>
        <w:gridCol w:w="9640"/>
      </w:tblGrid>
      <w:tr w:rsidR="009526CA" w:rsidRPr="00F6153E" w14:paraId="2B20B930" w14:textId="77777777" w:rsidTr="00345BBB">
        <w:tc>
          <w:tcPr>
            <w:tcW w:w="9640" w:type="dxa"/>
            <w:shd w:val="clear" w:color="auto" w:fill="7030A0"/>
          </w:tcPr>
          <w:p w14:paraId="4282B32E" w14:textId="77777777" w:rsidR="009526CA" w:rsidRPr="00F6153E" w:rsidRDefault="009526CA" w:rsidP="003A0F8F">
            <w:pPr>
              <w:rPr>
                <w:rFonts w:cstheme="minorHAnsi"/>
                <w:b/>
                <w:color w:val="FFFFFF" w:themeColor="background1"/>
              </w:rPr>
            </w:pPr>
            <w:r w:rsidRPr="00F6153E">
              <w:rPr>
                <w:rFonts w:cstheme="minorHAnsi"/>
                <w:b/>
                <w:color w:val="FFFFFF" w:themeColor="background1"/>
              </w:rPr>
              <w:t>Feedback</w:t>
            </w:r>
            <w:r w:rsidR="00A25907" w:rsidRPr="00F6153E">
              <w:rPr>
                <w:rFonts w:cstheme="minorHAnsi"/>
                <w:b/>
                <w:color w:val="FFFFFF" w:themeColor="background1"/>
              </w:rPr>
              <w:t xml:space="preserve"> methods</w:t>
            </w:r>
          </w:p>
        </w:tc>
      </w:tr>
      <w:tr w:rsidR="004811C5" w:rsidRPr="00F6153E" w14:paraId="44B624D9" w14:textId="77777777" w:rsidTr="00345BBB">
        <w:tc>
          <w:tcPr>
            <w:tcW w:w="9640" w:type="dxa"/>
          </w:tcPr>
          <w:p w14:paraId="216D393C" w14:textId="77777777" w:rsidR="00A25907" w:rsidRPr="00F6153E" w:rsidRDefault="004811C5" w:rsidP="00A25907">
            <w:pPr>
              <w:rPr>
                <w:rFonts w:cstheme="minorHAnsi"/>
              </w:rPr>
            </w:pPr>
            <w:r w:rsidRPr="00F6153E">
              <w:rPr>
                <w:rFonts w:cstheme="minorHAnsi"/>
              </w:rPr>
              <w:t>Written feedback will be provided for the assignment. Apart from a model answer sheet, students are offered office hours to discuss their results.</w:t>
            </w:r>
          </w:p>
          <w:p w14:paraId="7639819E" w14:textId="77777777" w:rsidR="00B274A6" w:rsidRPr="00F6153E" w:rsidRDefault="00B274A6" w:rsidP="00A25907">
            <w:pPr>
              <w:rPr>
                <w:rFonts w:cstheme="minorHAnsi"/>
              </w:rPr>
            </w:pPr>
          </w:p>
          <w:p w14:paraId="172E8DE7" w14:textId="77777777" w:rsidR="00B274A6" w:rsidRPr="00F6153E" w:rsidRDefault="00B274A6" w:rsidP="00A25907">
            <w:pPr>
              <w:rPr>
                <w:rFonts w:cstheme="minorHAnsi"/>
                <w:b/>
              </w:rPr>
            </w:pPr>
            <w:r w:rsidRPr="00F6153E">
              <w:rPr>
                <w:rFonts w:cstheme="minorHAnsi"/>
                <w:b/>
              </w:rPr>
              <w:t>Feedback from students</w:t>
            </w:r>
          </w:p>
          <w:p w14:paraId="70068200" w14:textId="77777777" w:rsidR="00A25907" w:rsidRPr="00F6153E" w:rsidRDefault="00B274A6" w:rsidP="004811C5">
            <w:pPr>
              <w:rPr>
                <w:rFonts w:cstheme="minorHAnsi"/>
                <w:b/>
              </w:rPr>
            </w:pPr>
            <w:r w:rsidRPr="00F6153E">
              <w:rPr>
                <w:rFonts w:cstheme="minorHAnsi"/>
                <w:iCs/>
              </w:rPr>
              <w:t>In addition to the course unit evaluation questionnaire, students are encouraged to give feedback through emails and conversations at any time, and using the online questionnaire near the end of the semester</w:t>
            </w:r>
          </w:p>
        </w:tc>
      </w:tr>
    </w:tbl>
    <w:p w14:paraId="1AB07393" w14:textId="77777777" w:rsidR="009526CA" w:rsidRPr="00F6153E" w:rsidRDefault="009526CA" w:rsidP="00D42AA1">
      <w:pPr>
        <w:spacing w:after="0" w:line="240" w:lineRule="auto"/>
        <w:ind w:left="-142" w:right="-188"/>
        <w:rPr>
          <w:rFonts w:cstheme="minorHAnsi"/>
          <w:b/>
        </w:rPr>
      </w:pPr>
    </w:p>
    <w:sectPr w:rsidR="009526CA" w:rsidRPr="00F6153E" w:rsidSect="00D42AA1">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9F751" w14:textId="77777777" w:rsidR="00837123" w:rsidRDefault="00837123" w:rsidP="00A678DF">
      <w:pPr>
        <w:spacing w:after="0" w:line="240" w:lineRule="auto"/>
      </w:pPr>
      <w:r>
        <w:separator/>
      </w:r>
    </w:p>
  </w:endnote>
  <w:endnote w:type="continuationSeparator" w:id="0">
    <w:p w14:paraId="78DF8ECA" w14:textId="77777777" w:rsidR="00837123" w:rsidRDefault="00837123"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42F4" w14:textId="77777777" w:rsidR="00B11257" w:rsidRDefault="00B1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C22D" w14:textId="77777777" w:rsidR="00B11257" w:rsidRDefault="00B11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1265" w14:textId="77777777" w:rsidR="00B11257" w:rsidRDefault="00B11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8523" w14:textId="77777777" w:rsidR="00837123" w:rsidRDefault="00837123" w:rsidP="00A678DF">
      <w:pPr>
        <w:spacing w:after="0" w:line="240" w:lineRule="auto"/>
      </w:pPr>
      <w:r>
        <w:separator/>
      </w:r>
    </w:p>
  </w:footnote>
  <w:footnote w:type="continuationSeparator" w:id="0">
    <w:p w14:paraId="6D3369B5" w14:textId="77777777" w:rsidR="00837123" w:rsidRDefault="00837123"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2C885" w14:textId="77777777" w:rsidR="00B11257" w:rsidRDefault="00B11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1FD1" w14:textId="77777777" w:rsidR="00B11257" w:rsidRDefault="00B11257" w:rsidP="00B11257">
    <w:pPr>
      <w:pStyle w:val="Header"/>
      <w:rPr>
        <w:rFonts w:ascii="Arial" w:hAnsi="Arial" w:cs="Arial"/>
        <w:b/>
      </w:rPr>
    </w:pPr>
    <w:r>
      <w:rPr>
        <w:noProof/>
        <w:lang w:eastAsia="en-GB"/>
      </w:rPr>
      <w:drawing>
        <wp:inline distT="0" distB="0" distL="0" distR="0" wp14:anchorId="69FCAF4D" wp14:editId="1DDE141C">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9F06208" w14:textId="77777777" w:rsidR="00B11257" w:rsidRDefault="00B11257" w:rsidP="00B11257">
    <w:pPr>
      <w:pStyle w:val="Header"/>
      <w:rPr>
        <w:rFonts w:ascii="Arial" w:hAnsi="Arial" w:cs="Arial"/>
        <w:b/>
      </w:rPr>
    </w:pPr>
  </w:p>
  <w:p w14:paraId="35ED7CDC" w14:textId="77777777" w:rsidR="00A678DF" w:rsidRDefault="00B11257" w:rsidP="00B11257">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F501" w14:textId="77777777" w:rsidR="00B11257" w:rsidRDefault="00B11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7038C"/>
    <w:multiLevelType w:val="hybridMultilevel"/>
    <w:tmpl w:val="8798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B17F7"/>
    <w:multiLevelType w:val="hybridMultilevel"/>
    <w:tmpl w:val="4DA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74615"/>
    <w:multiLevelType w:val="hybridMultilevel"/>
    <w:tmpl w:val="9058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34A75"/>
    <w:multiLevelType w:val="hybridMultilevel"/>
    <w:tmpl w:val="53A2EA06"/>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CE41F4"/>
    <w:multiLevelType w:val="hybridMultilevel"/>
    <w:tmpl w:val="CF9C3DBE"/>
    <w:lvl w:ilvl="0" w:tplc="D3305B2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B34BD8"/>
    <w:multiLevelType w:val="hybridMultilevel"/>
    <w:tmpl w:val="75F6CE08"/>
    <w:lvl w:ilvl="0" w:tplc="062ABD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1235"/>
    <w:rsid w:val="00003E4A"/>
    <w:rsid w:val="000C56BC"/>
    <w:rsid w:val="001315A1"/>
    <w:rsid w:val="001D10D2"/>
    <w:rsid w:val="00290A4D"/>
    <w:rsid w:val="002F7643"/>
    <w:rsid w:val="00303944"/>
    <w:rsid w:val="00345BBB"/>
    <w:rsid w:val="00347F27"/>
    <w:rsid w:val="00396F3E"/>
    <w:rsid w:val="003E0908"/>
    <w:rsid w:val="004003EA"/>
    <w:rsid w:val="00411312"/>
    <w:rsid w:val="004274AD"/>
    <w:rsid w:val="004811C5"/>
    <w:rsid w:val="004B1E88"/>
    <w:rsid w:val="00536D49"/>
    <w:rsid w:val="005412F9"/>
    <w:rsid w:val="0056006D"/>
    <w:rsid w:val="00591BAF"/>
    <w:rsid w:val="005C34AE"/>
    <w:rsid w:val="00622D16"/>
    <w:rsid w:val="0063304D"/>
    <w:rsid w:val="006A15A6"/>
    <w:rsid w:val="006B2ECC"/>
    <w:rsid w:val="007113B0"/>
    <w:rsid w:val="007420AC"/>
    <w:rsid w:val="00760378"/>
    <w:rsid w:val="0079253C"/>
    <w:rsid w:val="007F3FEF"/>
    <w:rsid w:val="00837123"/>
    <w:rsid w:val="00871E43"/>
    <w:rsid w:val="00880A5D"/>
    <w:rsid w:val="008B64AE"/>
    <w:rsid w:val="009526CA"/>
    <w:rsid w:val="009A0B09"/>
    <w:rsid w:val="009A2688"/>
    <w:rsid w:val="00A25907"/>
    <w:rsid w:val="00A678DF"/>
    <w:rsid w:val="00AA2E20"/>
    <w:rsid w:val="00B11257"/>
    <w:rsid w:val="00B274A6"/>
    <w:rsid w:val="00B43D94"/>
    <w:rsid w:val="00B46E87"/>
    <w:rsid w:val="00B76C82"/>
    <w:rsid w:val="00B85C6F"/>
    <w:rsid w:val="00BC4684"/>
    <w:rsid w:val="00C7344D"/>
    <w:rsid w:val="00CD29A3"/>
    <w:rsid w:val="00CF3EFD"/>
    <w:rsid w:val="00D42AA1"/>
    <w:rsid w:val="00D52A0A"/>
    <w:rsid w:val="00D57CBE"/>
    <w:rsid w:val="00E520D1"/>
    <w:rsid w:val="00EB7A93"/>
    <w:rsid w:val="00F01BD1"/>
    <w:rsid w:val="00F429F4"/>
    <w:rsid w:val="00F61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A16F"/>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3B0"/>
    <w:rPr>
      <w:color w:val="0000FF" w:themeColor="hyperlink"/>
      <w:u w:val="single"/>
    </w:rPr>
  </w:style>
  <w:style w:type="paragraph" w:styleId="ListParagraph">
    <w:name w:val="List Paragraph"/>
    <w:basedOn w:val="Normal"/>
    <w:uiPriority w:val="34"/>
    <w:qFormat/>
    <w:rsid w:val="007113B0"/>
    <w:pPr>
      <w:ind w:left="720"/>
      <w:contextualSpacing/>
    </w:pPr>
  </w:style>
  <w:style w:type="paragraph" w:styleId="BalloonText">
    <w:name w:val="Balloon Text"/>
    <w:basedOn w:val="Normal"/>
    <w:link w:val="BalloonTextChar"/>
    <w:uiPriority w:val="99"/>
    <w:semiHidden/>
    <w:unhideWhenUsed/>
    <w:rsid w:val="00F01BD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1BD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ner.evanschitzky@manchester.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773E-8460-41AA-AF29-16A47C90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Greenham</cp:lastModifiedBy>
  <cp:revision>15</cp:revision>
  <dcterms:created xsi:type="dcterms:W3CDTF">2020-04-16T06:20:00Z</dcterms:created>
  <dcterms:modified xsi:type="dcterms:W3CDTF">2020-08-24T15:05:00Z</dcterms:modified>
</cp:coreProperties>
</file>